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5"/>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optimización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optimización, proceso administrativo,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mejoras procedimentales para optimizar el proceso de procura en el departamento administrativo de Lubricantes y Equipos Varyna, C.A. La investigación parte del diagnóstico de las deficiencias actuales en el ciclo de adquisición de insumos y materiales, identificando los factores que generan retrasos operativos y debilidades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con más de treinta y seis (36) años de trayectoria en el sector petrolero, industrial y de construcción, consolidándose como una organización de amplia experiencia y reconocimiento dentro del mercado nacional. Desde sus inicios, la empresa ha orientado sus esfuerzos al desarrollo de soluciones integrales que contribuyan al fortalecimiento de las actividades productivas del país.</w:t>
      </w:r>
    </w:p>
    <w:p>
      <w:pPr>
        <w:spacing w:line="360" w:lineRule="auto" w:after="0" w:before="0"/>
        <w:ind w:firstLine="709"/>
        <w:jc w:val="both"/>
      </w:pPr>
      <w:r>
        <w:rPr>
          <w:rFonts w:ascii="Times New Roman" w:hAnsi="Times New Roman"/>
          <w:i w:val="0"/>
          <w:sz w:val="24"/>
        </w:rPr>
        <w:t>Como empresa integrante del Grupo Corporativo VTC, ha profesionalizado un crecimiento sostenido basado en la innovación, la calidad de sus servicios y el compromiso con sus clientes. Su actividad principal se enfoca en el procesamiento y suministro de productos químicos especializados, el tratamiento de crudo y la provisión de maquinaria pesada para operaciones industriales.</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 prestar servicios de importación, manufacturación, asesoría, ventas, instalaciones, arrendamientos, supervisión y mantenimiento en el área de telecomunicaciones; así como representar total o parcialmente cualquier producto comercial relacionado con sus operaciones mercantiles.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Ejecutar todo género de actividad o prestación de servicios relacionados directa o indirectamente con el ramo de las comunicaciones, computación y la electrónica en general.</w:t>
      </w:r>
    </w:p>
    <w:p>
      <w:pPr>
        <w:spacing w:line="360" w:lineRule="auto"/>
        <w:ind w:firstLine="709"/>
        <w:jc w:val="both"/>
      </w:pPr>
      <w:r>
        <w:rPr>
          <w:rFonts w:ascii="Times New Roman" w:hAnsi="Times New Roman"/>
          <w:sz w:val="24"/>
        </w:rPr>
        <w:t xml:space="preserve">2.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población de trabajadores de Lubricantes y Equipos Varyná C.A. está conformada por personal administrativo, técnico y operativo. Toda la empresa trabaja de manera coordinada para garantizar la calidad de los servicios prestados, recayendo sobre el área de procura administrativa la responsabilidad de asegurar la disponibilidad oportuna de materiales y repuestos para la continuidad operativa.</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4"/>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el control y flujo procedimental de la procura. En la actualidad, las solicitudes de compras de materiales e insumos críticos presentan marcados retrasos debido a la ausencia de un canal formalizado de recepción, lo que ocasiona que las requisiciones no sigan una ruta clara de procesamiento.</w:t>
      </w:r>
    </w:p>
    <w:p>
      <w:pPr>
        <w:spacing w:line="360" w:lineRule="auto" w:after="0" w:before="0"/>
        <w:ind w:firstLine="709"/>
        <w:jc w:val="both"/>
      </w:pPr>
      <w:r>
        <w:rPr>
          <w:rFonts w:ascii="Times New Roman" w:hAnsi="Times New Roman"/>
          <w:i w:val="0"/>
          <w:sz w:val="24"/>
        </w:rPr>
        <w:t>Esta falta de estandarización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optimización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mejoras procedimentales para optimizar el proceso de procura en el departamento administrativo de Lubricantes y Equipos Varyna, C.A., con la finalidad de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el flujo secuencial de las solicitudes de compra.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debilidades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tiempos prolongados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mejora procedimental que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optimización:</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w:t>
            </w:r>
          </w:p>
        </w:tc>
        <w:tc>
          <w:tcPr>
            <w:tcW w:w="2551" w:type="dxa"/>
            <w:shd w:val="clear" w:color="auto" w:fill="FFFFFF"/>
          </w:tcPr>
          <w:p>
            <w:pPr>
              <w:spacing w:before="60" w:after="60" w:line="240" w:lineRule="auto"/>
              <w:jc w:val="both"/>
            </w:pPr>
            <w:r>
              <w:rPr>
                <w:rFonts w:ascii="Times New Roman" w:hAnsi="Times New Roman"/>
                <w:b w:val="0"/>
                <w:color w:val="000000"/>
                <w:sz w:val="20"/>
              </w:rPr>
              <w:t>Aplicación de guías de observación directa y entrevistas al personal encargado del ciclo de compras de la empresa.</w:t>
            </w:r>
          </w:p>
        </w:tc>
        <w:tc>
          <w:tcPr>
            <w:tcW w:w="1701"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 de oficina.</w:t>
            </w:r>
          </w:p>
        </w:tc>
        <w:tc>
          <w:tcPr>
            <w:tcW w:w="1984" w:type="dxa"/>
            <w:shd w:val="clear" w:color="auto" w:fill="FFFFFF"/>
          </w:tcPr>
          <w:p>
            <w:pPr>
              <w:spacing w:before="60" w:after="60" w:line="240" w:lineRule="auto"/>
              <w:jc w:val="both"/>
            </w:pPr>
            <w:r>
              <w:rPr>
                <w:rFonts w:ascii="Times New Roman" w:hAnsi="Times New Roman"/>
                <w:b w:val="0"/>
                <w:color w:val="000000"/>
                <w:sz w:val="20"/>
              </w:rPr>
              <w:t>Mapeo situacional del flujo actual de las solicitudes de compra elaborado.</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debilidades y cuellos de botella en el seguimiento y aprobación.</w:t>
            </w:r>
          </w:p>
        </w:tc>
        <w:tc>
          <w:tcPr>
            <w:tcW w:w="2551" w:type="dxa"/>
            <w:shd w:val="clear" w:color="auto" w:fill="D9E1F2"/>
          </w:tcPr>
          <w:p>
            <w:pPr>
              <w:spacing w:before="60" w:after="60" w:line="240" w:lineRule="auto"/>
              <w:jc w:val="both"/>
            </w:pPr>
            <w:r>
              <w:rPr>
                <w:rFonts w:ascii="Times New Roman" w:hAnsi="Times New Roman"/>
                <w:b w:val="0"/>
                <w:color w:val="000000"/>
                <w:sz w:val="20"/>
              </w:rPr>
              <w:t>Revisión y análisis de los tiempos promedio de respuesta en expedientes de compras anteriores y detección de fases críticas.</w:t>
            </w:r>
          </w:p>
        </w:tc>
        <w:tc>
          <w:tcPr>
            <w:tcW w:w="1701"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criticidad con los puntos de retraso documental identificados.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retrasos en la adquisición.</w:t>
            </w:r>
          </w:p>
        </w:tc>
        <w:tc>
          <w:tcPr>
            <w:tcW w:w="2551" w:type="dxa"/>
            <w:shd w:val="clear" w:color="auto" w:fill="FFFFFF"/>
          </w:tcPr>
          <w:p>
            <w:pPr>
              <w:spacing w:before="60" w:after="60" w:line="240" w:lineRule="auto"/>
              <w:jc w:val="both"/>
            </w:pPr>
            <w:r>
              <w:rPr>
                <w:rFonts w:ascii="Times New Roman" w:hAnsi="Times New Roman"/>
                <w:b w:val="0"/>
                <w:color w:val="000000"/>
                <w:sz w:val="20"/>
              </w:rPr>
              <w:t>Clasificación analítica de los factores determinantes de las demoras mediante mesas de trabajo técnica con la administración.</w:t>
            </w:r>
          </w:p>
        </w:tc>
        <w:tc>
          <w:tcPr>
            <w:tcW w:w="1701" w:type="dxa"/>
            <w:shd w:val="clear" w:color="auto" w:fill="FFFFFF"/>
          </w:tcPr>
          <w:p>
            <w:pPr>
              <w:spacing w:before="60" w:after="60" w:line="240" w:lineRule="auto"/>
              <w:jc w:val="both"/>
            </w:pPr>
            <w:r>
              <w:rPr>
                <w:rFonts w:ascii="Times New Roman" w:hAnsi="Times New Roman"/>
                <w:b w:val="0"/>
                <w:color w:val="000000"/>
                <w:sz w:val="20"/>
              </w:rPr>
              <w:t>Diagramas causa-efecto, material de papelería, marco de control de procesos.</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con la jerarquización de las causas raíz de las demoras.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Diseñar una propuesta de mejora procedimental para el control de la procura.</w:t>
            </w:r>
          </w:p>
        </w:tc>
        <w:tc>
          <w:tcPr>
            <w:tcW w:w="2551" w:type="dxa"/>
            <w:shd w:val="clear" w:color="auto" w:fill="D9E1F2"/>
          </w:tcPr>
          <w:p>
            <w:pPr>
              <w:spacing w:before="60" w:after="60" w:line="240" w:lineRule="auto"/>
              <w:jc w:val="both"/>
            </w:pPr>
            <w:r>
              <w:rPr>
                <w:rFonts w:ascii="Times New Roman" w:hAnsi="Times New Roman"/>
                <w:b w:val="0"/>
                <w:color w:val="000000"/>
                <w:sz w:val="20"/>
              </w:rPr>
              <w:t>Redacción del nuevo flujo de trabajo optimizado, asignación formal de roles y diseño de plantillas estandarizadas para cotizaciones.</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 normativas de la empresa.</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metodológica de optimización de procura formulada y validada.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6"/>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En el contexto del departamento administrativo de Lubricantes y Equipos Varyna, C.A., la procura cumple un rol estratégico al garantizar la disponibilidad oportuna de insumos para las operaciones industriales y de campo. La ausencia de procedimientos formalizados en este ciclo genera interrupciones en la cadena de suministro interna, evidenciando la necesidad de una propuesta de optimización procedimental que estandarice cada fase del proceso de adquisición.</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line="360" w:lineRule="auto" w:after="0" w:before="0"/>
        <w:ind w:firstLine="709"/>
        <w:jc w:val="both"/>
      </w:pPr>
      <w:r>
        <w:rPr>
          <w:rFonts w:ascii="Times New Roman" w:hAnsi="Times New Roman"/>
          <w:i w:val="0"/>
          <w:sz w:val="24"/>
        </w:rPr>
        <w:t>Aquí va el comentario posterior a la cita (opcional, solo si se usa cita larga).</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before="480" w:after="480" w:line="360" w:lineRule="auto"/>
        <w:jc w:val="left"/>
      </w:pPr>
      <w:r>
        <w:rPr>
          <w:rFonts w:ascii="Times New Roman" w:hAnsi="Times New Roman"/>
          <w:b/>
          <w:sz w:val="24"/>
        </w:rPr>
        <w:t>Optimización de Procesos Organizacionales</w:t>
      </w:r>
    </w:p>
    <w:p>
      <w:pPr>
        <w:spacing w:line="360" w:lineRule="auto" w:after="0" w:before="0"/>
        <w:ind w:firstLine="709"/>
        <w:jc w:val="both"/>
      </w:pPr>
      <w:r>
        <w:rPr>
          <w:rFonts w:ascii="Times New Roman" w:hAnsi="Times New Roman"/>
          <w:i w:val="0"/>
          <w:sz w:val="24"/>
        </w:rPr>
        <w:t>La optimización de procesos organizacionales consiste en el análisis sistemático de los flujos de trabajo existentes con el propósito de identificar ineficiencias, eliminar pasos redundantes y rediseñar los procedimientos para lograr los mismos resultados con menor consumo de tiempo y recursos. Según Harrington (1993), un proceso optimizado debe ser simple, medible, controlable y adaptable a las variaciones del entorno operativo.</w:t>
      </w:r>
    </w:p>
    <w:p>
      <w:pPr>
        <w:spacing w:line="360" w:lineRule="auto" w:after="0" w:before="0"/>
        <w:ind w:firstLine="709"/>
        <w:jc w:val="both"/>
      </w:pPr>
      <w:r>
        <w:rPr>
          <w:rFonts w:ascii="Times New Roman" w:hAnsi="Times New Roman"/>
          <w:i w:val="0"/>
          <w:sz w:val="24"/>
        </w:rPr>
        <w:t>En el ámbito de la administración de compras, la optimización procedimental se traduce en la reducción de los ciclos de aprobación, la estandarización de los formatos de cotización y la clarificación de los roles y responsabilidades de cada actor. El resultado esperado es una disminución verificable de los tiempos de respuesta en la adquisición de insumos y una mejora en la capacidad de la organización para anticipar sus necesidades de abastecimiento.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8"/>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ejecutaron fases sucesivas de diagnóstico, análisis y diseño de la propuesta de optimización:</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procedimental de las solicitudes de compra, identificación preliminar de las etapas del ciclo de procura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pendientes, y familiarización con el sistema de seguimiento de cotizaciones vigente en 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secuencial de las adquisiciones mediante entrevistas informales al personal encargado y elaboración del mapeo situacional del proceso actual.</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de materiales e insumos, apoyo en la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guía de entrevista estructurada al personal de compras y administración para identificar los cuellos de botella en las fases de seguimiento y aprobación.</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seguimiento de órdenes de compra abiertas, verificación del estatus de cotizaciones pendientes de respuesta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y análisis de expedientes históricos de compras para determinar los tiempos promedio de respuesta en cada fase del ciclo de adquisición e identificación de las etapas críticas.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recibidas durante la semana, apoyo en la elaboración de cuadros comparativos de cotizaciones y actualización de la base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cualitativo y cuantitativo de las causas organizativas que generan retrasos mediante diagramas causa-efecto y clasificación jerárquica de los factores determinantes.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a cotizaciones pendientes de aprobación gerencial y apoyo en la actualización de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optimizado para el proceso de procura, con definición de los puntos de control, los responsables de cada etapa y los tiempos máximos de respuesta por fase.</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procesamiento de requisiciones urgentes del período, y colaboración en la verificación de disponibilidad presupuestaria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las plantillas estandarizadas de solicitud de cotización, orden de compra y seguimiento de estatus, adaptadas a los requerimientos operativos del departamento.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a las órdenes de compra en proceso y apoyo en la actualización de los registros de proveedores y expedientes de adquisiciones del período administrativo.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documento de propuesta de optimización procedimental, integrando el nuevo flujo, los formatos diseñados y las recomendaciones de mejora de control interno.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del período y colaboración en el archivo ordenado de las órdenes de compra gestionadas durante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la propuesta con el tutor industrial, incorporación de observaciones y ajustes al documento final de optimización procedimental para su presentación formal.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gerencia del departamento administrativo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w:t>
      </w:r>
    </w:p>
    <w:p>
      <w:pPr>
        <w:sectPr>
          <w:footerReference w:type="default" r:id="rId3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0"/>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actual de procura carece de una ruta formalizada de procesamiento de solicitudes, lo que genera que las requisiciones no sigan un canal claro desde su origen hasta la orden de compra, prolongando los tiempos de respuesta y dificultando el seguimiento de cada adquisición.</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cuellos de botella la ausencia de formatos estandarizados de solicitud, la falta de niveles de autorización definidos por monto y la inexistencia de un mecanismo de seguimiento del estatus de cotizaciones, concentrando la carga operativa en pocos actores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causas organizativas de los retrasos en el ciclo de adquisición responden a la ausencia de procedimientos escritos, la dispersión de responsabilidades y la inexistencia de indicadores que permitan medir el desempeño del proceso de compras.</w:t>
      </w:r>
    </w:p>
    <w:p>
      <w:pPr>
        <w:spacing w:line="360" w:lineRule="auto"/>
        <w:ind w:firstLine="709"/>
        <w:jc w:val="both"/>
      </w:pPr>
      <w:r>
        <w:rPr>
          <w:rFonts w:ascii="Times New Roman" w:hAnsi="Times New Roman"/>
          <w:sz w:val="24"/>
        </w:rPr>
        <w:t xml:space="preserve">4. </w:t>
      </w:r>
      <w:r>
        <w:rPr>
          <w:rFonts w:ascii="Times New Roman" w:hAnsi="Times New Roman"/>
          <w:sz w:val="24"/>
        </w:rPr>
        <w:t>Se diseñó una propuesta de mejora procedimental que contempla un nuevo flujo de trabajo con puntos de control definidos, plantillas estandarizadas de cotización y orden de compra, y una matriz de autorización por monto, herramientas que en conjunto fortalecen el control interno y agilizar el ciclo de adquisición.</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propuesto de forma gradual, comenzando por la formalización del canal de recepción de requisiciones y la adopción de las plantillas estandarizadas de solicitud de cotización y orden de compra.</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procura con todo el personal involucrado en el ciclo de compras, garantizando que cada actor conozca sus responsabilidades y los tiempos máximos de respuesta establecidos para cada fase.</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procura, tales como el tiempo promedio de ciclo de compra y el porcentaje de requisiciones tramitadas dentro del plazo, con seguimiento mensual por parte de la gerencia administrativa.</w:t>
      </w:r>
    </w:p>
    <w:p>
      <w:pPr>
        <w:spacing w:line="360" w:lineRule="auto"/>
        <w:ind w:firstLine="709"/>
        <w:jc w:val="both"/>
      </w:pPr>
      <w:r>
        <w:rPr>
          <w:rFonts w:ascii="Times New Roman" w:hAnsi="Times New Roman"/>
          <w:sz w:val="24"/>
        </w:rPr>
        <w:t xml:space="preserve">4. </w:t>
      </w:r>
      <w:r>
        <w:rPr>
          <w:rFonts w:ascii="Times New Roman" w:hAnsi="Times New Roman"/>
          <w:sz w:val="24"/>
        </w:rPr>
        <w:t>Revisar y actualizar el procedimiento optimizado al menos una vez al año, incorporando las lecciones aprendidas durante su ejecución y los cambios en las condiciones operativas o normativas de la organización.</w:t>
      </w:r>
    </w:p>
    <w:p>
      <w:pPr>
        <w:sectPr>
          <w:footerReference w:type="default" r:id="rId41"/>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2"/>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3"/>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4"/>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5"/>
          <w:pgSz w:w="12240" w:h="15840"/>
          <w:pgMar w:top="1701"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6"/>
          <w:pgSz w:w="12240" w:h="15840"/>
          <w:pgMar w:top="1701"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7"/>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 Id="rId44" Type="http://schemas.openxmlformats.org/officeDocument/2006/relationships/footer" Target="footer33.xml"/><Relationship Id="rId45" Type="http://schemas.openxmlformats.org/officeDocument/2006/relationships/footer" Target="footer34.xml"/><Relationship Id="rId46" Type="http://schemas.openxmlformats.org/officeDocument/2006/relationships/footer" Target="footer35.xml"/><Relationship Id="rId47" Type="http://schemas.openxmlformats.org/officeDocument/2006/relationships/footer" Target="footer3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