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Entre sus objetivos organizacionales se encuentran 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