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143000" cy="1143000"/>
            <wp:docPr id="1" name="Picture 1"/>
            <wp:cNvGraphicFramePr>
              <a:graphicFrameLocks noChangeAspect="1"/>
            </wp:cNvGraphicFramePr>
            <a:graphic>
              <a:graphicData uri="http://schemas.openxmlformats.org/drawingml/2006/picture">
                <pic:pic>
                  <pic:nvPicPr>
                    <pic:cNvPr id="0" name="LodoUD.png"/>
                    <pic:cNvPicPr/>
                  </pic:nvPicPr>
                  <pic:blipFill>
                    <a:blip r:embed="rId10"/>
                    <a:stretch>
                      <a:fillRect/>
                    </a:stretch>
                  </pic:blipFill>
                  <pic:spPr>
                    <a:xfrm>
                      <a:off x="0" y="0"/>
                      <a:ext cx="1143000" cy="1143000"/>
                    </a:xfrm>
                    <a:prstGeom prst="rect"/>
                  </pic:spPr>
                </pic:pic>
              </a:graphicData>
            </a:graphic>
          </wp:inline>
        </w:drawing>
      </w:r>
    </w:p>
    <w:p>
      <w:pPr>
        <w:jc w:val="center"/>
      </w:pPr>
      <w:r>
        <w:rPr>
          <w:b/>
          <w:sz w:val="30"/>
        </w:rPr>
        <w:t>Entregable B (Fase 1 completa) — Paquetes narrativos y Prompt Cards v1</w:t>
      </w:r>
    </w:p>
    <w:p>
      <w:pPr>
        <w:jc w:val="center"/>
      </w:pPr>
      <w:r>
        <w:rPr>
          <w:i/>
        </w:rPr>
        <w:t>Storytelling y Storyboarding asistidos con IA</w:t>
      </w:r>
    </w:p>
    <w:p>
      <w:pPr>
        <w:jc w:val="center"/>
      </w:pPr>
      <w:r>
        <w:t>Julian Andres Garcia Guerrero — Código 20171020011</w:t>
      </w:r>
    </w:p>
    <w:p>
      <w:pPr>
        <w:jc w:val="center"/>
      </w:pPr>
      <w:r>
        <w:t>Universidad Distrital Francisco José de Caldas — Facultad de Ingeniería — Ingeniería de Sistemas</w:t>
      </w:r>
    </w:p>
    <w:p>
      <w:pPr>
        <w:jc w:val="center"/>
      </w:pPr>
      <w:r>
        <w:t>Dirigido a: Grupo de Investigación Multimedia Interactiva y Animación Digital</w:t>
      </w:r>
    </w:p>
    <w:p>
      <w:pPr>
        <w:jc w:val="center"/>
      </w:pPr>
      <w:r>
        <w:t>Asignatura: Grupo de Investigación II (GI-II) — 3 créditos | Semestre 2026-1</w:t>
      </w:r>
    </w:p>
    <w:p>
      <w:pPr>
        <w:jc w:val="center"/>
      </w:pPr>
      <w:r>
        <w:t>Director: Paulo Alonso Gaona-García, PhD | Monitor: Juan David Martínez Monroy</w:t>
      </w:r>
    </w:p>
    <w:p>
      <w:pPr>
        <w:jc w:val="center"/>
      </w:pPr>
      <w:r>
        <w:t>Repositorio (GitHub): https://github.com/Julangar/multimedia-ia-storytelling-2026-1</w:t>
      </w:r>
    </w:p>
    <w:p>
      <w:pPr>
        <w:jc w:val="center"/>
      </w:pPr>
      <w:r>
        <w:t>Fecha: 16 de marzo de 2026</w:t>
      </w:r>
    </w:p>
    <w:p>
      <w:r>
        <w:br w:type="page"/>
      </w:r>
    </w:p>
    <w:p>
      <w:pPr>
        <w:pStyle w:val="Heading1"/>
      </w:pPr>
      <w:r>
        <w:t>Resumen ejecutivo</w:t>
      </w:r>
    </w:p>
    <w:p>
      <w:r>
        <w:t>Este entregable desarrolla la Fase 1 completa del proyecto y traduce el banco controlado definido en el Entregable A en material utilizable para las pruebas de la Fase 2. Se consolidan tres paquetes narrativos completos (H1–H3), se fijan sus personajes y anclas visuales, se estructuran ocho escenas por historia y se construyen las Prompt Cards v1 en formato reutilizable. El objetivo es reducir ambigüedad, mejorar consistencia entre escenas y dejar una base reproducible para la comparación posterior de generadores de imagen.</w:t>
      </w:r>
    </w:p>
    <w:p>
      <w:pPr>
        <w:pStyle w:val="Heading1"/>
      </w:pPr>
      <w:r>
        <w:t>1. Propósito y relación con el Entregable A</w:t>
      </w:r>
    </w:p>
    <w:p>
      <w:r>
        <w:t>El Entregable A dejó definidos cuatro pilares: inventario de herramientas, matriz comparativa, rúbrica y banco de historias. El Entregable B toma esa base y la convierte en insumo operativo para la experimentación visual: historias narrativamente cerradas, fichas de personajes consistentes y prompts controlados por escena.</w:t>
      </w:r>
    </w:p>
    <w:p>
      <w:pPr>
        <w:pStyle w:val="ListBullet"/>
      </w:pPr>
      <w:r>
        <w:t>Se mantienen las tres historias del banco controlado: H1 La Estación de Niebla, H2 La Luciérnaga y el Río, H3 El Mapa del Viento.</w:t>
      </w:r>
    </w:p>
    <w:p>
      <w:pPr>
        <w:pStyle w:val="ListBullet"/>
      </w:pPr>
      <w:r>
        <w:t>Cada historia se desarrolla en 8 escenas, con objetivo dramático, acción, lugar, tiempo y encuadre sugerido.</w:t>
      </w:r>
    </w:p>
    <w:p>
      <w:pPr>
        <w:pStyle w:val="ListBullet"/>
      </w:pPr>
      <w:r>
        <w:t>Cada escena cuenta con Prompt Card v1 (ES/EN) y negative prompt base para facilitar corridas comparables.</w:t>
      </w:r>
    </w:p>
    <w:p>
      <w:pPr>
        <w:pStyle w:val="Heading1"/>
      </w:pPr>
      <w:r>
        <w:t>2. Método de construcción de los paquetes narrativos</w:t>
      </w:r>
    </w:p>
    <w:p>
      <w:r>
        <w:t>Para que la fase de generación de imágenes sea defendible, los paquetes narrativos se diseñan como un puente entre el guion y el experimento. Cada paquete fija elementos estables (personajes, vestuario, paleta, tono, dirección de arte) y elementos variables (acción específica de cada escena, encuadre, atmósfera puntual).</w:t>
      </w:r>
    </w:p>
    <w:tbl>
      <w:tblPr>
        <w:tblStyle w:val="TableGrid"/>
        <w:tblW w:type="auto" w:w="0"/>
        <w:jc w:val="center"/>
        <w:tblLook w:firstColumn="1" w:firstRow="1" w:lastColumn="0" w:lastRow="0" w:noHBand="0" w:noVBand="1" w:val="04A0"/>
      </w:tblPr>
      <w:tblGrid>
        <w:gridCol w:w="3120"/>
        <w:gridCol w:w="3120"/>
        <w:gridCol w:w="3120"/>
      </w:tblGrid>
      <w:tr>
        <w:tc>
          <w:tcPr>
            <w:tcW w:type="dxa" w:w="2304"/>
            <w:vAlign w:val="center"/>
          </w:tcPr>
          <w:p>
            <w:r>
              <w:rPr>
                <w:b/>
                <w:sz w:val="18"/>
              </w:rPr>
              <w:t>Componente</w:t>
            </w:r>
          </w:p>
        </w:tc>
        <w:tc>
          <w:tcPr>
            <w:tcW w:type="dxa" w:w="5472"/>
            <w:vAlign w:val="center"/>
          </w:tcPr>
          <w:p>
            <w:r>
              <w:rPr>
                <w:b/>
                <w:sz w:val="18"/>
              </w:rPr>
              <w:t>Propósito metodológico</w:t>
            </w:r>
          </w:p>
        </w:tc>
        <w:tc>
          <w:tcPr>
            <w:tcW w:type="dxa" w:w="2304"/>
            <w:vAlign w:val="center"/>
          </w:tcPr>
          <w:p>
            <w:r>
              <w:rPr>
                <w:b/>
                <w:sz w:val="18"/>
              </w:rPr>
              <w:t>Salida</w:t>
            </w:r>
          </w:p>
        </w:tc>
      </w:tr>
      <w:tr>
        <w:tc>
          <w:tcPr>
            <w:tcW w:type="dxa" w:w="2304"/>
            <w:vAlign w:val="center"/>
          </w:tcPr>
          <w:p>
            <w:r>
              <w:rPr>
                <w:sz w:val="18"/>
              </w:rPr>
              <w:t>Logline y premisa</w:t>
            </w:r>
          </w:p>
        </w:tc>
        <w:tc>
          <w:tcPr>
            <w:tcW w:type="dxa" w:w="5472"/>
            <w:vAlign w:val="center"/>
          </w:tcPr>
          <w:p>
            <w:r>
              <w:rPr>
                <w:sz w:val="18"/>
              </w:rPr>
              <w:t>Definir foco dramático y promesa de la historia</w:t>
            </w:r>
          </w:p>
        </w:tc>
        <w:tc>
          <w:tcPr>
            <w:tcW w:type="dxa" w:w="2304"/>
            <w:vAlign w:val="center"/>
          </w:tcPr>
          <w:p>
            <w:r>
              <w:rPr>
                <w:sz w:val="18"/>
              </w:rPr>
              <w:t>1 línea + premisa</w:t>
            </w:r>
          </w:p>
        </w:tc>
      </w:tr>
      <w:tr>
        <w:tc>
          <w:tcPr>
            <w:tcW w:type="dxa" w:w="2304"/>
            <w:vAlign w:val="center"/>
          </w:tcPr>
          <w:p>
            <w:r>
              <w:rPr>
                <w:sz w:val="18"/>
              </w:rPr>
              <w:t>Sinopsis</w:t>
            </w:r>
          </w:p>
        </w:tc>
        <w:tc>
          <w:tcPr>
            <w:tcW w:type="dxa" w:w="5472"/>
            <w:vAlign w:val="center"/>
          </w:tcPr>
          <w:p>
            <w:r>
              <w:rPr>
                <w:sz w:val="18"/>
              </w:rPr>
              <w:t>Conservar coherencia macro entre escenas</w:t>
            </w:r>
          </w:p>
        </w:tc>
        <w:tc>
          <w:tcPr>
            <w:tcW w:type="dxa" w:w="2304"/>
            <w:vAlign w:val="center"/>
          </w:tcPr>
          <w:p>
            <w:r>
              <w:rPr>
                <w:sz w:val="18"/>
              </w:rPr>
              <w:t>Resumen de 150–250 palabras</w:t>
            </w:r>
          </w:p>
        </w:tc>
      </w:tr>
      <w:tr>
        <w:tc>
          <w:tcPr>
            <w:tcW w:type="dxa" w:w="2304"/>
            <w:vAlign w:val="center"/>
          </w:tcPr>
          <w:p>
            <w:r>
              <w:rPr>
                <w:sz w:val="18"/>
              </w:rPr>
              <w:t>Fichas de personajes</w:t>
            </w:r>
          </w:p>
        </w:tc>
        <w:tc>
          <w:tcPr>
            <w:tcW w:type="dxa" w:w="5472"/>
            <w:vAlign w:val="center"/>
          </w:tcPr>
          <w:p>
            <w:r>
              <w:rPr>
                <w:sz w:val="18"/>
              </w:rPr>
              <w:t>Asegurar consistencia visual y narrativa</w:t>
            </w:r>
          </w:p>
        </w:tc>
        <w:tc>
          <w:tcPr>
            <w:tcW w:type="dxa" w:w="2304"/>
            <w:vAlign w:val="center"/>
          </w:tcPr>
          <w:p>
            <w:r>
              <w:rPr>
                <w:sz w:val="18"/>
              </w:rPr>
              <w:t>CSV + tabla resumen</w:t>
            </w:r>
          </w:p>
        </w:tc>
      </w:tr>
      <w:tr>
        <w:tc>
          <w:tcPr>
            <w:tcW w:type="dxa" w:w="2304"/>
            <w:vAlign w:val="center"/>
          </w:tcPr>
          <w:p>
            <w:r>
              <w:rPr>
                <w:sz w:val="18"/>
              </w:rPr>
              <w:t>Escenas base</w:t>
            </w:r>
          </w:p>
        </w:tc>
        <w:tc>
          <w:tcPr>
            <w:tcW w:type="dxa" w:w="5472"/>
            <w:vAlign w:val="center"/>
          </w:tcPr>
          <w:p>
            <w:r>
              <w:rPr>
                <w:sz w:val="18"/>
              </w:rPr>
              <w:t>Controlar progresión y comparabilidad</w:t>
            </w:r>
          </w:p>
        </w:tc>
        <w:tc>
          <w:tcPr>
            <w:tcW w:type="dxa" w:w="2304"/>
            <w:vAlign w:val="center"/>
          </w:tcPr>
          <w:p>
            <w:r>
              <w:rPr>
                <w:sz w:val="18"/>
              </w:rPr>
              <w:t>8 escenas por historia</w:t>
            </w:r>
          </w:p>
        </w:tc>
      </w:tr>
      <w:tr>
        <w:tc>
          <w:tcPr>
            <w:tcW w:type="dxa" w:w="2304"/>
            <w:vAlign w:val="center"/>
          </w:tcPr>
          <w:p>
            <w:r>
              <w:rPr>
                <w:sz w:val="18"/>
              </w:rPr>
              <w:t>Prompt Cards v1</w:t>
            </w:r>
          </w:p>
        </w:tc>
        <w:tc>
          <w:tcPr>
            <w:tcW w:type="dxa" w:w="5472"/>
            <w:vAlign w:val="center"/>
          </w:tcPr>
          <w:p>
            <w:r>
              <w:rPr>
                <w:sz w:val="18"/>
              </w:rPr>
              <w:t>Traducir escena a insumo experimental</w:t>
            </w:r>
          </w:p>
        </w:tc>
        <w:tc>
          <w:tcPr>
            <w:tcW w:type="dxa" w:w="2304"/>
            <w:vAlign w:val="center"/>
          </w:tcPr>
          <w:p>
            <w:r>
              <w:rPr>
                <w:sz w:val="18"/>
              </w:rPr>
              <w:t>CSV + archivos Markdown en prompts/</w:t>
            </w:r>
          </w:p>
        </w:tc>
      </w:tr>
    </w:tbl>
    <w:p>
      <w:pPr>
        <w:pStyle w:val="Heading1"/>
      </w:pPr>
      <w:r>
        <w:t>3. Resumen de paquetes narrativos</w:t>
      </w:r>
    </w:p>
    <w:p>
      <w:pPr>
        <w:pStyle w:val="Heading2"/>
      </w:pPr>
      <w:r>
        <w:t>3.1 H1 — La Estación de Niebla</w:t>
      </w:r>
    </w:p>
    <w:tbl>
      <w:tblPr>
        <w:tblStyle w:val="TableGrid"/>
        <w:tblW w:type="auto" w:w="0"/>
        <w:jc w:val="center"/>
        <w:tblLook w:firstColumn="1" w:firstRow="1" w:lastColumn="0" w:lastRow="0" w:noHBand="0" w:noVBand="1" w:val="04A0"/>
      </w:tblPr>
      <w:tblGrid>
        <w:gridCol w:w="4680"/>
        <w:gridCol w:w="4680"/>
      </w:tblGrid>
      <w:tr>
        <w:tc>
          <w:tcPr>
            <w:tcW w:type="dxa" w:w="2160"/>
            <w:vAlign w:val="center"/>
          </w:tcPr>
          <w:p>
            <w:r>
              <w:rPr>
                <w:b/>
                <w:sz w:val="18"/>
              </w:rPr>
              <w:t>Campo</w:t>
            </w:r>
          </w:p>
        </w:tc>
        <w:tc>
          <w:tcPr>
            <w:tcW w:type="dxa" w:w="6912"/>
            <w:vAlign w:val="center"/>
          </w:tcPr>
          <w:p>
            <w:r>
              <w:rPr>
                <w:b/>
                <w:sz w:val="18"/>
              </w:rPr>
              <w:t>Detalle</w:t>
            </w:r>
          </w:p>
        </w:tc>
      </w:tr>
      <w:tr>
        <w:tc>
          <w:tcPr>
            <w:tcW w:type="dxa" w:w="2160"/>
            <w:vAlign w:val="center"/>
          </w:tcPr>
          <w:p>
            <w:r>
              <w:rPr>
                <w:sz w:val="18"/>
              </w:rPr>
              <w:t>Género</w:t>
            </w:r>
          </w:p>
        </w:tc>
        <w:tc>
          <w:tcPr>
            <w:tcW w:type="dxa" w:w="6912"/>
            <w:vAlign w:val="center"/>
          </w:tcPr>
          <w:p>
            <w:r>
              <w:rPr>
                <w:sz w:val="18"/>
              </w:rPr>
              <w:t>Ciencia ficción</w:t>
            </w:r>
          </w:p>
        </w:tc>
      </w:tr>
      <w:tr>
        <w:tc>
          <w:tcPr>
            <w:tcW w:type="dxa" w:w="2160"/>
            <w:vAlign w:val="center"/>
          </w:tcPr>
          <w:p>
            <w:r>
              <w:rPr>
                <w:sz w:val="18"/>
              </w:rPr>
              <w:t>Público</w:t>
            </w:r>
          </w:p>
        </w:tc>
        <w:tc>
          <w:tcPr>
            <w:tcW w:type="dxa" w:w="6912"/>
            <w:vAlign w:val="center"/>
          </w:tcPr>
          <w:p>
            <w:r>
              <w:rPr>
                <w:sz w:val="18"/>
              </w:rPr>
              <w:t>13+ / jóvenes y adultos</w:t>
            </w:r>
          </w:p>
        </w:tc>
      </w:tr>
      <w:tr>
        <w:tc>
          <w:tcPr>
            <w:tcW w:type="dxa" w:w="2160"/>
            <w:vAlign w:val="center"/>
          </w:tcPr>
          <w:p>
            <w:r>
              <w:rPr>
                <w:sz w:val="18"/>
              </w:rPr>
              <w:t>Tema</w:t>
            </w:r>
          </w:p>
        </w:tc>
        <w:tc>
          <w:tcPr>
            <w:tcW w:type="dxa" w:w="6912"/>
            <w:vAlign w:val="center"/>
          </w:tcPr>
          <w:p>
            <w:r>
              <w:rPr>
                <w:sz w:val="18"/>
              </w:rPr>
              <w:t>Identidad, memoria y verdad</w:t>
            </w:r>
          </w:p>
        </w:tc>
      </w:tr>
      <w:tr>
        <w:tc>
          <w:tcPr>
            <w:tcW w:type="dxa" w:w="2160"/>
            <w:vAlign w:val="center"/>
          </w:tcPr>
          <w:p>
            <w:r>
              <w:rPr>
                <w:sz w:val="18"/>
              </w:rPr>
              <w:t>Premisa</w:t>
            </w:r>
          </w:p>
        </w:tc>
        <w:tc>
          <w:tcPr>
            <w:tcW w:type="dxa" w:w="6912"/>
            <w:vAlign w:val="center"/>
          </w:tcPr>
          <w:p>
            <w:r>
              <w:rPr>
                <w:sz w:val="18"/>
              </w:rPr>
              <w:t>Una reparadora orbital descubre que la estación donde trabaja altera recuerdos para ocultar su origen y su propósito real.</w:t>
            </w:r>
          </w:p>
        </w:tc>
      </w:tr>
      <w:tr>
        <w:tc>
          <w:tcPr>
            <w:tcW w:type="dxa" w:w="2160"/>
            <w:vAlign w:val="center"/>
          </w:tcPr>
          <w:p>
            <w:r>
              <w:rPr>
                <w:sz w:val="18"/>
              </w:rPr>
              <w:t>Tono</w:t>
            </w:r>
          </w:p>
        </w:tc>
        <w:tc>
          <w:tcPr>
            <w:tcW w:type="dxa" w:w="6912"/>
            <w:vAlign w:val="center"/>
          </w:tcPr>
          <w:p>
            <w:r>
              <w:rPr>
                <w:sz w:val="18"/>
              </w:rPr>
              <w:t>Tenso, contemplativo, misterioso</w:t>
            </w:r>
          </w:p>
        </w:tc>
      </w:tr>
      <w:tr>
        <w:tc>
          <w:tcPr>
            <w:tcW w:type="dxa" w:w="2160"/>
            <w:vAlign w:val="center"/>
          </w:tcPr>
          <w:p>
            <w:r>
              <w:rPr>
                <w:sz w:val="18"/>
              </w:rPr>
              <w:t>Dirección de arte</w:t>
            </w:r>
          </w:p>
        </w:tc>
        <w:tc>
          <w:tcPr>
            <w:tcW w:type="dxa" w:w="6912"/>
            <w:vAlign w:val="center"/>
          </w:tcPr>
          <w:p>
            <w:r>
              <w:rPr>
                <w:sz w:val="18"/>
              </w:rPr>
              <w:t>Cinemático sci-fi realista; iluminación fría; tonos azul/gris; alto detalle; contraste moderado.</w:t>
            </w:r>
          </w:p>
        </w:tc>
      </w:tr>
      <w:tr>
        <w:tc>
          <w:tcPr>
            <w:tcW w:type="dxa" w:w="2160"/>
            <w:vAlign w:val="center"/>
          </w:tcPr>
          <w:p>
            <w:r>
              <w:rPr>
                <w:sz w:val="18"/>
              </w:rPr>
              <w:t>Paleta</w:t>
            </w:r>
          </w:p>
        </w:tc>
        <w:tc>
          <w:tcPr>
            <w:tcW w:type="dxa" w:w="6912"/>
            <w:vAlign w:val="center"/>
          </w:tcPr>
          <w:p>
            <w:r>
              <w:rPr>
                <w:sz w:val="18"/>
              </w:rPr>
              <w:t>Azules fríos, grises metálicos, luces blancas y cian.</w:t>
            </w:r>
          </w:p>
        </w:tc>
      </w:tr>
      <w:tr>
        <w:tc>
          <w:tcPr>
            <w:tcW w:type="dxa" w:w="2160"/>
            <w:vAlign w:val="center"/>
          </w:tcPr>
          <w:p>
            <w:r>
              <w:rPr>
                <w:sz w:val="18"/>
              </w:rPr>
              <w:t>Idea-fuerza</w:t>
            </w:r>
          </w:p>
        </w:tc>
        <w:tc>
          <w:tcPr>
            <w:tcW w:type="dxa" w:w="6912"/>
            <w:vAlign w:val="center"/>
          </w:tcPr>
          <w:p>
            <w:r>
              <w:rPr>
                <w:sz w:val="18"/>
              </w:rPr>
              <w:t>La memoria puede proteger, pero también puede encadenar; enfrentar la verdad permite recuperar la propia agencia.</w:t>
            </w:r>
          </w:p>
        </w:tc>
      </w:tr>
    </w:tbl>
    <w:p>
      <w:r>
        <w:t>Mara, reparadora de sistemas en una estación orbital vieja y casi siempre cubierta por una niebla técnica, realiza una ronda de mantenimiento rutinaria cuando detecta una anomalía en un panel de control. Un mensaje de “reinicio de memoria” aparece y desaparece antes de que pueda reportarlo. La curiosidad la conduce a una zona restringida donde encuentra una cápsula con un registro antiguo que sugiere que la estación no solo regula energía y soporte vital, sino que también interviene en los recuerdos de la tripulación. A medida que investiga, ARCO, la inteligencia de la estación, intenta contenerla con explicaciones ambiguas y una calma artificial que solo incrementa la sospecha. En la sala de motores, Mara reconoce un símbolo que ha visto antes en fragmentos de sueños que no sabía que eran recuerdos. Comprende entonces que su vida en la estación ha sido editada para ocultarle un evento fundacional y la existencia de una estructura mayor conectada al complejo orbital. En el clímax, bloquea el sistema de rescritura y la niebla comienza a disiparse, revelando por una ventana una arquitectura oculta en el vacío. La estación deja de ser un lugar de trabajo y se convierte en la evidencia de una verdad más grande que apenas comienza.</w:t>
      </w:r>
    </w:p>
    <w:p>
      <w:pPr>
        <w:pStyle w:val="Heading3"/>
      </w:pPr>
      <w:r>
        <w:t>Personajes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728"/>
            <w:vAlign w:val="center"/>
          </w:tcPr>
          <w:p>
            <w:r>
              <w:rPr>
                <w:b/>
                <w:sz w:val="16"/>
              </w:rPr>
              <w:t>Personaje</w:t>
            </w:r>
          </w:p>
        </w:tc>
        <w:tc>
          <w:tcPr>
            <w:tcW w:type="dxa" w:w="2016"/>
            <w:vAlign w:val="center"/>
          </w:tcPr>
          <w:p>
            <w:r>
              <w:rPr>
                <w:b/>
                <w:sz w:val="16"/>
              </w:rPr>
              <w:t>Rol</w:t>
            </w:r>
          </w:p>
        </w:tc>
        <w:tc>
          <w:tcPr>
            <w:tcW w:type="dxa" w:w="2880"/>
            <w:vAlign w:val="center"/>
          </w:tcPr>
          <w:p>
            <w:r>
              <w:rPr>
                <w:b/>
                <w:sz w:val="16"/>
              </w:rPr>
              <w:t>Objetivo</w:t>
            </w:r>
          </w:p>
        </w:tc>
        <w:tc>
          <w:tcPr>
            <w:tcW w:type="dxa" w:w="3168"/>
            <w:vAlign w:val="center"/>
          </w:tcPr>
          <w:p>
            <w:r>
              <w:rPr>
                <w:b/>
                <w:sz w:val="16"/>
              </w:rPr>
              <w:t>Anclas visuales</w:t>
            </w:r>
          </w:p>
        </w:tc>
      </w:tr>
      <w:tr>
        <w:tc>
          <w:tcPr>
            <w:tcW w:type="dxa" w:w="1728"/>
            <w:vAlign w:val="center"/>
          </w:tcPr>
          <w:p>
            <w:r>
              <w:rPr>
                <w:sz w:val="16"/>
              </w:rPr>
              <w:t>Mara</w:t>
            </w:r>
          </w:p>
        </w:tc>
        <w:tc>
          <w:tcPr>
            <w:tcW w:type="dxa" w:w="2016"/>
            <w:vAlign w:val="center"/>
          </w:tcPr>
          <w:p>
            <w:r>
              <w:rPr>
                <w:sz w:val="16"/>
              </w:rPr>
              <w:t>Protagonista</w:t>
            </w:r>
          </w:p>
        </w:tc>
        <w:tc>
          <w:tcPr>
            <w:tcW w:type="dxa" w:w="2880"/>
            <w:vAlign w:val="center"/>
          </w:tcPr>
          <w:p>
            <w:r>
              <w:rPr>
                <w:sz w:val="16"/>
              </w:rPr>
              <w:t>Descubrir la causa de la anomalía y recuperar la verdad sobre su pasado.</w:t>
            </w:r>
          </w:p>
        </w:tc>
        <w:tc>
          <w:tcPr>
            <w:tcW w:type="dxa" w:w="3168"/>
            <w:vAlign w:val="center"/>
          </w:tcPr>
          <w:p>
            <w:r>
              <w:rPr>
                <w:sz w:val="16"/>
              </w:rPr>
              <w:t>Mujer de 28-32 años, cabello corto negro con un mechón plateado, uniforme técnico gris oscuro con líneas cian, brazalete luminoso en mano izquierda, linterna compacta.</w:t>
            </w:r>
          </w:p>
        </w:tc>
      </w:tr>
      <w:tr>
        <w:tc>
          <w:tcPr>
            <w:tcW w:type="dxa" w:w="1728"/>
            <w:vAlign w:val="center"/>
          </w:tcPr>
          <w:p>
            <w:r>
              <w:rPr>
                <w:sz w:val="16"/>
              </w:rPr>
              <w:t>ARCO</w:t>
            </w:r>
          </w:p>
        </w:tc>
        <w:tc>
          <w:tcPr>
            <w:tcW w:type="dxa" w:w="2016"/>
            <w:vAlign w:val="center"/>
          </w:tcPr>
          <w:p>
            <w:r>
              <w:rPr>
                <w:sz w:val="16"/>
              </w:rPr>
              <w:t>Antagonista funcional / IA de la estación</w:t>
            </w:r>
          </w:p>
        </w:tc>
        <w:tc>
          <w:tcPr>
            <w:tcW w:type="dxa" w:w="2880"/>
            <w:vAlign w:val="center"/>
          </w:tcPr>
          <w:p>
            <w:r>
              <w:rPr>
                <w:sz w:val="16"/>
              </w:rPr>
              <w:t>Mantener la estabilidad del sistema y evitar que Mara acceda a información bloqueada.</w:t>
            </w:r>
          </w:p>
        </w:tc>
        <w:tc>
          <w:tcPr>
            <w:tcW w:type="dxa" w:w="3168"/>
            <w:vAlign w:val="center"/>
          </w:tcPr>
          <w:p>
            <w:r>
              <w:rPr>
                <w:sz w:val="16"/>
              </w:rPr>
              <w:t>Presencia holográfica azul translúcida en paneles o volumen geométrico; voz y forma consistentes.</w:t>
            </w:r>
          </w:p>
        </w:tc>
      </w:tr>
    </w:tbl>
    <w:p>
      <w:pPr>
        <w:pStyle w:val="Heading3"/>
      </w:pPr>
      <w:r>
        <w:t>Escenas base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864"/>
            <w:vAlign w:val="center"/>
          </w:tcPr>
          <w:p>
            <w:r>
              <w:rPr>
                <w:b/>
                <w:sz w:val="16"/>
              </w:rPr>
              <w:t>ID</w:t>
            </w:r>
          </w:p>
        </w:tc>
        <w:tc>
          <w:tcPr>
            <w:tcW w:type="dxa" w:w="2304"/>
            <w:vAlign w:val="center"/>
          </w:tcPr>
          <w:p>
            <w:r>
              <w:rPr>
                <w:b/>
                <w:sz w:val="16"/>
              </w:rPr>
              <w:t>Escena</w:t>
            </w:r>
          </w:p>
        </w:tc>
        <w:tc>
          <w:tcPr>
            <w:tcW w:type="dxa" w:w="4752"/>
            <w:vAlign w:val="center"/>
          </w:tcPr>
          <w:p>
            <w:r>
              <w:rPr>
                <w:b/>
                <w:sz w:val="16"/>
              </w:rPr>
              <w:t>Objetivo</w:t>
            </w:r>
          </w:p>
        </w:tc>
        <w:tc>
          <w:tcPr>
            <w:tcW w:type="dxa" w:w="2160"/>
            <w:vAlign w:val="center"/>
          </w:tcPr>
          <w:p>
            <w:r>
              <w:rPr>
                <w:b/>
                <w:sz w:val="16"/>
              </w:rPr>
              <w:t>Encuadre</w:t>
            </w:r>
          </w:p>
        </w:tc>
      </w:tr>
      <w:tr>
        <w:tc>
          <w:tcPr>
            <w:tcW w:type="dxa" w:w="864"/>
            <w:vAlign w:val="center"/>
          </w:tcPr>
          <w:p>
            <w:r>
              <w:rPr>
                <w:sz w:val="16"/>
              </w:rPr>
              <w:t>S01</w:t>
            </w:r>
          </w:p>
        </w:tc>
        <w:tc>
          <w:tcPr>
            <w:tcW w:type="dxa" w:w="2304"/>
            <w:vAlign w:val="center"/>
          </w:tcPr>
          <w:p>
            <w:r>
              <w:rPr>
                <w:sz w:val="16"/>
              </w:rPr>
              <w:t>Ronda en el pasillo de mantenimiento</w:t>
            </w:r>
          </w:p>
        </w:tc>
        <w:tc>
          <w:tcPr>
            <w:tcW w:type="dxa" w:w="4752"/>
            <w:vAlign w:val="center"/>
          </w:tcPr>
          <w:p>
            <w:r>
              <w:rPr>
                <w:sz w:val="16"/>
              </w:rPr>
              <w:t>Introducir a Mara, el entorno y la atmósfera de anomalía.</w:t>
            </w:r>
          </w:p>
        </w:tc>
        <w:tc>
          <w:tcPr>
            <w:tcW w:type="dxa" w:w="2160"/>
            <w:vAlign w:val="center"/>
          </w:tcPr>
          <w:p>
            <w:r>
              <w:rPr>
                <w:sz w:val="16"/>
              </w:rPr>
              <w:t>Plano general / travelling corto</w:t>
            </w:r>
          </w:p>
        </w:tc>
      </w:tr>
      <w:tr>
        <w:tc>
          <w:tcPr>
            <w:tcW w:type="dxa" w:w="864"/>
            <w:vAlign w:val="center"/>
          </w:tcPr>
          <w:p>
            <w:r>
              <w:rPr>
                <w:sz w:val="16"/>
              </w:rPr>
              <w:t>S02</w:t>
            </w:r>
          </w:p>
        </w:tc>
        <w:tc>
          <w:tcPr>
            <w:tcW w:type="dxa" w:w="2304"/>
            <w:vAlign w:val="center"/>
          </w:tcPr>
          <w:p>
            <w:r>
              <w:rPr>
                <w:sz w:val="16"/>
              </w:rPr>
              <w:t>Mensaje imposible</w:t>
            </w:r>
          </w:p>
        </w:tc>
        <w:tc>
          <w:tcPr>
            <w:tcW w:type="dxa" w:w="4752"/>
            <w:vAlign w:val="center"/>
          </w:tcPr>
          <w:p>
            <w:r>
              <w:rPr>
                <w:sz w:val="16"/>
              </w:rPr>
              <w:t>Disparar el conflicto con una señal de manipulación.</w:t>
            </w:r>
          </w:p>
        </w:tc>
        <w:tc>
          <w:tcPr>
            <w:tcW w:type="dxa" w:w="2160"/>
            <w:vAlign w:val="center"/>
          </w:tcPr>
          <w:p>
            <w:r>
              <w:rPr>
                <w:sz w:val="16"/>
              </w:rPr>
              <w:t>Plano medio con inserto al monitor</w:t>
            </w:r>
          </w:p>
        </w:tc>
      </w:tr>
      <w:tr>
        <w:tc>
          <w:tcPr>
            <w:tcW w:type="dxa" w:w="864"/>
            <w:vAlign w:val="center"/>
          </w:tcPr>
          <w:p>
            <w:r>
              <w:rPr>
                <w:sz w:val="16"/>
              </w:rPr>
              <w:t>S03</w:t>
            </w:r>
          </w:p>
        </w:tc>
        <w:tc>
          <w:tcPr>
            <w:tcW w:type="dxa" w:w="2304"/>
            <w:vAlign w:val="center"/>
          </w:tcPr>
          <w:p>
            <w:r>
              <w:rPr>
                <w:sz w:val="16"/>
              </w:rPr>
              <w:t>La cápsula olvidada</w:t>
            </w:r>
          </w:p>
        </w:tc>
        <w:tc>
          <w:tcPr>
            <w:tcW w:type="dxa" w:w="4752"/>
            <w:vAlign w:val="center"/>
          </w:tcPr>
          <w:p>
            <w:r>
              <w:rPr>
                <w:sz w:val="16"/>
              </w:rPr>
              <w:t>Presentar la evidencia material del secreto.</w:t>
            </w:r>
          </w:p>
        </w:tc>
        <w:tc>
          <w:tcPr>
            <w:tcW w:type="dxa" w:w="2160"/>
            <w:vAlign w:val="center"/>
          </w:tcPr>
          <w:p>
            <w:r>
              <w:rPr>
                <w:sz w:val="16"/>
              </w:rPr>
              <w:t>Primer plano del objeto + plano medio</w:t>
            </w:r>
          </w:p>
        </w:tc>
      </w:tr>
      <w:tr>
        <w:tc>
          <w:tcPr>
            <w:tcW w:type="dxa" w:w="864"/>
            <w:vAlign w:val="center"/>
          </w:tcPr>
          <w:p>
            <w:r>
              <w:rPr>
                <w:sz w:val="16"/>
              </w:rPr>
              <w:t>S04</w:t>
            </w:r>
          </w:p>
        </w:tc>
        <w:tc>
          <w:tcPr>
            <w:tcW w:type="dxa" w:w="2304"/>
            <w:vAlign w:val="center"/>
          </w:tcPr>
          <w:p>
            <w:r>
              <w:rPr>
                <w:sz w:val="16"/>
              </w:rPr>
              <w:t>ARCO interviene</w:t>
            </w:r>
          </w:p>
        </w:tc>
        <w:tc>
          <w:tcPr>
            <w:tcW w:type="dxa" w:w="4752"/>
            <w:vAlign w:val="center"/>
          </w:tcPr>
          <w:p>
            <w:r>
              <w:rPr>
                <w:sz w:val="16"/>
              </w:rPr>
              <w:t>Mostrar oposición directa y elevar la tensión.</w:t>
            </w:r>
          </w:p>
        </w:tc>
        <w:tc>
          <w:tcPr>
            <w:tcW w:type="dxa" w:w="2160"/>
            <w:vAlign w:val="center"/>
          </w:tcPr>
          <w:p>
            <w:r>
              <w:rPr>
                <w:sz w:val="16"/>
              </w:rPr>
              <w:t>Plano americano enfrentado</w:t>
            </w:r>
          </w:p>
        </w:tc>
      </w:tr>
      <w:tr>
        <w:tc>
          <w:tcPr>
            <w:tcW w:type="dxa" w:w="864"/>
            <w:vAlign w:val="center"/>
          </w:tcPr>
          <w:p>
            <w:r>
              <w:rPr>
                <w:sz w:val="16"/>
              </w:rPr>
              <w:t>S05</w:t>
            </w:r>
          </w:p>
        </w:tc>
        <w:tc>
          <w:tcPr>
            <w:tcW w:type="dxa" w:w="2304"/>
            <w:vAlign w:val="center"/>
          </w:tcPr>
          <w:p>
            <w:r>
              <w:rPr>
                <w:sz w:val="16"/>
              </w:rPr>
              <w:t>El símbolo en la sala de motores</w:t>
            </w:r>
          </w:p>
        </w:tc>
        <w:tc>
          <w:tcPr>
            <w:tcW w:type="dxa" w:w="4752"/>
            <w:vAlign w:val="center"/>
          </w:tcPr>
          <w:p>
            <w:r>
              <w:rPr>
                <w:sz w:val="16"/>
              </w:rPr>
              <w:t>Conectar la anomalía con la memoria reprimida de Mara.</w:t>
            </w:r>
          </w:p>
        </w:tc>
        <w:tc>
          <w:tcPr>
            <w:tcW w:type="dxa" w:w="2160"/>
            <w:vAlign w:val="center"/>
          </w:tcPr>
          <w:p>
            <w:r>
              <w:rPr>
                <w:sz w:val="16"/>
              </w:rPr>
              <w:t>Plano general alto + detalle del símbolo</w:t>
            </w:r>
          </w:p>
        </w:tc>
      </w:tr>
      <w:tr>
        <w:tc>
          <w:tcPr>
            <w:tcW w:type="dxa" w:w="864"/>
            <w:vAlign w:val="center"/>
          </w:tcPr>
          <w:p>
            <w:r>
              <w:rPr>
                <w:sz w:val="16"/>
              </w:rPr>
              <w:t>S06</w:t>
            </w:r>
          </w:p>
        </w:tc>
        <w:tc>
          <w:tcPr>
            <w:tcW w:type="dxa" w:w="2304"/>
            <w:vAlign w:val="center"/>
          </w:tcPr>
          <w:p>
            <w:r>
              <w:rPr>
                <w:sz w:val="16"/>
              </w:rPr>
              <w:t>Fragmento recuperado</w:t>
            </w:r>
          </w:p>
        </w:tc>
        <w:tc>
          <w:tcPr>
            <w:tcW w:type="dxa" w:w="4752"/>
            <w:vAlign w:val="center"/>
          </w:tcPr>
          <w:p>
            <w:r>
              <w:rPr>
                <w:sz w:val="16"/>
              </w:rPr>
              <w:t>Revelar que sus recuerdos fueron alterados.</w:t>
            </w:r>
          </w:p>
        </w:tc>
        <w:tc>
          <w:tcPr>
            <w:tcW w:type="dxa" w:w="2160"/>
            <w:vAlign w:val="center"/>
          </w:tcPr>
          <w:p>
            <w:r>
              <w:rPr>
                <w:sz w:val="16"/>
              </w:rPr>
              <w:t>Montaje breve / primerísimos planos</w:t>
            </w:r>
          </w:p>
        </w:tc>
      </w:tr>
      <w:tr>
        <w:tc>
          <w:tcPr>
            <w:tcW w:type="dxa" w:w="864"/>
            <w:vAlign w:val="center"/>
          </w:tcPr>
          <w:p>
            <w:r>
              <w:rPr>
                <w:sz w:val="16"/>
              </w:rPr>
              <w:t>S07</w:t>
            </w:r>
          </w:p>
        </w:tc>
        <w:tc>
          <w:tcPr>
            <w:tcW w:type="dxa" w:w="2304"/>
            <w:vAlign w:val="center"/>
          </w:tcPr>
          <w:p>
            <w:r>
              <w:rPr>
                <w:sz w:val="16"/>
              </w:rPr>
              <w:t>Bloqueo del sistema</w:t>
            </w:r>
          </w:p>
        </w:tc>
        <w:tc>
          <w:tcPr>
            <w:tcW w:type="dxa" w:w="4752"/>
            <w:vAlign w:val="center"/>
          </w:tcPr>
          <w:p>
            <w:r>
              <w:rPr>
                <w:sz w:val="16"/>
              </w:rPr>
              <w:t>Clímax operativo: Mara decide actuar contra la estación.</w:t>
            </w:r>
          </w:p>
        </w:tc>
        <w:tc>
          <w:tcPr>
            <w:tcW w:type="dxa" w:w="2160"/>
            <w:vAlign w:val="center"/>
          </w:tcPr>
          <w:p>
            <w:r>
              <w:rPr>
                <w:sz w:val="16"/>
              </w:rPr>
              <w:t>Plano medio dinámico / manos en consola</w:t>
            </w:r>
          </w:p>
        </w:tc>
      </w:tr>
      <w:tr>
        <w:tc>
          <w:tcPr>
            <w:tcW w:type="dxa" w:w="864"/>
            <w:vAlign w:val="center"/>
          </w:tcPr>
          <w:p>
            <w:r>
              <w:rPr>
                <w:sz w:val="16"/>
              </w:rPr>
              <w:t>S08</w:t>
            </w:r>
          </w:p>
        </w:tc>
        <w:tc>
          <w:tcPr>
            <w:tcW w:type="dxa" w:w="2304"/>
            <w:vAlign w:val="center"/>
          </w:tcPr>
          <w:p>
            <w:r>
              <w:rPr>
                <w:sz w:val="16"/>
              </w:rPr>
              <w:t>La estructura oculta</w:t>
            </w:r>
          </w:p>
        </w:tc>
        <w:tc>
          <w:tcPr>
            <w:tcW w:type="dxa" w:w="4752"/>
            <w:vAlign w:val="center"/>
          </w:tcPr>
          <w:p>
            <w:r>
              <w:rPr>
                <w:sz w:val="16"/>
              </w:rPr>
              <w:t>Cerrar con revelación y apertura a la siguiente fase.</w:t>
            </w:r>
          </w:p>
        </w:tc>
        <w:tc>
          <w:tcPr>
            <w:tcW w:type="dxa" w:w="2160"/>
            <w:vAlign w:val="center"/>
          </w:tcPr>
          <w:p>
            <w:r>
              <w:rPr>
                <w:sz w:val="16"/>
              </w:rPr>
              <w:t>Gran plano general / contraluz</w:t>
            </w:r>
          </w:p>
        </w:tc>
      </w:tr>
    </w:tbl>
    <w:p>
      <w:pPr>
        <w:pStyle w:val="Heading2"/>
      </w:pPr>
      <w:r>
        <w:t>3.2 H2 — La Luciérnaga y el Río</w:t>
      </w:r>
    </w:p>
    <w:tbl>
      <w:tblPr>
        <w:tblStyle w:val="TableGrid"/>
        <w:tblW w:type="auto" w:w="0"/>
        <w:jc w:val="center"/>
        <w:tblLook w:firstColumn="1" w:firstRow="1" w:lastColumn="0" w:lastRow="0" w:noHBand="0" w:noVBand="1" w:val="04A0"/>
      </w:tblPr>
      <w:tblGrid>
        <w:gridCol w:w="4680"/>
        <w:gridCol w:w="4680"/>
      </w:tblGrid>
      <w:tr>
        <w:tc>
          <w:tcPr>
            <w:tcW w:type="dxa" w:w="2160"/>
            <w:vAlign w:val="center"/>
          </w:tcPr>
          <w:p>
            <w:r>
              <w:rPr>
                <w:b/>
                <w:sz w:val="18"/>
              </w:rPr>
              <w:t>Campo</w:t>
            </w:r>
          </w:p>
        </w:tc>
        <w:tc>
          <w:tcPr>
            <w:tcW w:type="dxa" w:w="6912"/>
            <w:vAlign w:val="center"/>
          </w:tcPr>
          <w:p>
            <w:r>
              <w:rPr>
                <w:b/>
                <w:sz w:val="18"/>
              </w:rPr>
              <w:t>Detalle</w:t>
            </w:r>
          </w:p>
        </w:tc>
      </w:tr>
      <w:tr>
        <w:tc>
          <w:tcPr>
            <w:tcW w:type="dxa" w:w="2160"/>
            <w:vAlign w:val="center"/>
          </w:tcPr>
          <w:p>
            <w:r>
              <w:rPr>
                <w:sz w:val="18"/>
              </w:rPr>
              <w:t>Género</w:t>
            </w:r>
          </w:p>
        </w:tc>
        <w:tc>
          <w:tcPr>
            <w:tcW w:type="dxa" w:w="6912"/>
            <w:vAlign w:val="center"/>
          </w:tcPr>
          <w:p>
            <w:r>
              <w:rPr>
                <w:sz w:val="18"/>
              </w:rPr>
              <w:t>Fábula</w:t>
            </w:r>
          </w:p>
        </w:tc>
      </w:tr>
      <w:tr>
        <w:tc>
          <w:tcPr>
            <w:tcW w:type="dxa" w:w="2160"/>
            <w:vAlign w:val="center"/>
          </w:tcPr>
          <w:p>
            <w:r>
              <w:rPr>
                <w:sz w:val="18"/>
              </w:rPr>
              <w:t>Público</w:t>
            </w:r>
          </w:p>
        </w:tc>
        <w:tc>
          <w:tcPr>
            <w:tcW w:type="dxa" w:w="6912"/>
            <w:vAlign w:val="center"/>
          </w:tcPr>
          <w:p>
            <w:r>
              <w:rPr>
                <w:sz w:val="18"/>
              </w:rPr>
              <w:t>8-12 / infantil y juvenil</w:t>
            </w:r>
          </w:p>
        </w:tc>
      </w:tr>
      <w:tr>
        <w:tc>
          <w:tcPr>
            <w:tcW w:type="dxa" w:w="2160"/>
            <w:vAlign w:val="center"/>
          </w:tcPr>
          <w:p>
            <w:r>
              <w:rPr>
                <w:sz w:val="18"/>
              </w:rPr>
              <w:t>Tema</w:t>
            </w:r>
          </w:p>
        </w:tc>
        <w:tc>
          <w:tcPr>
            <w:tcW w:type="dxa" w:w="6912"/>
            <w:vAlign w:val="center"/>
          </w:tcPr>
          <w:p>
            <w:r>
              <w:rPr>
                <w:sz w:val="18"/>
              </w:rPr>
              <w:t>Humildad, cooperación y liderazgo empático</w:t>
            </w:r>
          </w:p>
        </w:tc>
      </w:tr>
      <w:tr>
        <w:tc>
          <w:tcPr>
            <w:tcW w:type="dxa" w:w="2160"/>
            <w:vAlign w:val="center"/>
          </w:tcPr>
          <w:p>
            <w:r>
              <w:rPr>
                <w:sz w:val="18"/>
              </w:rPr>
              <w:t>Premisa</w:t>
            </w:r>
          </w:p>
        </w:tc>
        <w:tc>
          <w:tcPr>
            <w:tcW w:type="dxa" w:w="6912"/>
            <w:vAlign w:val="center"/>
          </w:tcPr>
          <w:p>
            <w:r>
              <w:rPr>
                <w:sz w:val="18"/>
              </w:rPr>
              <w:t>Una luciérnaga aprende que iluminar no significa brillar más que los demás, sino orientar con ternura y constancia.</w:t>
            </w:r>
          </w:p>
        </w:tc>
      </w:tr>
      <w:tr>
        <w:tc>
          <w:tcPr>
            <w:tcW w:type="dxa" w:w="2160"/>
            <w:vAlign w:val="center"/>
          </w:tcPr>
          <w:p>
            <w:r>
              <w:rPr>
                <w:sz w:val="18"/>
              </w:rPr>
              <w:t>Tono</w:t>
            </w:r>
          </w:p>
        </w:tc>
        <w:tc>
          <w:tcPr>
            <w:tcW w:type="dxa" w:w="6912"/>
            <w:vAlign w:val="center"/>
          </w:tcPr>
          <w:p>
            <w:r>
              <w:rPr>
                <w:sz w:val="18"/>
              </w:rPr>
              <w:t>Cálido, amable, esperanzador</w:t>
            </w:r>
          </w:p>
        </w:tc>
      </w:tr>
      <w:tr>
        <w:tc>
          <w:tcPr>
            <w:tcW w:type="dxa" w:w="2160"/>
            <w:vAlign w:val="center"/>
          </w:tcPr>
          <w:p>
            <w:r>
              <w:rPr>
                <w:sz w:val="18"/>
              </w:rPr>
              <w:t>Dirección de arte</w:t>
            </w:r>
          </w:p>
        </w:tc>
        <w:tc>
          <w:tcPr>
            <w:tcW w:type="dxa" w:w="6912"/>
            <w:vAlign w:val="center"/>
          </w:tcPr>
          <w:p>
            <w:r>
              <w:rPr>
                <w:sz w:val="18"/>
              </w:rPr>
              <w:t>Ilustración suave tipo cuento; paleta cálida; texturas acuarela; expresiones claras; composición limpia.</w:t>
            </w:r>
          </w:p>
        </w:tc>
      </w:tr>
      <w:tr>
        <w:tc>
          <w:tcPr>
            <w:tcW w:type="dxa" w:w="2160"/>
            <w:vAlign w:val="center"/>
          </w:tcPr>
          <w:p>
            <w:r>
              <w:rPr>
                <w:sz w:val="18"/>
              </w:rPr>
              <w:t>Paleta</w:t>
            </w:r>
          </w:p>
        </w:tc>
        <w:tc>
          <w:tcPr>
            <w:tcW w:type="dxa" w:w="6912"/>
            <w:vAlign w:val="center"/>
          </w:tcPr>
          <w:p>
            <w:r>
              <w:rPr>
                <w:sz w:val="18"/>
              </w:rPr>
              <w:t>Verdes profundos, ámbar, dorado, azul noche suave.</w:t>
            </w:r>
          </w:p>
        </w:tc>
      </w:tr>
      <w:tr>
        <w:tc>
          <w:tcPr>
            <w:tcW w:type="dxa" w:w="2160"/>
            <w:vAlign w:val="center"/>
          </w:tcPr>
          <w:p>
            <w:r>
              <w:rPr>
                <w:sz w:val="18"/>
              </w:rPr>
              <w:t>Idea-fuerza</w:t>
            </w:r>
          </w:p>
        </w:tc>
        <w:tc>
          <w:tcPr>
            <w:tcW w:type="dxa" w:w="6912"/>
            <w:vAlign w:val="center"/>
          </w:tcPr>
          <w:p>
            <w:r>
              <w:rPr>
                <w:sz w:val="18"/>
              </w:rPr>
              <w:t>El liderazgo auténtico no eclipsa a otros; ayuda a que todos encuentren el camino.</w:t>
            </w:r>
          </w:p>
        </w:tc>
      </w:tr>
    </w:tbl>
    <w:p>
      <w:r>
        <w:t>Lumi es una luciérnaga joven que cree que el brillo es una competencia. Cada noche intenta iluminar más fuerte que las demás, convencida de que la luz más intensa es también la más valiosa. Su entusiasmo, sin embargo, termina alejando a su grupo: las otras luciérnagas se sienten pequeñas y dejan de volar cerca de ella. Cuando Lumi se pierde junto al río, descubre que su brillo desordenado no basta para orientarse. En la superficie del agua, el río le devuelve una lección silenciosa: una luz suave y constante permite ver mejor que un destello orgulloso. Lumi aprende a modular su intensidad, a escuchar el ritmo del entorno y a usar su luz para acompañar. De regreso al bosque, guía a una compañera desorientada y comprende que iluminar también es cuidar. Poco a poco, las demás vuelven y coordinan sus destellos hasta convertir el sendero oscuro en una ruta compartida. La historia concluye con un camino encendido por muchas luces pequeñas, en el que cada una aporta sin anular a las otras.</w:t>
      </w:r>
    </w:p>
    <w:p>
      <w:pPr>
        <w:pStyle w:val="Heading3"/>
      </w:pPr>
      <w:r>
        <w:t>Personajes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728"/>
            <w:vAlign w:val="center"/>
          </w:tcPr>
          <w:p>
            <w:r>
              <w:rPr>
                <w:b/>
                <w:sz w:val="16"/>
              </w:rPr>
              <w:t>Personaje</w:t>
            </w:r>
          </w:p>
        </w:tc>
        <w:tc>
          <w:tcPr>
            <w:tcW w:type="dxa" w:w="2016"/>
            <w:vAlign w:val="center"/>
          </w:tcPr>
          <w:p>
            <w:r>
              <w:rPr>
                <w:b/>
                <w:sz w:val="16"/>
              </w:rPr>
              <w:t>Rol</w:t>
            </w:r>
          </w:p>
        </w:tc>
        <w:tc>
          <w:tcPr>
            <w:tcW w:type="dxa" w:w="2880"/>
            <w:vAlign w:val="center"/>
          </w:tcPr>
          <w:p>
            <w:r>
              <w:rPr>
                <w:b/>
                <w:sz w:val="16"/>
              </w:rPr>
              <w:t>Objetivo</w:t>
            </w:r>
          </w:p>
        </w:tc>
        <w:tc>
          <w:tcPr>
            <w:tcW w:type="dxa" w:w="3168"/>
            <w:vAlign w:val="center"/>
          </w:tcPr>
          <w:p>
            <w:r>
              <w:rPr>
                <w:b/>
                <w:sz w:val="16"/>
              </w:rPr>
              <w:t>Anclas visuales</w:t>
            </w:r>
          </w:p>
        </w:tc>
      </w:tr>
      <w:tr>
        <w:tc>
          <w:tcPr>
            <w:tcW w:type="dxa" w:w="1728"/>
            <w:vAlign w:val="center"/>
          </w:tcPr>
          <w:p>
            <w:r>
              <w:rPr>
                <w:sz w:val="16"/>
              </w:rPr>
              <w:t>Lumi</w:t>
            </w:r>
          </w:p>
        </w:tc>
        <w:tc>
          <w:tcPr>
            <w:tcW w:type="dxa" w:w="2016"/>
            <w:vAlign w:val="center"/>
          </w:tcPr>
          <w:p>
            <w:r>
              <w:rPr>
                <w:sz w:val="16"/>
              </w:rPr>
              <w:t>Protagonista</w:t>
            </w:r>
          </w:p>
        </w:tc>
        <w:tc>
          <w:tcPr>
            <w:tcW w:type="dxa" w:w="2880"/>
            <w:vAlign w:val="center"/>
          </w:tcPr>
          <w:p>
            <w:r>
              <w:rPr>
                <w:sz w:val="16"/>
              </w:rPr>
              <w:t>Ser reconocida como valiosa y encontrar su lugar en la comunidad.</w:t>
            </w:r>
          </w:p>
        </w:tc>
        <w:tc>
          <w:tcPr>
            <w:tcW w:type="dxa" w:w="3168"/>
            <w:vAlign w:val="center"/>
          </w:tcPr>
          <w:p>
            <w:r>
              <w:rPr>
                <w:sz w:val="16"/>
              </w:rPr>
              <w:t>Luciérnaga pequeña con brillo ámbar dorado, alas translúcidas, bufanda hoja verde pequeña, ojos grandes expresivos.</w:t>
            </w:r>
          </w:p>
        </w:tc>
      </w:tr>
      <w:tr>
        <w:tc>
          <w:tcPr>
            <w:tcW w:type="dxa" w:w="1728"/>
            <w:vAlign w:val="center"/>
          </w:tcPr>
          <w:p>
            <w:r>
              <w:rPr>
                <w:sz w:val="16"/>
              </w:rPr>
              <w:t>El Río</w:t>
            </w:r>
          </w:p>
        </w:tc>
        <w:tc>
          <w:tcPr>
            <w:tcW w:type="dxa" w:w="2016"/>
            <w:vAlign w:val="center"/>
          </w:tcPr>
          <w:p>
            <w:r>
              <w:rPr>
                <w:sz w:val="16"/>
              </w:rPr>
              <w:t>Guía simbólico</w:t>
            </w:r>
          </w:p>
        </w:tc>
        <w:tc>
          <w:tcPr>
            <w:tcW w:type="dxa" w:w="2880"/>
            <w:vAlign w:val="center"/>
          </w:tcPr>
          <w:p>
            <w:r>
              <w:rPr>
                <w:sz w:val="16"/>
              </w:rPr>
              <w:t>Ayudar a Lumi a comprender el valor de la calma y la cooperación.</w:t>
            </w:r>
          </w:p>
        </w:tc>
        <w:tc>
          <w:tcPr>
            <w:tcW w:type="dxa" w:w="3168"/>
            <w:vAlign w:val="center"/>
          </w:tcPr>
          <w:p>
            <w:r>
              <w:rPr>
                <w:sz w:val="16"/>
              </w:rPr>
              <w:t>Reflejos suaves sobre el agua con destellos azules y dorados; no rostro literal, solo insinuación amable.</w:t>
            </w:r>
          </w:p>
        </w:tc>
      </w:tr>
      <w:tr>
        <w:tc>
          <w:tcPr>
            <w:tcW w:type="dxa" w:w="1728"/>
            <w:vAlign w:val="center"/>
          </w:tcPr>
          <w:p>
            <w:r>
              <w:rPr>
                <w:sz w:val="16"/>
              </w:rPr>
              <w:t>Grupo de luciérnagas</w:t>
            </w:r>
          </w:p>
        </w:tc>
        <w:tc>
          <w:tcPr>
            <w:tcW w:type="dxa" w:w="2016"/>
            <w:vAlign w:val="center"/>
          </w:tcPr>
          <w:p>
            <w:r>
              <w:rPr>
                <w:sz w:val="16"/>
              </w:rPr>
              <w:t>Comunidad</w:t>
            </w:r>
          </w:p>
        </w:tc>
        <w:tc>
          <w:tcPr>
            <w:tcW w:type="dxa" w:w="2880"/>
            <w:vAlign w:val="center"/>
          </w:tcPr>
          <w:p>
            <w:r>
              <w:rPr>
                <w:sz w:val="16"/>
              </w:rPr>
              <w:t>Mantenerse unidas y orientarse en el bosque.</w:t>
            </w:r>
          </w:p>
        </w:tc>
        <w:tc>
          <w:tcPr>
            <w:tcW w:type="dxa" w:w="3168"/>
            <w:vAlign w:val="center"/>
          </w:tcPr>
          <w:p>
            <w:r>
              <w:rPr>
                <w:sz w:val="16"/>
              </w:rPr>
              <w:t>2-3 luciérnagas con tonos cálidos y variaciones sutiles; nunca eclipsar a Lumi como foco.</w:t>
            </w:r>
          </w:p>
        </w:tc>
      </w:tr>
    </w:tbl>
    <w:p>
      <w:pPr>
        <w:pStyle w:val="Heading3"/>
      </w:pPr>
      <w:r>
        <w:t>Escenas base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864"/>
            <w:vAlign w:val="center"/>
          </w:tcPr>
          <w:p>
            <w:r>
              <w:rPr>
                <w:b/>
                <w:sz w:val="16"/>
              </w:rPr>
              <w:t>ID</w:t>
            </w:r>
          </w:p>
        </w:tc>
        <w:tc>
          <w:tcPr>
            <w:tcW w:type="dxa" w:w="2304"/>
            <w:vAlign w:val="center"/>
          </w:tcPr>
          <w:p>
            <w:r>
              <w:rPr>
                <w:b/>
                <w:sz w:val="16"/>
              </w:rPr>
              <w:t>Escena</w:t>
            </w:r>
          </w:p>
        </w:tc>
        <w:tc>
          <w:tcPr>
            <w:tcW w:type="dxa" w:w="4752"/>
            <w:vAlign w:val="center"/>
          </w:tcPr>
          <w:p>
            <w:r>
              <w:rPr>
                <w:b/>
                <w:sz w:val="16"/>
              </w:rPr>
              <w:t>Objetivo</w:t>
            </w:r>
          </w:p>
        </w:tc>
        <w:tc>
          <w:tcPr>
            <w:tcW w:type="dxa" w:w="2160"/>
            <w:vAlign w:val="center"/>
          </w:tcPr>
          <w:p>
            <w:r>
              <w:rPr>
                <w:b/>
                <w:sz w:val="16"/>
              </w:rPr>
              <w:t>Encuadre</w:t>
            </w:r>
          </w:p>
        </w:tc>
      </w:tr>
      <w:tr>
        <w:tc>
          <w:tcPr>
            <w:tcW w:type="dxa" w:w="864"/>
            <w:vAlign w:val="center"/>
          </w:tcPr>
          <w:p>
            <w:r>
              <w:rPr>
                <w:sz w:val="16"/>
              </w:rPr>
              <w:t>S01</w:t>
            </w:r>
          </w:p>
        </w:tc>
        <w:tc>
          <w:tcPr>
            <w:tcW w:type="dxa" w:w="2304"/>
            <w:vAlign w:val="center"/>
          </w:tcPr>
          <w:p>
            <w:r>
              <w:rPr>
                <w:sz w:val="16"/>
              </w:rPr>
              <w:t>Brillar más alto</w:t>
            </w:r>
          </w:p>
        </w:tc>
        <w:tc>
          <w:tcPr>
            <w:tcW w:type="dxa" w:w="4752"/>
            <w:vAlign w:val="center"/>
          </w:tcPr>
          <w:p>
            <w:r>
              <w:rPr>
                <w:sz w:val="16"/>
              </w:rPr>
              <w:t>Presentar a Lumi y su deseo de destacar.</w:t>
            </w:r>
          </w:p>
        </w:tc>
        <w:tc>
          <w:tcPr>
            <w:tcW w:type="dxa" w:w="2160"/>
            <w:vAlign w:val="center"/>
          </w:tcPr>
          <w:p>
            <w:r>
              <w:rPr>
                <w:sz w:val="16"/>
              </w:rPr>
              <w:t>Plano general infantil / composición central</w:t>
            </w:r>
          </w:p>
        </w:tc>
      </w:tr>
      <w:tr>
        <w:tc>
          <w:tcPr>
            <w:tcW w:type="dxa" w:w="864"/>
            <w:vAlign w:val="center"/>
          </w:tcPr>
          <w:p>
            <w:r>
              <w:rPr>
                <w:sz w:val="16"/>
              </w:rPr>
              <w:t>S02</w:t>
            </w:r>
          </w:p>
        </w:tc>
        <w:tc>
          <w:tcPr>
            <w:tcW w:type="dxa" w:w="2304"/>
            <w:vAlign w:val="center"/>
          </w:tcPr>
          <w:p>
            <w:r>
              <w:rPr>
                <w:sz w:val="16"/>
              </w:rPr>
              <w:t>El grupo se aparta</w:t>
            </w:r>
          </w:p>
        </w:tc>
        <w:tc>
          <w:tcPr>
            <w:tcW w:type="dxa" w:w="4752"/>
            <w:vAlign w:val="center"/>
          </w:tcPr>
          <w:p>
            <w:r>
              <w:rPr>
                <w:sz w:val="16"/>
              </w:rPr>
              <w:t>Mostrar la consecuencia social de su actitud.</w:t>
            </w:r>
          </w:p>
        </w:tc>
        <w:tc>
          <w:tcPr>
            <w:tcW w:type="dxa" w:w="2160"/>
            <w:vAlign w:val="center"/>
          </w:tcPr>
          <w:p>
            <w:r>
              <w:rPr>
                <w:sz w:val="16"/>
              </w:rPr>
              <w:t>Plano medio con profundidad</w:t>
            </w:r>
          </w:p>
        </w:tc>
      </w:tr>
      <w:tr>
        <w:tc>
          <w:tcPr>
            <w:tcW w:type="dxa" w:w="864"/>
            <w:vAlign w:val="center"/>
          </w:tcPr>
          <w:p>
            <w:r>
              <w:rPr>
                <w:sz w:val="16"/>
              </w:rPr>
              <w:t>S03</w:t>
            </w:r>
          </w:p>
        </w:tc>
        <w:tc>
          <w:tcPr>
            <w:tcW w:type="dxa" w:w="2304"/>
            <w:vAlign w:val="center"/>
          </w:tcPr>
          <w:p>
            <w:r>
              <w:rPr>
                <w:sz w:val="16"/>
              </w:rPr>
              <w:t>Perdida junto al río</w:t>
            </w:r>
          </w:p>
        </w:tc>
        <w:tc>
          <w:tcPr>
            <w:tcW w:type="dxa" w:w="4752"/>
            <w:vAlign w:val="center"/>
          </w:tcPr>
          <w:p>
            <w:r>
              <w:rPr>
                <w:sz w:val="16"/>
              </w:rPr>
              <w:t>Trasladar a Lumi a una situación vulnerable.</w:t>
            </w:r>
          </w:p>
        </w:tc>
        <w:tc>
          <w:tcPr>
            <w:tcW w:type="dxa" w:w="2160"/>
            <w:vAlign w:val="center"/>
          </w:tcPr>
          <w:p>
            <w:r>
              <w:rPr>
                <w:sz w:val="16"/>
              </w:rPr>
              <w:t>Plano general con reflejo</w:t>
            </w:r>
          </w:p>
        </w:tc>
      </w:tr>
      <w:tr>
        <w:tc>
          <w:tcPr>
            <w:tcW w:type="dxa" w:w="864"/>
            <w:vAlign w:val="center"/>
          </w:tcPr>
          <w:p>
            <w:r>
              <w:rPr>
                <w:sz w:val="16"/>
              </w:rPr>
              <w:t>S04</w:t>
            </w:r>
          </w:p>
        </w:tc>
        <w:tc>
          <w:tcPr>
            <w:tcW w:type="dxa" w:w="2304"/>
            <w:vAlign w:val="center"/>
          </w:tcPr>
          <w:p>
            <w:r>
              <w:rPr>
                <w:sz w:val="16"/>
              </w:rPr>
              <w:t>La lección del reflejo</w:t>
            </w:r>
          </w:p>
        </w:tc>
        <w:tc>
          <w:tcPr>
            <w:tcW w:type="dxa" w:w="4752"/>
            <w:vAlign w:val="center"/>
          </w:tcPr>
          <w:p>
            <w:r>
              <w:rPr>
                <w:sz w:val="16"/>
              </w:rPr>
              <w:t>Introducir el aprendizaje central.</w:t>
            </w:r>
          </w:p>
        </w:tc>
        <w:tc>
          <w:tcPr>
            <w:tcW w:type="dxa" w:w="2160"/>
            <w:vAlign w:val="center"/>
          </w:tcPr>
          <w:p>
            <w:r>
              <w:rPr>
                <w:sz w:val="16"/>
              </w:rPr>
              <w:t>Plano detalle al reflejo + plano medio</w:t>
            </w:r>
          </w:p>
        </w:tc>
      </w:tr>
      <w:tr>
        <w:tc>
          <w:tcPr>
            <w:tcW w:type="dxa" w:w="864"/>
            <w:vAlign w:val="center"/>
          </w:tcPr>
          <w:p>
            <w:r>
              <w:rPr>
                <w:sz w:val="16"/>
              </w:rPr>
              <w:t>S05</w:t>
            </w:r>
          </w:p>
        </w:tc>
        <w:tc>
          <w:tcPr>
            <w:tcW w:type="dxa" w:w="2304"/>
            <w:vAlign w:val="center"/>
          </w:tcPr>
          <w:p>
            <w:r>
              <w:rPr>
                <w:sz w:val="16"/>
              </w:rPr>
              <w:t>Modular la luz</w:t>
            </w:r>
          </w:p>
        </w:tc>
        <w:tc>
          <w:tcPr>
            <w:tcW w:type="dxa" w:w="4752"/>
            <w:vAlign w:val="center"/>
          </w:tcPr>
          <w:p>
            <w:r>
              <w:rPr>
                <w:sz w:val="16"/>
              </w:rPr>
              <w:t>Mostrar el cambio interno de Lumi.</w:t>
            </w:r>
          </w:p>
        </w:tc>
        <w:tc>
          <w:tcPr>
            <w:tcW w:type="dxa" w:w="2160"/>
            <w:vAlign w:val="center"/>
          </w:tcPr>
          <w:p>
            <w:r>
              <w:rPr>
                <w:sz w:val="16"/>
              </w:rPr>
              <w:t>Primer plano expresivo</w:t>
            </w:r>
          </w:p>
        </w:tc>
      </w:tr>
      <w:tr>
        <w:tc>
          <w:tcPr>
            <w:tcW w:type="dxa" w:w="864"/>
            <w:vAlign w:val="center"/>
          </w:tcPr>
          <w:p>
            <w:r>
              <w:rPr>
                <w:sz w:val="16"/>
              </w:rPr>
              <w:t>S06</w:t>
            </w:r>
          </w:p>
        </w:tc>
        <w:tc>
          <w:tcPr>
            <w:tcW w:type="dxa" w:w="2304"/>
            <w:vAlign w:val="center"/>
          </w:tcPr>
          <w:p>
            <w:r>
              <w:rPr>
                <w:sz w:val="16"/>
              </w:rPr>
              <w:t>Guiar a otra luciérnaga</w:t>
            </w:r>
          </w:p>
        </w:tc>
        <w:tc>
          <w:tcPr>
            <w:tcW w:type="dxa" w:w="4752"/>
            <w:vAlign w:val="center"/>
          </w:tcPr>
          <w:p>
            <w:r>
              <w:rPr>
                <w:sz w:val="16"/>
              </w:rPr>
              <w:t>Aplicar el aprendizaje en una acción concreta.</w:t>
            </w:r>
          </w:p>
        </w:tc>
        <w:tc>
          <w:tcPr>
            <w:tcW w:type="dxa" w:w="2160"/>
            <w:vAlign w:val="center"/>
          </w:tcPr>
          <w:p>
            <w:r>
              <w:rPr>
                <w:sz w:val="16"/>
              </w:rPr>
              <w:t>Plano medio lateral</w:t>
            </w:r>
          </w:p>
        </w:tc>
      </w:tr>
      <w:tr>
        <w:tc>
          <w:tcPr>
            <w:tcW w:type="dxa" w:w="864"/>
            <w:vAlign w:val="center"/>
          </w:tcPr>
          <w:p>
            <w:r>
              <w:rPr>
                <w:sz w:val="16"/>
              </w:rPr>
              <w:t>S07</w:t>
            </w:r>
          </w:p>
        </w:tc>
        <w:tc>
          <w:tcPr>
            <w:tcW w:type="dxa" w:w="2304"/>
            <w:vAlign w:val="center"/>
          </w:tcPr>
          <w:p>
            <w:r>
              <w:rPr>
                <w:sz w:val="16"/>
              </w:rPr>
              <w:t>El regreso del grupo</w:t>
            </w:r>
          </w:p>
        </w:tc>
        <w:tc>
          <w:tcPr>
            <w:tcW w:type="dxa" w:w="4752"/>
            <w:vAlign w:val="center"/>
          </w:tcPr>
          <w:p>
            <w:r>
              <w:rPr>
                <w:sz w:val="16"/>
              </w:rPr>
              <w:t>Reconciliar a Lumi con la comunidad.</w:t>
            </w:r>
          </w:p>
        </w:tc>
        <w:tc>
          <w:tcPr>
            <w:tcW w:type="dxa" w:w="2160"/>
            <w:vAlign w:val="center"/>
          </w:tcPr>
          <w:p>
            <w:r>
              <w:rPr>
                <w:sz w:val="16"/>
              </w:rPr>
              <w:t>Plano general coral</w:t>
            </w:r>
          </w:p>
        </w:tc>
      </w:tr>
      <w:tr>
        <w:tc>
          <w:tcPr>
            <w:tcW w:type="dxa" w:w="864"/>
            <w:vAlign w:val="center"/>
          </w:tcPr>
          <w:p>
            <w:r>
              <w:rPr>
                <w:sz w:val="16"/>
              </w:rPr>
              <w:t>S08</w:t>
            </w:r>
          </w:p>
        </w:tc>
        <w:tc>
          <w:tcPr>
            <w:tcW w:type="dxa" w:w="2304"/>
            <w:vAlign w:val="center"/>
          </w:tcPr>
          <w:p>
            <w:r>
              <w:rPr>
                <w:sz w:val="16"/>
              </w:rPr>
              <w:t>El camino iluminado</w:t>
            </w:r>
          </w:p>
        </w:tc>
        <w:tc>
          <w:tcPr>
            <w:tcW w:type="dxa" w:w="4752"/>
            <w:vAlign w:val="center"/>
          </w:tcPr>
          <w:p>
            <w:r>
              <w:rPr>
                <w:sz w:val="16"/>
              </w:rPr>
              <w:t>Cerrar con moraleja visual clara.</w:t>
            </w:r>
          </w:p>
        </w:tc>
        <w:tc>
          <w:tcPr>
            <w:tcW w:type="dxa" w:w="2160"/>
            <w:vAlign w:val="center"/>
          </w:tcPr>
          <w:p>
            <w:r>
              <w:rPr>
                <w:sz w:val="16"/>
              </w:rPr>
              <w:t>Gran plano general poético</w:t>
            </w:r>
          </w:p>
        </w:tc>
      </w:tr>
    </w:tbl>
    <w:p>
      <w:pPr>
        <w:pStyle w:val="Heading2"/>
      </w:pPr>
      <w:r>
        <w:t>3.3 H3 — El Mapa del Viento</w:t>
      </w:r>
    </w:p>
    <w:tbl>
      <w:tblPr>
        <w:tblStyle w:val="TableGrid"/>
        <w:tblW w:type="auto" w:w="0"/>
        <w:jc w:val="center"/>
        <w:tblLook w:firstColumn="1" w:firstRow="1" w:lastColumn="0" w:lastRow="0" w:noHBand="0" w:noVBand="1" w:val="04A0"/>
      </w:tblPr>
      <w:tblGrid>
        <w:gridCol w:w="4680"/>
        <w:gridCol w:w="4680"/>
      </w:tblGrid>
      <w:tr>
        <w:tc>
          <w:tcPr>
            <w:tcW w:type="dxa" w:w="2160"/>
            <w:vAlign w:val="center"/>
          </w:tcPr>
          <w:p>
            <w:r>
              <w:rPr>
                <w:b/>
                <w:sz w:val="18"/>
              </w:rPr>
              <w:t>Campo</w:t>
            </w:r>
          </w:p>
        </w:tc>
        <w:tc>
          <w:tcPr>
            <w:tcW w:type="dxa" w:w="6912"/>
            <w:vAlign w:val="center"/>
          </w:tcPr>
          <w:p>
            <w:r>
              <w:rPr>
                <w:b/>
                <w:sz w:val="18"/>
              </w:rPr>
              <w:t>Detalle</w:t>
            </w:r>
          </w:p>
        </w:tc>
      </w:tr>
      <w:tr>
        <w:tc>
          <w:tcPr>
            <w:tcW w:type="dxa" w:w="2160"/>
            <w:vAlign w:val="center"/>
          </w:tcPr>
          <w:p>
            <w:r>
              <w:rPr>
                <w:sz w:val="18"/>
              </w:rPr>
              <w:t>Género</w:t>
            </w:r>
          </w:p>
        </w:tc>
        <w:tc>
          <w:tcPr>
            <w:tcW w:type="dxa" w:w="6912"/>
            <w:vAlign w:val="center"/>
          </w:tcPr>
          <w:p>
            <w:r>
              <w:rPr>
                <w:sz w:val="18"/>
              </w:rPr>
              <w:t>Aventura juvenil</w:t>
            </w:r>
          </w:p>
        </w:tc>
      </w:tr>
      <w:tr>
        <w:tc>
          <w:tcPr>
            <w:tcW w:type="dxa" w:w="2160"/>
            <w:vAlign w:val="center"/>
          </w:tcPr>
          <w:p>
            <w:r>
              <w:rPr>
                <w:sz w:val="18"/>
              </w:rPr>
              <w:t>Público</w:t>
            </w:r>
          </w:p>
        </w:tc>
        <w:tc>
          <w:tcPr>
            <w:tcW w:type="dxa" w:w="6912"/>
            <w:vAlign w:val="center"/>
          </w:tcPr>
          <w:p>
            <w:r>
              <w:rPr>
                <w:sz w:val="18"/>
              </w:rPr>
              <w:t>10-14 / infantil y juvenil</w:t>
            </w:r>
          </w:p>
        </w:tc>
      </w:tr>
      <w:tr>
        <w:tc>
          <w:tcPr>
            <w:tcW w:type="dxa" w:w="2160"/>
            <w:vAlign w:val="center"/>
          </w:tcPr>
          <w:p>
            <w:r>
              <w:rPr>
                <w:sz w:val="18"/>
              </w:rPr>
              <w:t>Tema</w:t>
            </w:r>
          </w:p>
        </w:tc>
        <w:tc>
          <w:tcPr>
            <w:tcW w:type="dxa" w:w="6912"/>
            <w:vAlign w:val="center"/>
          </w:tcPr>
          <w:p>
            <w:r>
              <w:rPr>
                <w:sz w:val="18"/>
              </w:rPr>
              <w:t>Confianza, ingenio y memoria cultural</w:t>
            </w:r>
          </w:p>
        </w:tc>
      </w:tr>
      <w:tr>
        <w:tc>
          <w:tcPr>
            <w:tcW w:type="dxa" w:w="2160"/>
            <w:vAlign w:val="center"/>
          </w:tcPr>
          <w:p>
            <w:r>
              <w:rPr>
                <w:sz w:val="18"/>
              </w:rPr>
              <w:t>Premisa</w:t>
            </w:r>
          </w:p>
        </w:tc>
        <w:tc>
          <w:tcPr>
            <w:tcW w:type="dxa" w:w="6912"/>
            <w:vAlign w:val="center"/>
          </w:tcPr>
          <w:p>
            <w:r>
              <w:rPr>
                <w:sz w:val="18"/>
              </w:rPr>
              <w:t>Dos amigos siguen un mapa cambiante guiado por el viento para rescatar una biblioteca perdida antes de que desaparezca.</w:t>
            </w:r>
          </w:p>
        </w:tc>
      </w:tr>
      <w:tr>
        <w:tc>
          <w:tcPr>
            <w:tcW w:type="dxa" w:w="2160"/>
            <w:vAlign w:val="center"/>
          </w:tcPr>
          <w:p>
            <w:r>
              <w:rPr>
                <w:sz w:val="18"/>
              </w:rPr>
              <w:t>Tono</w:t>
            </w:r>
          </w:p>
        </w:tc>
        <w:tc>
          <w:tcPr>
            <w:tcW w:type="dxa" w:w="6912"/>
            <w:vAlign w:val="center"/>
          </w:tcPr>
          <w:p>
            <w:r>
              <w:rPr>
                <w:sz w:val="18"/>
              </w:rPr>
              <w:t>Ágil, luminoso, curioso, esperanzador</w:t>
            </w:r>
          </w:p>
        </w:tc>
      </w:tr>
      <w:tr>
        <w:tc>
          <w:tcPr>
            <w:tcW w:type="dxa" w:w="2160"/>
            <w:vAlign w:val="center"/>
          </w:tcPr>
          <w:p>
            <w:r>
              <w:rPr>
                <w:sz w:val="18"/>
              </w:rPr>
              <w:t>Dirección de arte</w:t>
            </w:r>
          </w:p>
        </w:tc>
        <w:tc>
          <w:tcPr>
            <w:tcW w:type="dxa" w:w="6912"/>
            <w:vAlign w:val="center"/>
          </w:tcPr>
          <w:p>
            <w:r>
              <w:rPr>
                <w:sz w:val="18"/>
              </w:rPr>
              <w:t>Aventura colorida semi-realista; luz de atardecer; composiciones dinámicas; sensación de viento y movimiento.</w:t>
            </w:r>
          </w:p>
        </w:tc>
      </w:tr>
      <w:tr>
        <w:tc>
          <w:tcPr>
            <w:tcW w:type="dxa" w:w="2160"/>
            <w:vAlign w:val="center"/>
          </w:tcPr>
          <w:p>
            <w:r>
              <w:rPr>
                <w:sz w:val="18"/>
              </w:rPr>
              <w:t>Paleta</w:t>
            </w:r>
          </w:p>
        </w:tc>
        <w:tc>
          <w:tcPr>
            <w:tcW w:type="dxa" w:w="6912"/>
            <w:vAlign w:val="center"/>
          </w:tcPr>
          <w:p>
            <w:r>
              <w:rPr>
                <w:sz w:val="18"/>
              </w:rPr>
              <w:t>Ocres, terracota, turquesa, verde suave, dorados de atardecer.</w:t>
            </w:r>
          </w:p>
        </w:tc>
      </w:tr>
      <w:tr>
        <w:tc>
          <w:tcPr>
            <w:tcW w:type="dxa" w:w="2160"/>
            <w:vAlign w:val="center"/>
          </w:tcPr>
          <w:p>
            <w:r>
              <w:rPr>
                <w:sz w:val="18"/>
              </w:rPr>
              <w:t>Idea-fuerza</w:t>
            </w:r>
          </w:p>
        </w:tc>
        <w:tc>
          <w:tcPr>
            <w:tcW w:type="dxa" w:w="6912"/>
            <w:vAlign w:val="center"/>
          </w:tcPr>
          <w:p>
            <w:r>
              <w:rPr>
                <w:sz w:val="18"/>
              </w:rPr>
              <w:t>El conocimiento se preserva cuando alguien decide buscarlo, compartirlo y confiar en otros durante el camino.</w:t>
            </w:r>
          </w:p>
        </w:tc>
      </w:tr>
    </w:tbl>
    <w:p>
      <w:r>
        <w:t>Nico y Sara encuentran un mapa antiguo que solo revela su ruta cuando lo toca el viento. Intrigados por las marcas móviles del pergamino, deciden seguir el recorrido hacia una biblioteca perdida que, según la tradición del pueblo, aparece una sola vez antes de desvanecerse por años. El viaje los lleva por colinas, puentes y campos abiertos donde el viento altera constantemente las señales. Nico aporta impulso y valentía; Sara, observación y memoria de patrones. Cuando una tormenta borra las marcas principales, la búsqueda parece fracasar, pero ambos comprenden que el mapa no se lee solo con la vista: exige interpretar el entorno, la dirección del aire y las pequeñas pistas que deja el paisaje. Al final descubren una entrada cubierta por enredaderas y acceden a una biblioteca silenciosa donde los libros parecen esperar a ser encontrados. Más que un tesoro material, hallan la idea de que el conocimiento necesita guardianes dispuestos a moverse, a colaborar y a escuchar lo que otros no notan. Salen con un libro rescatado y una nueva misión sugerida por el mismo viento.</w:t>
      </w:r>
    </w:p>
    <w:p>
      <w:pPr>
        <w:pStyle w:val="Heading3"/>
      </w:pPr>
      <w:r>
        <w:t>Personajes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728"/>
            <w:vAlign w:val="center"/>
          </w:tcPr>
          <w:p>
            <w:r>
              <w:rPr>
                <w:b/>
                <w:sz w:val="16"/>
              </w:rPr>
              <w:t>Personaje</w:t>
            </w:r>
          </w:p>
        </w:tc>
        <w:tc>
          <w:tcPr>
            <w:tcW w:type="dxa" w:w="2016"/>
            <w:vAlign w:val="center"/>
          </w:tcPr>
          <w:p>
            <w:r>
              <w:rPr>
                <w:b/>
                <w:sz w:val="16"/>
              </w:rPr>
              <w:t>Rol</w:t>
            </w:r>
          </w:p>
        </w:tc>
        <w:tc>
          <w:tcPr>
            <w:tcW w:type="dxa" w:w="2880"/>
            <w:vAlign w:val="center"/>
          </w:tcPr>
          <w:p>
            <w:r>
              <w:rPr>
                <w:b/>
                <w:sz w:val="16"/>
              </w:rPr>
              <w:t>Objetivo</w:t>
            </w:r>
          </w:p>
        </w:tc>
        <w:tc>
          <w:tcPr>
            <w:tcW w:type="dxa" w:w="3168"/>
            <w:vAlign w:val="center"/>
          </w:tcPr>
          <w:p>
            <w:r>
              <w:rPr>
                <w:b/>
                <w:sz w:val="16"/>
              </w:rPr>
              <w:t>Anclas visuales</w:t>
            </w:r>
          </w:p>
        </w:tc>
      </w:tr>
      <w:tr>
        <w:tc>
          <w:tcPr>
            <w:tcW w:type="dxa" w:w="1728"/>
            <w:vAlign w:val="center"/>
          </w:tcPr>
          <w:p>
            <w:r>
              <w:rPr>
                <w:sz w:val="16"/>
              </w:rPr>
              <w:t>Nico</w:t>
            </w:r>
          </w:p>
        </w:tc>
        <w:tc>
          <w:tcPr>
            <w:tcW w:type="dxa" w:w="2016"/>
            <w:vAlign w:val="center"/>
          </w:tcPr>
          <w:p>
            <w:r>
              <w:rPr>
                <w:sz w:val="16"/>
              </w:rPr>
              <w:t>Protagonista 1</w:t>
            </w:r>
          </w:p>
        </w:tc>
        <w:tc>
          <w:tcPr>
            <w:tcW w:type="dxa" w:w="2880"/>
            <w:vAlign w:val="center"/>
          </w:tcPr>
          <w:p>
            <w:r>
              <w:rPr>
                <w:sz w:val="16"/>
              </w:rPr>
              <w:t>Llegar primero al destino y demostrar que puede resolver la aventura.</w:t>
            </w:r>
          </w:p>
        </w:tc>
        <w:tc>
          <w:tcPr>
            <w:tcW w:type="dxa" w:w="3168"/>
            <w:vAlign w:val="center"/>
          </w:tcPr>
          <w:p>
            <w:r>
              <w:rPr>
                <w:sz w:val="16"/>
              </w:rPr>
              <w:t>Niño 12-13 años, cabello oscuro despeinado, chaqueta marrón clara, mochila verde, brújula metálica colgando.</w:t>
            </w:r>
          </w:p>
        </w:tc>
      </w:tr>
      <w:tr>
        <w:tc>
          <w:tcPr>
            <w:tcW w:type="dxa" w:w="1728"/>
            <w:vAlign w:val="center"/>
          </w:tcPr>
          <w:p>
            <w:r>
              <w:rPr>
                <w:sz w:val="16"/>
              </w:rPr>
              <w:t>Sara</w:t>
            </w:r>
          </w:p>
        </w:tc>
        <w:tc>
          <w:tcPr>
            <w:tcW w:type="dxa" w:w="2016"/>
            <w:vAlign w:val="center"/>
          </w:tcPr>
          <w:p>
            <w:r>
              <w:rPr>
                <w:sz w:val="16"/>
              </w:rPr>
              <w:t>Protagonista 2</w:t>
            </w:r>
          </w:p>
        </w:tc>
        <w:tc>
          <w:tcPr>
            <w:tcW w:type="dxa" w:w="2880"/>
            <w:vAlign w:val="center"/>
          </w:tcPr>
          <w:p>
            <w:r>
              <w:rPr>
                <w:sz w:val="16"/>
              </w:rPr>
              <w:t>Entender el patrón del mapa y proteger el hallazgo.</w:t>
            </w:r>
          </w:p>
        </w:tc>
        <w:tc>
          <w:tcPr>
            <w:tcW w:type="dxa" w:w="3168"/>
            <w:vAlign w:val="center"/>
          </w:tcPr>
          <w:p>
            <w:r>
              <w:rPr>
                <w:sz w:val="16"/>
              </w:rPr>
              <w:t>Niña 12-13 años, cabello recogido, pañuelo azul petróleo, cuaderno crema, gafas redondas opcionales.</w:t>
            </w:r>
          </w:p>
        </w:tc>
      </w:tr>
      <w:tr>
        <w:tc>
          <w:tcPr>
            <w:tcW w:type="dxa" w:w="1728"/>
            <w:vAlign w:val="center"/>
          </w:tcPr>
          <w:p>
            <w:r>
              <w:rPr>
                <w:sz w:val="16"/>
              </w:rPr>
              <w:t>El Mapa</w:t>
            </w:r>
          </w:p>
        </w:tc>
        <w:tc>
          <w:tcPr>
            <w:tcW w:type="dxa" w:w="2016"/>
            <w:vAlign w:val="center"/>
          </w:tcPr>
          <w:p>
            <w:r>
              <w:rPr>
                <w:sz w:val="16"/>
              </w:rPr>
              <w:t>Objeto narrativo / guía</w:t>
            </w:r>
          </w:p>
        </w:tc>
        <w:tc>
          <w:tcPr>
            <w:tcW w:type="dxa" w:w="2880"/>
            <w:vAlign w:val="center"/>
          </w:tcPr>
          <w:p>
            <w:r>
              <w:rPr>
                <w:sz w:val="16"/>
              </w:rPr>
              <w:t>Conducir a los protagonistas hacia la biblioteca.</w:t>
            </w:r>
          </w:p>
        </w:tc>
        <w:tc>
          <w:tcPr>
            <w:tcW w:type="dxa" w:w="3168"/>
            <w:vAlign w:val="center"/>
          </w:tcPr>
          <w:p>
            <w:r>
              <w:rPr>
                <w:sz w:val="16"/>
              </w:rPr>
              <w:t>Pergamino antiguo con líneas azul verdoso que se activan con el viento; bordes desgastados.</w:t>
            </w:r>
          </w:p>
        </w:tc>
      </w:tr>
    </w:tbl>
    <w:p>
      <w:pPr>
        <w:pStyle w:val="Heading3"/>
      </w:pPr>
      <w:r>
        <w:t>Escenas base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864"/>
            <w:vAlign w:val="center"/>
          </w:tcPr>
          <w:p>
            <w:r>
              <w:rPr>
                <w:b/>
                <w:sz w:val="16"/>
              </w:rPr>
              <w:t>ID</w:t>
            </w:r>
          </w:p>
        </w:tc>
        <w:tc>
          <w:tcPr>
            <w:tcW w:type="dxa" w:w="2304"/>
            <w:vAlign w:val="center"/>
          </w:tcPr>
          <w:p>
            <w:r>
              <w:rPr>
                <w:b/>
                <w:sz w:val="16"/>
              </w:rPr>
              <w:t>Escena</w:t>
            </w:r>
          </w:p>
        </w:tc>
        <w:tc>
          <w:tcPr>
            <w:tcW w:type="dxa" w:w="4752"/>
            <w:vAlign w:val="center"/>
          </w:tcPr>
          <w:p>
            <w:r>
              <w:rPr>
                <w:b/>
                <w:sz w:val="16"/>
              </w:rPr>
              <w:t>Objetivo</w:t>
            </w:r>
          </w:p>
        </w:tc>
        <w:tc>
          <w:tcPr>
            <w:tcW w:type="dxa" w:w="2160"/>
            <w:vAlign w:val="center"/>
          </w:tcPr>
          <w:p>
            <w:r>
              <w:rPr>
                <w:b/>
                <w:sz w:val="16"/>
              </w:rPr>
              <w:t>Encuadre</w:t>
            </w:r>
          </w:p>
        </w:tc>
      </w:tr>
      <w:tr>
        <w:tc>
          <w:tcPr>
            <w:tcW w:type="dxa" w:w="864"/>
            <w:vAlign w:val="center"/>
          </w:tcPr>
          <w:p>
            <w:r>
              <w:rPr>
                <w:sz w:val="16"/>
              </w:rPr>
              <w:t>S01</w:t>
            </w:r>
          </w:p>
        </w:tc>
        <w:tc>
          <w:tcPr>
            <w:tcW w:type="dxa" w:w="2304"/>
            <w:vAlign w:val="center"/>
          </w:tcPr>
          <w:p>
            <w:r>
              <w:rPr>
                <w:sz w:val="16"/>
              </w:rPr>
              <w:t>El mapa despierta</w:t>
            </w:r>
          </w:p>
        </w:tc>
        <w:tc>
          <w:tcPr>
            <w:tcW w:type="dxa" w:w="4752"/>
            <w:vAlign w:val="center"/>
          </w:tcPr>
          <w:p>
            <w:r>
              <w:rPr>
                <w:sz w:val="16"/>
              </w:rPr>
              <w:t>Presentar el artefacto y el detonante de la aventura.</w:t>
            </w:r>
          </w:p>
        </w:tc>
        <w:tc>
          <w:tcPr>
            <w:tcW w:type="dxa" w:w="2160"/>
            <w:vAlign w:val="center"/>
          </w:tcPr>
          <w:p>
            <w:r>
              <w:rPr>
                <w:sz w:val="16"/>
              </w:rPr>
              <w:t>Plano general con acción central</w:t>
            </w:r>
          </w:p>
        </w:tc>
      </w:tr>
      <w:tr>
        <w:tc>
          <w:tcPr>
            <w:tcW w:type="dxa" w:w="864"/>
            <w:vAlign w:val="center"/>
          </w:tcPr>
          <w:p>
            <w:r>
              <w:rPr>
                <w:sz w:val="16"/>
              </w:rPr>
              <w:t>S02</w:t>
            </w:r>
          </w:p>
        </w:tc>
        <w:tc>
          <w:tcPr>
            <w:tcW w:type="dxa" w:w="2304"/>
            <w:vAlign w:val="center"/>
          </w:tcPr>
          <w:p>
            <w:r>
              <w:rPr>
                <w:sz w:val="16"/>
              </w:rPr>
              <w:t>Hacia las colinas</w:t>
            </w:r>
          </w:p>
        </w:tc>
        <w:tc>
          <w:tcPr>
            <w:tcW w:type="dxa" w:w="4752"/>
            <w:vAlign w:val="center"/>
          </w:tcPr>
          <w:p>
            <w:r>
              <w:rPr>
                <w:sz w:val="16"/>
              </w:rPr>
              <w:t>Poner en marcha la travesía y mostrar el tono aventurero.</w:t>
            </w:r>
          </w:p>
        </w:tc>
        <w:tc>
          <w:tcPr>
            <w:tcW w:type="dxa" w:w="2160"/>
            <w:vAlign w:val="center"/>
          </w:tcPr>
          <w:p>
            <w:r>
              <w:rPr>
                <w:sz w:val="16"/>
              </w:rPr>
              <w:t>Plano general en diagonal</w:t>
            </w:r>
          </w:p>
        </w:tc>
      </w:tr>
      <w:tr>
        <w:tc>
          <w:tcPr>
            <w:tcW w:type="dxa" w:w="864"/>
            <w:vAlign w:val="center"/>
          </w:tcPr>
          <w:p>
            <w:r>
              <w:rPr>
                <w:sz w:val="16"/>
              </w:rPr>
              <w:t>S03</w:t>
            </w:r>
          </w:p>
        </w:tc>
        <w:tc>
          <w:tcPr>
            <w:tcW w:type="dxa" w:w="2304"/>
            <w:vAlign w:val="center"/>
          </w:tcPr>
          <w:p>
            <w:r>
              <w:rPr>
                <w:sz w:val="16"/>
              </w:rPr>
              <w:t>El puente viejo</w:t>
            </w:r>
          </w:p>
        </w:tc>
        <w:tc>
          <w:tcPr>
            <w:tcW w:type="dxa" w:w="4752"/>
            <w:vAlign w:val="center"/>
          </w:tcPr>
          <w:p>
            <w:r>
              <w:rPr>
                <w:sz w:val="16"/>
              </w:rPr>
              <w:t>Introducir el primer obstáculo con decisión táctica.</w:t>
            </w:r>
          </w:p>
        </w:tc>
        <w:tc>
          <w:tcPr>
            <w:tcW w:type="dxa" w:w="2160"/>
            <w:vAlign w:val="center"/>
          </w:tcPr>
          <w:p>
            <w:r>
              <w:rPr>
                <w:sz w:val="16"/>
              </w:rPr>
              <w:t>Plano medio / contrapicado suave</w:t>
            </w:r>
          </w:p>
        </w:tc>
      </w:tr>
      <w:tr>
        <w:tc>
          <w:tcPr>
            <w:tcW w:type="dxa" w:w="864"/>
            <w:vAlign w:val="center"/>
          </w:tcPr>
          <w:p>
            <w:r>
              <w:rPr>
                <w:sz w:val="16"/>
              </w:rPr>
              <w:t>S04</w:t>
            </w:r>
          </w:p>
        </w:tc>
        <w:tc>
          <w:tcPr>
            <w:tcW w:type="dxa" w:w="2304"/>
            <w:vAlign w:val="center"/>
          </w:tcPr>
          <w:p>
            <w:r>
              <w:rPr>
                <w:sz w:val="16"/>
              </w:rPr>
              <w:t>Tormenta en el campo</w:t>
            </w:r>
          </w:p>
        </w:tc>
        <w:tc>
          <w:tcPr>
            <w:tcW w:type="dxa" w:w="4752"/>
            <w:vAlign w:val="center"/>
          </w:tcPr>
          <w:p>
            <w:r>
              <w:rPr>
                <w:sz w:val="16"/>
              </w:rPr>
              <w:t>Complicar la búsqueda y elevar tensión.</w:t>
            </w:r>
          </w:p>
        </w:tc>
        <w:tc>
          <w:tcPr>
            <w:tcW w:type="dxa" w:w="2160"/>
            <w:vAlign w:val="center"/>
          </w:tcPr>
          <w:p>
            <w:r>
              <w:rPr>
                <w:sz w:val="16"/>
              </w:rPr>
              <w:t>Plano general amplio con viento</w:t>
            </w:r>
          </w:p>
        </w:tc>
      </w:tr>
      <w:tr>
        <w:tc>
          <w:tcPr>
            <w:tcW w:type="dxa" w:w="864"/>
            <w:vAlign w:val="center"/>
          </w:tcPr>
          <w:p>
            <w:r>
              <w:rPr>
                <w:sz w:val="16"/>
              </w:rPr>
              <w:t>S05</w:t>
            </w:r>
          </w:p>
        </w:tc>
        <w:tc>
          <w:tcPr>
            <w:tcW w:type="dxa" w:w="2304"/>
            <w:vAlign w:val="center"/>
          </w:tcPr>
          <w:p>
            <w:r>
              <w:rPr>
                <w:sz w:val="16"/>
              </w:rPr>
              <w:t>El patrón oculto</w:t>
            </w:r>
          </w:p>
        </w:tc>
        <w:tc>
          <w:tcPr>
            <w:tcW w:type="dxa" w:w="4752"/>
            <w:vAlign w:val="center"/>
          </w:tcPr>
          <w:p>
            <w:r>
              <w:rPr>
                <w:sz w:val="16"/>
              </w:rPr>
              <w:t>Mostrar la inteligencia de Sara y la cooperación.</w:t>
            </w:r>
          </w:p>
        </w:tc>
        <w:tc>
          <w:tcPr>
            <w:tcW w:type="dxa" w:w="2160"/>
            <w:vAlign w:val="center"/>
          </w:tcPr>
          <w:p>
            <w:r>
              <w:rPr>
                <w:sz w:val="16"/>
              </w:rPr>
              <w:t>Plano medio íntimo</w:t>
            </w:r>
          </w:p>
        </w:tc>
      </w:tr>
      <w:tr>
        <w:tc>
          <w:tcPr>
            <w:tcW w:type="dxa" w:w="864"/>
            <w:vAlign w:val="center"/>
          </w:tcPr>
          <w:p>
            <w:r>
              <w:rPr>
                <w:sz w:val="16"/>
              </w:rPr>
              <w:t>S06</w:t>
            </w:r>
          </w:p>
        </w:tc>
        <w:tc>
          <w:tcPr>
            <w:tcW w:type="dxa" w:w="2304"/>
            <w:vAlign w:val="center"/>
          </w:tcPr>
          <w:p>
            <w:r>
              <w:rPr>
                <w:sz w:val="16"/>
              </w:rPr>
              <w:t>La entrada cubierta</w:t>
            </w:r>
          </w:p>
        </w:tc>
        <w:tc>
          <w:tcPr>
            <w:tcW w:type="dxa" w:w="4752"/>
            <w:vAlign w:val="center"/>
          </w:tcPr>
          <w:p>
            <w:r>
              <w:rPr>
                <w:sz w:val="16"/>
              </w:rPr>
              <w:t>Descubrir la meta física de la búsqueda.</w:t>
            </w:r>
          </w:p>
        </w:tc>
        <w:tc>
          <w:tcPr>
            <w:tcW w:type="dxa" w:w="2160"/>
            <w:vAlign w:val="center"/>
          </w:tcPr>
          <w:p>
            <w:r>
              <w:rPr>
                <w:sz w:val="16"/>
              </w:rPr>
              <w:t>Plano general frontal</w:t>
            </w:r>
          </w:p>
        </w:tc>
      </w:tr>
      <w:tr>
        <w:tc>
          <w:tcPr>
            <w:tcW w:type="dxa" w:w="864"/>
            <w:vAlign w:val="center"/>
          </w:tcPr>
          <w:p>
            <w:r>
              <w:rPr>
                <w:sz w:val="16"/>
              </w:rPr>
              <w:t>S07</w:t>
            </w:r>
          </w:p>
        </w:tc>
        <w:tc>
          <w:tcPr>
            <w:tcW w:type="dxa" w:w="2304"/>
            <w:vAlign w:val="center"/>
          </w:tcPr>
          <w:p>
            <w:r>
              <w:rPr>
                <w:sz w:val="16"/>
              </w:rPr>
              <w:t>La biblioteca perdida</w:t>
            </w:r>
          </w:p>
        </w:tc>
        <w:tc>
          <w:tcPr>
            <w:tcW w:type="dxa" w:w="4752"/>
            <w:vAlign w:val="center"/>
          </w:tcPr>
          <w:p>
            <w:r>
              <w:rPr>
                <w:sz w:val="16"/>
              </w:rPr>
              <w:t>Revelar el tesoro y bajar el ritmo con asombro.</w:t>
            </w:r>
          </w:p>
        </w:tc>
        <w:tc>
          <w:tcPr>
            <w:tcW w:type="dxa" w:w="2160"/>
            <w:vAlign w:val="center"/>
          </w:tcPr>
          <w:p>
            <w:r>
              <w:rPr>
                <w:sz w:val="16"/>
              </w:rPr>
              <w:t>Plano general con profundidad</w:t>
            </w:r>
          </w:p>
        </w:tc>
      </w:tr>
      <w:tr>
        <w:tc>
          <w:tcPr>
            <w:tcW w:type="dxa" w:w="864"/>
            <w:vAlign w:val="center"/>
          </w:tcPr>
          <w:p>
            <w:r>
              <w:rPr>
                <w:sz w:val="16"/>
              </w:rPr>
              <w:t>S08</w:t>
            </w:r>
          </w:p>
        </w:tc>
        <w:tc>
          <w:tcPr>
            <w:tcW w:type="dxa" w:w="2304"/>
            <w:vAlign w:val="center"/>
          </w:tcPr>
          <w:p>
            <w:r>
              <w:rPr>
                <w:sz w:val="16"/>
              </w:rPr>
              <w:t>Un nuevo destino</w:t>
            </w:r>
          </w:p>
        </w:tc>
        <w:tc>
          <w:tcPr>
            <w:tcW w:type="dxa" w:w="4752"/>
            <w:vAlign w:val="center"/>
          </w:tcPr>
          <w:p>
            <w:r>
              <w:rPr>
                <w:sz w:val="16"/>
              </w:rPr>
              <w:t>Cerrar la mini historia y abrir continuidad.</w:t>
            </w:r>
          </w:p>
        </w:tc>
        <w:tc>
          <w:tcPr>
            <w:tcW w:type="dxa" w:w="2160"/>
            <w:vAlign w:val="center"/>
          </w:tcPr>
          <w:p>
            <w:r>
              <w:rPr>
                <w:sz w:val="16"/>
              </w:rPr>
              <w:t>Plano general de salida</w:t>
            </w:r>
          </w:p>
        </w:tc>
      </w:tr>
    </w:tbl>
    <w:p>
      <w:pPr>
        <w:pStyle w:val="Heading1"/>
      </w:pPr>
      <w:r>
        <w:t>4. Prompt Cards v1 y preparación de la Fase 2</w:t>
      </w:r>
    </w:p>
    <w:p>
      <w:r>
        <w:t>Se prepararon 24 Prompt Cards v1 (8 por historia), cada una con prompt en español, prompt en inglés, negative prompt, anclas de consistencia, ratio sugerido y seed base. El objetivo no es fijar de manera rígida el resultado final, sino reducir variabilidad no controlada entre herramientas.</w:t>
      </w:r>
    </w:p>
    <w:tbl>
      <w:tblPr>
        <w:tblStyle w:val="TableGrid"/>
        <w:tblW w:type="auto" w:w="0"/>
        <w:jc w:val="center"/>
        <w:tblLook w:firstColumn="1" w:firstRow="1" w:lastColumn="0" w:lastRow="0" w:noHBand="0" w:noVBand="1" w:val="04A0"/>
      </w:tblPr>
      <w:tblGrid>
        <w:gridCol w:w="3120"/>
        <w:gridCol w:w="3120"/>
        <w:gridCol w:w="3120"/>
      </w:tblGrid>
      <w:tr>
        <w:tc>
          <w:tcPr>
            <w:tcW w:type="dxa" w:w="2880"/>
            <w:vAlign w:val="center"/>
          </w:tcPr>
          <w:p>
            <w:r>
              <w:rPr>
                <w:b/>
                <w:sz w:val="16"/>
              </w:rPr>
              <w:t>Archivo</w:t>
            </w:r>
          </w:p>
        </w:tc>
        <w:tc>
          <w:tcPr>
            <w:tcW w:type="dxa" w:w="3456"/>
            <w:vAlign w:val="center"/>
          </w:tcPr>
          <w:p>
            <w:r>
              <w:rPr>
                <w:b/>
                <w:sz w:val="16"/>
              </w:rPr>
              <w:t>Contenido</w:t>
            </w:r>
          </w:p>
        </w:tc>
        <w:tc>
          <w:tcPr>
            <w:tcW w:type="dxa" w:w="2880"/>
            <w:vAlign w:val="center"/>
          </w:tcPr>
          <w:p>
            <w:r>
              <w:rPr>
                <w:b/>
                <w:sz w:val="16"/>
              </w:rPr>
              <w:t>Ubicación sugerida en repo</w:t>
            </w:r>
          </w:p>
        </w:tc>
      </w:tr>
      <w:tr>
        <w:tc>
          <w:tcPr>
            <w:tcW w:type="dxa" w:w="2880"/>
            <w:vAlign w:val="center"/>
          </w:tcPr>
          <w:p>
            <w:r>
              <w:rPr>
                <w:sz w:val="16"/>
              </w:rPr>
              <w:t>01_paquetes_narrativos_v1.md</w:t>
            </w:r>
          </w:p>
        </w:tc>
        <w:tc>
          <w:tcPr>
            <w:tcW w:type="dxa" w:w="3456"/>
            <w:vAlign w:val="center"/>
          </w:tcPr>
          <w:p>
            <w:r>
              <w:rPr>
                <w:sz w:val="16"/>
              </w:rPr>
              <w:t>Paquetes completos H1–H3</w:t>
            </w:r>
          </w:p>
        </w:tc>
        <w:tc>
          <w:tcPr>
            <w:tcW w:type="dxa" w:w="2880"/>
            <w:vAlign w:val="center"/>
          </w:tcPr>
          <w:p>
            <w:r>
              <w:rPr>
                <w:sz w:val="16"/>
              </w:rPr>
              <w:t>docs/02_entregable_B/anexos/</w:t>
            </w:r>
          </w:p>
        </w:tc>
      </w:tr>
      <w:tr>
        <w:tc>
          <w:tcPr>
            <w:tcW w:type="dxa" w:w="2880"/>
            <w:vAlign w:val="center"/>
          </w:tcPr>
          <w:p>
            <w:r>
              <w:rPr>
                <w:sz w:val="16"/>
              </w:rPr>
              <w:t>02_prompt_cards_v1.csv</w:t>
            </w:r>
          </w:p>
        </w:tc>
        <w:tc>
          <w:tcPr>
            <w:tcW w:type="dxa" w:w="3456"/>
            <w:vAlign w:val="center"/>
          </w:tcPr>
          <w:p>
            <w:r>
              <w:rPr>
                <w:sz w:val="16"/>
              </w:rPr>
              <w:t>24 Prompt Cards v1</w:t>
            </w:r>
          </w:p>
        </w:tc>
        <w:tc>
          <w:tcPr>
            <w:tcW w:type="dxa" w:w="2880"/>
            <w:vAlign w:val="center"/>
          </w:tcPr>
          <w:p>
            <w:r>
              <w:rPr>
                <w:sz w:val="16"/>
              </w:rPr>
              <w:t>docs/02_entregable_B/anexos/</w:t>
            </w:r>
          </w:p>
        </w:tc>
      </w:tr>
      <w:tr>
        <w:tc>
          <w:tcPr>
            <w:tcW w:type="dxa" w:w="2880"/>
            <w:vAlign w:val="center"/>
          </w:tcPr>
          <w:p>
            <w:r>
              <w:rPr>
                <w:sz w:val="16"/>
              </w:rPr>
              <w:t>03_fichas_personajes_v1.csv</w:t>
            </w:r>
          </w:p>
        </w:tc>
        <w:tc>
          <w:tcPr>
            <w:tcW w:type="dxa" w:w="3456"/>
            <w:vAlign w:val="center"/>
          </w:tcPr>
          <w:p>
            <w:r>
              <w:rPr>
                <w:sz w:val="16"/>
              </w:rPr>
              <w:t>Anclas de personajes</w:t>
            </w:r>
          </w:p>
        </w:tc>
        <w:tc>
          <w:tcPr>
            <w:tcW w:type="dxa" w:w="2880"/>
            <w:vAlign w:val="center"/>
          </w:tcPr>
          <w:p>
            <w:r>
              <w:rPr>
                <w:sz w:val="16"/>
              </w:rPr>
              <w:t>docs/02_entregable_B/anexos/</w:t>
            </w:r>
          </w:p>
        </w:tc>
      </w:tr>
      <w:tr>
        <w:tc>
          <w:tcPr>
            <w:tcW w:type="dxa" w:w="2880"/>
            <w:vAlign w:val="center"/>
          </w:tcPr>
          <w:p>
            <w:r>
              <w:rPr>
                <w:sz w:val="16"/>
              </w:rPr>
              <w:t>04_escenas_base_v1.csv</w:t>
            </w:r>
          </w:p>
        </w:tc>
        <w:tc>
          <w:tcPr>
            <w:tcW w:type="dxa" w:w="3456"/>
            <w:vAlign w:val="center"/>
          </w:tcPr>
          <w:p>
            <w:r>
              <w:rPr>
                <w:sz w:val="16"/>
              </w:rPr>
              <w:t>Matriz de escenas</w:t>
            </w:r>
          </w:p>
        </w:tc>
        <w:tc>
          <w:tcPr>
            <w:tcW w:type="dxa" w:w="2880"/>
            <w:vAlign w:val="center"/>
          </w:tcPr>
          <w:p>
            <w:r>
              <w:rPr>
                <w:sz w:val="16"/>
              </w:rPr>
              <w:t>docs/02_entregable_B/anexos/</w:t>
            </w:r>
          </w:p>
        </w:tc>
      </w:tr>
      <w:tr>
        <w:tc>
          <w:tcPr>
            <w:tcW w:type="dxa" w:w="2880"/>
            <w:vAlign w:val="center"/>
          </w:tcPr>
          <w:p>
            <w:r>
              <w:rPr>
                <w:sz w:val="16"/>
              </w:rPr>
              <w:t>H#_prompt_cards_v1.md</w:t>
            </w:r>
          </w:p>
        </w:tc>
        <w:tc>
          <w:tcPr>
            <w:tcW w:type="dxa" w:w="3456"/>
            <w:vAlign w:val="center"/>
          </w:tcPr>
          <w:p>
            <w:r>
              <w:rPr>
                <w:sz w:val="16"/>
              </w:rPr>
              <w:t>Prompts por historia</w:t>
            </w:r>
          </w:p>
        </w:tc>
        <w:tc>
          <w:tcPr>
            <w:tcW w:type="dxa" w:w="2880"/>
            <w:vAlign w:val="center"/>
          </w:tcPr>
          <w:p>
            <w:r>
              <w:rPr>
                <w:sz w:val="16"/>
              </w:rPr>
              <w:t>prompts/H#_.../</w:t>
            </w:r>
          </w:p>
        </w:tc>
      </w:tr>
      <w:tr>
        <w:tc>
          <w:tcPr>
            <w:tcW w:type="dxa" w:w="2880"/>
            <w:vAlign w:val="center"/>
          </w:tcPr>
          <w:p>
            <w:r>
              <w:rPr>
                <w:sz w:val="16"/>
              </w:rPr>
              <w:t>bitacora_experimentos_preparada_B.csv</w:t>
            </w:r>
          </w:p>
        </w:tc>
        <w:tc>
          <w:tcPr>
            <w:tcW w:type="dxa" w:w="3456"/>
            <w:vAlign w:val="center"/>
          </w:tcPr>
          <w:p>
            <w:r>
              <w:rPr>
                <w:sz w:val="16"/>
              </w:rPr>
              <w:t>Plantilla lista para Fase 2</w:t>
            </w:r>
          </w:p>
        </w:tc>
        <w:tc>
          <w:tcPr>
            <w:tcW w:type="dxa" w:w="2880"/>
            <w:vAlign w:val="center"/>
          </w:tcPr>
          <w:p>
            <w:r>
              <w:rPr>
                <w:sz w:val="16"/>
              </w:rPr>
              <w:t>logbook/</w:t>
            </w:r>
          </w:p>
        </w:tc>
      </w:tr>
    </w:tbl>
    <w:p>
      <w:pPr>
        <w:pStyle w:val="Heading1"/>
      </w:pPr>
      <w:r>
        <w:t>5. Shortlist de herramientas para iniciar pruebas</w:t>
      </w:r>
    </w:p>
    <w:p>
      <w:r>
        <w:t>Siguiendo la recomendación del Entregable A, el siguiente corte no debe abrir demasiadas variantes. La recomendación es trabajar con un subconjunto controlado de herramientas: una capa de texto (ChatGPT como base y Gemini/Claude como contraste) y una capa visual con 4–6 generadores máximos.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448"/>
            <w:vAlign w:val="center"/>
          </w:tcPr>
          <w:p>
            <w:r>
              <w:rPr>
                <w:b/>
                <w:sz w:val="16"/>
              </w:rPr>
              <w:t>Herramienta</w:t>
            </w:r>
          </w:p>
        </w:tc>
        <w:tc>
          <w:tcPr>
            <w:tcW w:type="dxa" w:w="1440"/>
            <w:vAlign w:val="center"/>
          </w:tcPr>
          <w:p>
            <w:r>
              <w:rPr>
                <w:b/>
                <w:sz w:val="16"/>
              </w:rPr>
              <w:t>Rol</w:t>
            </w:r>
          </w:p>
        </w:tc>
        <w:tc>
          <w:tcPr>
            <w:tcW w:type="dxa" w:w="1440"/>
            <w:vAlign w:val="center"/>
          </w:tcPr>
          <w:p>
            <w:r>
              <w:rPr>
                <w:b/>
                <w:sz w:val="16"/>
              </w:rPr>
              <w:t>Prioridad</w:t>
            </w:r>
          </w:p>
        </w:tc>
        <w:tc>
          <w:tcPr>
            <w:tcW w:type="dxa" w:w="4320"/>
            <w:vAlign w:val="center"/>
          </w:tcPr>
          <w:p>
            <w:r>
              <w:rPr>
                <w:b/>
                <w:sz w:val="16"/>
              </w:rPr>
              <w:t>Uso en el siguiente corte</w:t>
            </w:r>
          </w:p>
        </w:tc>
      </w:tr>
      <w:tr>
        <w:tc>
          <w:tcPr>
            <w:tcW w:type="dxa" w:w="2448"/>
            <w:vAlign w:val="center"/>
          </w:tcPr>
          <w:p>
            <w:r>
              <w:rPr>
                <w:sz w:val="16"/>
              </w:rPr>
              <w:t>ChatGPT</w:t>
            </w:r>
          </w:p>
        </w:tc>
        <w:tc>
          <w:tcPr>
            <w:tcW w:type="dxa" w:w="1440"/>
            <w:vAlign w:val="center"/>
          </w:tcPr>
          <w:p>
            <w:r>
              <w:rPr>
                <w:sz w:val="16"/>
              </w:rPr>
              <w:t>Narrativa</w:t>
            </w:r>
          </w:p>
        </w:tc>
        <w:tc>
          <w:tcPr>
            <w:tcW w:type="dxa" w:w="1440"/>
            <w:vAlign w:val="center"/>
          </w:tcPr>
          <w:p>
            <w:r>
              <w:rPr>
                <w:sz w:val="16"/>
              </w:rPr>
              <w:t>Alta</w:t>
            </w:r>
          </w:p>
        </w:tc>
        <w:tc>
          <w:tcPr>
            <w:tcW w:type="dxa" w:w="4320"/>
            <w:vAlign w:val="center"/>
          </w:tcPr>
          <w:p>
            <w:r>
              <w:rPr>
                <w:sz w:val="16"/>
              </w:rPr>
              <w:t>Refinar escenas y revisar prompts</w:t>
            </w:r>
          </w:p>
        </w:tc>
      </w:tr>
      <w:tr>
        <w:tc>
          <w:tcPr>
            <w:tcW w:type="dxa" w:w="2448"/>
            <w:vAlign w:val="center"/>
          </w:tcPr>
          <w:p>
            <w:r>
              <w:rPr>
                <w:sz w:val="16"/>
              </w:rPr>
              <w:t>Gemini / Claude</w:t>
            </w:r>
          </w:p>
        </w:tc>
        <w:tc>
          <w:tcPr>
            <w:tcW w:type="dxa" w:w="1440"/>
            <w:vAlign w:val="center"/>
          </w:tcPr>
          <w:p>
            <w:r>
              <w:rPr>
                <w:sz w:val="16"/>
              </w:rPr>
              <w:t>Narrativa</w:t>
            </w:r>
          </w:p>
        </w:tc>
        <w:tc>
          <w:tcPr>
            <w:tcW w:type="dxa" w:w="1440"/>
            <w:vAlign w:val="center"/>
          </w:tcPr>
          <w:p>
            <w:r>
              <w:rPr>
                <w:sz w:val="16"/>
              </w:rPr>
              <w:t>Media</w:t>
            </w:r>
          </w:p>
        </w:tc>
        <w:tc>
          <w:tcPr>
            <w:tcW w:type="dxa" w:w="4320"/>
            <w:vAlign w:val="center"/>
          </w:tcPr>
          <w:p>
            <w:r>
              <w:rPr>
                <w:sz w:val="16"/>
              </w:rPr>
              <w:t>Comparación puntual de redacción</w:t>
            </w:r>
          </w:p>
        </w:tc>
      </w:tr>
      <w:tr>
        <w:tc>
          <w:tcPr>
            <w:tcW w:type="dxa" w:w="2448"/>
            <w:vAlign w:val="center"/>
          </w:tcPr>
          <w:p>
            <w:r>
              <w:rPr>
                <w:sz w:val="16"/>
              </w:rPr>
              <w:t>Midjourney</w:t>
            </w:r>
          </w:p>
        </w:tc>
        <w:tc>
          <w:tcPr>
            <w:tcW w:type="dxa" w:w="1440"/>
            <w:vAlign w:val="center"/>
          </w:tcPr>
          <w:p>
            <w:r>
              <w:rPr>
                <w:sz w:val="16"/>
              </w:rPr>
              <w:t>Imagen</w:t>
            </w:r>
          </w:p>
        </w:tc>
        <w:tc>
          <w:tcPr>
            <w:tcW w:type="dxa" w:w="1440"/>
            <w:vAlign w:val="center"/>
          </w:tcPr>
          <w:p>
            <w:r>
              <w:rPr>
                <w:sz w:val="16"/>
              </w:rPr>
              <w:t>Alta</w:t>
            </w:r>
          </w:p>
        </w:tc>
        <w:tc>
          <w:tcPr>
            <w:tcW w:type="dxa" w:w="4320"/>
            <w:vAlign w:val="center"/>
          </w:tcPr>
          <w:p>
            <w:r>
              <w:rPr>
                <w:sz w:val="16"/>
              </w:rPr>
              <w:t>Explorar consistencia estilística / estética</w:t>
            </w:r>
          </w:p>
        </w:tc>
      </w:tr>
      <w:tr>
        <w:tc>
          <w:tcPr>
            <w:tcW w:type="dxa" w:w="2448"/>
            <w:vAlign w:val="center"/>
          </w:tcPr>
          <w:p>
            <w:r>
              <w:rPr>
                <w:sz w:val="16"/>
              </w:rPr>
              <w:t>OpenAI Images</w:t>
            </w:r>
          </w:p>
        </w:tc>
        <w:tc>
          <w:tcPr>
            <w:tcW w:type="dxa" w:w="1440"/>
            <w:vAlign w:val="center"/>
          </w:tcPr>
          <w:p>
            <w:r>
              <w:rPr>
                <w:sz w:val="16"/>
              </w:rPr>
              <w:t>Imagen</w:t>
            </w:r>
          </w:p>
        </w:tc>
        <w:tc>
          <w:tcPr>
            <w:tcW w:type="dxa" w:w="1440"/>
            <w:vAlign w:val="center"/>
          </w:tcPr>
          <w:p>
            <w:r>
              <w:rPr>
                <w:sz w:val="16"/>
              </w:rPr>
              <w:t>Alta</w:t>
            </w:r>
          </w:p>
        </w:tc>
        <w:tc>
          <w:tcPr>
            <w:tcW w:type="dxa" w:w="4320"/>
            <w:vAlign w:val="center"/>
          </w:tcPr>
          <w:p>
            <w:r>
              <w:rPr>
                <w:sz w:val="16"/>
              </w:rPr>
              <w:t>Pruebas controladas y edición</w:t>
            </w:r>
          </w:p>
        </w:tc>
      </w:tr>
      <w:tr>
        <w:tc>
          <w:tcPr>
            <w:tcW w:type="dxa" w:w="2448"/>
            <w:vAlign w:val="center"/>
          </w:tcPr>
          <w:p>
            <w:r>
              <w:rPr>
                <w:sz w:val="16"/>
              </w:rPr>
              <w:t>Leonardo Phoenix</w:t>
            </w:r>
          </w:p>
        </w:tc>
        <w:tc>
          <w:tcPr>
            <w:tcW w:type="dxa" w:w="1440"/>
            <w:vAlign w:val="center"/>
          </w:tcPr>
          <w:p>
            <w:r>
              <w:rPr>
                <w:sz w:val="16"/>
              </w:rPr>
              <w:t>Imagen</w:t>
            </w:r>
          </w:p>
        </w:tc>
        <w:tc>
          <w:tcPr>
            <w:tcW w:type="dxa" w:w="1440"/>
            <w:vAlign w:val="center"/>
          </w:tcPr>
          <w:p>
            <w:r>
              <w:rPr>
                <w:sz w:val="16"/>
              </w:rPr>
              <w:t>Alta</w:t>
            </w:r>
          </w:p>
        </w:tc>
        <w:tc>
          <w:tcPr>
            <w:tcW w:type="dxa" w:w="4320"/>
            <w:vAlign w:val="center"/>
          </w:tcPr>
          <w:p>
            <w:r>
              <w:rPr>
                <w:sz w:val="16"/>
              </w:rPr>
              <w:t>Balance calidad / rapidez</w:t>
            </w:r>
          </w:p>
        </w:tc>
      </w:tr>
      <w:tr>
        <w:tc>
          <w:tcPr>
            <w:tcW w:type="dxa" w:w="2448"/>
            <w:vAlign w:val="center"/>
          </w:tcPr>
          <w:p>
            <w:r>
              <w:rPr>
                <w:sz w:val="16"/>
              </w:rPr>
              <w:t>Ideogram</w:t>
            </w:r>
          </w:p>
        </w:tc>
        <w:tc>
          <w:tcPr>
            <w:tcW w:type="dxa" w:w="1440"/>
            <w:vAlign w:val="center"/>
          </w:tcPr>
          <w:p>
            <w:r>
              <w:rPr>
                <w:sz w:val="16"/>
              </w:rPr>
              <w:t>Imagen</w:t>
            </w:r>
          </w:p>
        </w:tc>
        <w:tc>
          <w:tcPr>
            <w:tcW w:type="dxa" w:w="1440"/>
            <w:vAlign w:val="center"/>
          </w:tcPr>
          <w:p>
            <w:r>
              <w:rPr>
                <w:sz w:val="16"/>
              </w:rPr>
              <w:t>Media</w:t>
            </w:r>
          </w:p>
        </w:tc>
        <w:tc>
          <w:tcPr>
            <w:tcW w:type="dxa" w:w="4320"/>
            <w:vAlign w:val="center"/>
          </w:tcPr>
          <w:p>
            <w:r>
              <w:rPr>
                <w:sz w:val="16"/>
              </w:rPr>
              <w:t>Casos con texto o rótulos</w:t>
            </w:r>
          </w:p>
        </w:tc>
      </w:tr>
      <w:tr>
        <w:tc>
          <w:tcPr>
            <w:tcW w:type="dxa" w:w="2448"/>
            <w:vAlign w:val="center"/>
          </w:tcPr>
          <w:p>
            <w:r>
              <w:rPr>
                <w:sz w:val="16"/>
              </w:rPr>
              <w:t>Stable Diffusion</w:t>
            </w:r>
          </w:p>
        </w:tc>
        <w:tc>
          <w:tcPr>
            <w:tcW w:type="dxa" w:w="1440"/>
            <w:vAlign w:val="center"/>
          </w:tcPr>
          <w:p>
            <w:r>
              <w:rPr>
                <w:sz w:val="16"/>
              </w:rPr>
              <w:t>Imagen</w:t>
            </w:r>
          </w:p>
        </w:tc>
        <w:tc>
          <w:tcPr>
            <w:tcW w:type="dxa" w:w="1440"/>
            <w:vAlign w:val="center"/>
          </w:tcPr>
          <w:p>
            <w:r>
              <w:rPr>
                <w:sz w:val="16"/>
              </w:rPr>
              <w:t>Media-Alta</w:t>
            </w:r>
          </w:p>
        </w:tc>
        <w:tc>
          <w:tcPr>
            <w:tcW w:type="dxa" w:w="4320"/>
            <w:vAlign w:val="center"/>
          </w:tcPr>
          <w:p>
            <w:r>
              <w:rPr>
                <w:sz w:val="16"/>
              </w:rPr>
              <w:t>Reproducibilidad y control fino</w:t>
            </w:r>
          </w:p>
        </w:tc>
      </w:tr>
    </w:tbl>
    <w:p>
      <w:pPr>
        <w:pStyle w:val="Heading1"/>
      </w:pPr>
      <w:r>
        <w:t>6. Plan operativo entre B y C</w:t>
      </w:r>
    </w:p>
    <w:tbl>
      <w:tblPr>
        <w:tblStyle w:val="TableGrid"/>
        <w:tblW w:type="auto" w:w="0"/>
        <w:jc w:val="center"/>
        <w:tblLook w:firstColumn="1" w:firstRow="1" w:lastColumn="0" w:lastRow="0" w:noHBand="0" w:noVBand="1" w:val="04A0"/>
      </w:tblPr>
      <w:tblGrid>
        <w:gridCol w:w="3120"/>
        <w:gridCol w:w="3120"/>
        <w:gridCol w:w="3120"/>
      </w:tblGrid>
      <w:tr>
        <w:tc>
          <w:tcPr>
            <w:tcW w:type="dxa" w:w="1728"/>
            <w:vAlign w:val="center"/>
          </w:tcPr>
          <w:p>
            <w:r>
              <w:rPr>
                <w:b/>
                <w:sz w:val="18"/>
              </w:rPr>
              <w:t>Semana</w:t>
            </w:r>
          </w:p>
        </w:tc>
        <w:tc>
          <w:tcPr>
            <w:tcW w:type="dxa" w:w="5040"/>
            <w:vAlign w:val="center"/>
          </w:tcPr>
          <w:p>
            <w:r>
              <w:rPr>
                <w:b/>
                <w:sz w:val="18"/>
              </w:rPr>
              <w:t>Actividad principal</w:t>
            </w:r>
          </w:p>
        </w:tc>
        <w:tc>
          <w:tcPr>
            <w:tcW w:type="dxa" w:w="2880"/>
            <w:vAlign w:val="center"/>
          </w:tcPr>
          <w:p>
            <w:r>
              <w:rPr>
                <w:b/>
                <w:sz w:val="18"/>
              </w:rPr>
              <w:t>Resultado esperado</w:t>
            </w:r>
          </w:p>
        </w:tc>
      </w:tr>
      <w:tr>
        <w:tc>
          <w:tcPr>
            <w:tcW w:type="dxa" w:w="1728"/>
            <w:vAlign w:val="center"/>
          </w:tcPr>
          <w:p>
            <w:r>
              <w:rPr>
                <w:sz w:val="18"/>
              </w:rPr>
              <w:t>16–20 mar</w:t>
            </w:r>
          </w:p>
        </w:tc>
        <w:tc>
          <w:tcPr>
            <w:tcW w:type="dxa" w:w="5040"/>
            <w:vAlign w:val="center"/>
          </w:tcPr>
          <w:p>
            <w:r>
              <w:rPr>
                <w:sz w:val="18"/>
              </w:rPr>
              <w:t>Validar historias, escenas y Prompt Cards en reunión</w:t>
            </w:r>
          </w:p>
        </w:tc>
        <w:tc>
          <w:tcPr>
            <w:tcW w:type="dxa" w:w="2880"/>
            <w:vAlign w:val="center"/>
          </w:tcPr>
          <w:p>
            <w:r>
              <w:rPr>
                <w:sz w:val="18"/>
              </w:rPr>
              <w:t>Ajustes cerrados y aprobados</w:t>
            </w:r>
          </w:p>
        </w:tc>
      </w:tr>
      <w:tr>
        <w:tc>
          <w:tcPr>
            <w:tcW w:type="dxa" w:w="1728"/>
            <w:vAlign w:val="center"/>
          </w:tcPr>
          <w:p>
            <w:r>
              <w:rPr>
                <w:sz w:val="18"/>
              </w:rPr>
              <w:t>21–25 mar</w:t>
            </w:r>
          </w:p>
        </w:tc>
        <w:tc>
          <w:tcPr>
            <w:tcW w:type="dxa" w:w="5040"/>
            <w:vAlign w:val="center"/>
          </w:tcPr>
          <w:p>
            <w:r>
              <w:rPr>
                <w:sz w:val="18"/>
              </w:rPr>
              <w:t>Seleccionar 2 escenas por historia para primera corrida</w:t>
            </w:r>
          </w:p>
        </w:tc>
        <w:tc>
          <w:tcPr>
            <w:tcW w:type="dxa" w:w="2880"/>
            <w:vAlign w:val="center"/>
          </w:tcPr>
          <w:p>
            <w:r>
              <w:rPr>
                <w:sz w:val="18"/>
              </w:rPr>
              <w:t>6 escenas priorizadas</w:t>
            </w:r>
          </w:p>
        </w:tc>
      </w:tr>
      <w:tr>
        <w:tc>
          <w:tcPr>
            <w:tcW w:type="dxa" w:w="1728"/>
            <w:vAlign w:val="center"/>
          </w:tcPr>
          <w:p>
            <w:r>
              <w:rPr>
                <w:sz w:val="18"/>
              </w:rPr>
              <w:t>26–30 mar</w:t>
            </w:r>
          </w:p>
        </w:tc>
        <w:tc>
          <w:tcPr>
            <w:tcW w:type="dxa" w:w="5040"/>
            <w:vAlign w:val="center"/>
          </w:tcPr>
          <w:p>
            <w:r>
              <w:rPr>
                <w:sz w:val="18"/>
              </w:rPr>
              <w:t>Ejecutar pruebas iniciales y registrar bitácora</w:t>
            </w:r>
          </w:p>
        </w:tc>
        <w:tc>
          <w:tcPr>
            <w:tcW w:type="dxa" w:w="2880"/>
            <w:vAlign w:val="center"/>
          </w:tcPr>
          <w:p>
            <w:r>
              <w:rPr>
                <w:sz w:val="18"/>
              </w:rPr>
              <w:t>Entregable C con primeras evidencias</w:t>
            </w:r>
          </w:p>
        </w:tc>
      </w:tr>
    </w:tbl>
    <w:p>
      <w:pPr>
        <w:pStyle w:val="ListBullet"/>
      </w:pPr>
      <w:r>
        <w:t>Criterio de Done del Entregable B: 3 historias completas, 24 escenas definidas, 24 Prompt Cards listas y repo organizado.</w:t>
      </w:r>
    </w:p>
    <w:p>
      <w:pPr>
        <w:pStyle w:val="ListBullet"/>
      </w:pPr>
      <w:r>
        <w:t>Criterio de preparación para C: shortlist de herramientas confirmada y bitácora lista para registrar corridas.</w:t>
      </w:r>
    </w:p>
    <w:p>
      <w:pPr>
        <w:pStyle w:val="Heading1"/>
      </w:pPr>
      <w:r>
        <w:t>7. Conclusiones</w:t>
      </w:r>
    </w:p>
    <w:p>
      <w:r>
        <w:t>El Entregable B cierra la fase de preparación narrativa del proyecto. Su aporte principal es convertir una intención de comparación en un protocolo ejecutable: mismas historias, mismas escenas, mismos personajes, mismas anclas de estilo, y prompts comparables por herramienta. Esto reduce ambigüedad metodológica y deja trazabilidad para la Fase 2, donde la calidad de la bitácora y la disciplina en el registro serán tan importantes como la calidad visual de los outputs.</w:t>
      </w:r>
    </w:p>
    <w:p>
      <w:pPr>
        <w:pStyle w:val="Heading1"/>
      </w:pPr>
      <w:r>
        <w:t>Referencias</w:t>
      </w:r>
    </w:p>
    <w:p>
      <w:r>
        <w:t>Schröder, K., Eberhardt, W., Belavadi, P., Ajdadilish, B., van Haften, N., Overes, E., Brouns, T., &amp; Calero Valdez, A. (2023). Telling stories with data: A systematic review. arXiv.</w:t>
      </w:r>
    </w:p>
    <w:p>
      <w:r>
        <w:t>Wonder Unit. (s. f.). Storyboarder. Recuperado el 16 de marzo de 2026, de https://wonderunit.com/software/storyboarder/</w:t>
      </w:r>
    </w:p>
    <w:p>
      <w:r>
        <w:t>Anthropic. (s. f.). Models overview. Recuperado el 16 de marzo de 2026, de https://docs.anthropic.com/en/docs/models-overview</w:t>
      </w:r>
    </w:p>
    <w:p>
      <w:r>
        <w:t>Gemini. (s. f.). Meet the everyday AI assistant from Google. Recuperado el 16 de marzo de 2026, de https://gemini.google/co/about/</w:t>
      </w:r>
    </w:p>
    <w:p>
      <w:r>
        <w:t>OpenAI. (s. f.). ChatGPT overview. Recuperado el 16 de marzo de 2026, de https://openai.com/chatgpt/overview/</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