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7D401A" w:rsidRP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color w:val="000000"/>
          <w:sz w:val="56"/>
          <w:szCs w:val="56"/>
          <w:lang w:eastAsia="uk-UA"/>
        </w:rPr>
      </w:pPr>
      <w:r w:rsidRPr="00E0539E">
        <w:rPr>
          <w:rFonts w:ascii="Times New Roman" w:eastAsia="Times New Roman" w:hAnsi="Times New Roman" w:cs="Times New Roman"/>
          <w:i/>
          <w:color w:val="000000"/>
          <w:sz w:val="56"/>
          <w:szCs w:val="56"/>
          <w:lang w:eastAsia="uk-UA"/>
        </w:rPr>
        <w:t>Тема: «Освіта на українських землях в давнину»</w:t>
      </w: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E0539E" w:rsidP="00E0539E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Підлісна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Крістіна</w:t>
      </w:r>
      <w:proofErr w:type="spellEnd"/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5-В клас</w:t>
      </w: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52170" w:rsidRDefault="00EF14A6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F14A6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lastRenderedPageBreak/>
        <w:t>Формування системи освіти самим безпосереднім чином пов’язано з появою і розвитком писемності. Створення слов’янської азбуки пов’язують з іменами Кирила та Мефодія (IX ст.). На зламі IX і Х ст. на території Першого Болгарського царства на основі синтезу грецького письма і глаголиці з’являється більш досконала азбука, що отримала назву кирилиця; нею і написані відомі нам пам’ятки давньоруської літератури. З прийняттям християнства прискорюється розвиток писемної культури. Літературною мовою стає церковнослов’янська, яка прийшла на Русь із Болгарії.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Україна має давні традиції освіти. Ще Князь Київський Володимир Великий, за словами літописця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“почав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брати у визначних людей дітей й давати їх у книжну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науку”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Перші школи були утворені при кафедральних церквах, вчителями й вихователями ставало освічене духовенство. У школах вчили читати, писати й рахувати. Основними книгами в школах були богослужебні книги, найчастіше Псалтир.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Порядок навчання передбачав спершу освоєння абетки, потім окремих складів, слів, надалі йшло читання прози і поетики, в кінці переходили до вивчення граматики, вчили числа. Однак в математиці не йшли далі чотирьох арифметичних дій, які практично необхідні для лічби. Світська освіта була нижчою за релігійну, бо остання вимагала досконалого освоєння Святого Письма.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Мережа шкіл княжої доби не обмежувалася Києвом, центром держави. Так відомо, що 900 р. тому Нестор-Літописець здійснив подорож до Володимира-Волинського з метою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“смотрєнія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ради училищ і поставлення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вчителів”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Основою вищої науки була грецька мова, на західних українських землях вчили ще латині та німецької мови. Київський митрополит (1147-54) Климент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Смолятич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талановитий письменник та філософ, писав, що в ХІІ ст. в Україні було 300-400 вчених, які добре володіли грецькою. Згодом за короля Данила Галицького при його дворі вважалося цілком нормальним знання 5-7 мов. Найвищим орієнтиром в освіті за Великокняжої України-Русі була візантійська освіта, яка спиралася на надбання багатьох поколінь і за своїм рівнем стояла чи 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не найвище в тогочасній Європі. Але отримати її могли лише одиниці, які досягали Царгорода.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Великий князь Київський Ярослав Мудрий вважається фундатором книжності, вченості і освіти в давній Україні-Русі. В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“Повісті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минулих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говориться: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“Любив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Ярослав книги... Зібрав скорописців багато, і перекладали вони із грецького на слов’янське письмо. Написали вони книг велику силу, ними повчаються вірні люди і насолоджуються плодами глибокої мудрості... Велика користь від навчання книжного. Книги - мов ріки, які наповнюють собою увесь світ; це джерело мудрості, в книгах - бездонна глибина... В книгах - світло мудрості...”. В 1037 році заснована перша відома в нашій державі бібліотека - Бібліотека Софійського Собору або за іншою назвою - Бібліотека Ярослава Мудрого. За оцінками ряду дослідників вона налічувала понад 950 книг. Як встановлено, більшість з них була церковними, богослужебними. Поряд з ними в Русі-Україні поширювалися трактати з історії, філософії, права, природничих наук. Книжкові майстерні були засновані й в інших містах Київської Русі - Новгороді Великому, Чернігові, Полоцьку. </w:t>
      </w:r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жна говорити про елементи просвіченої монархії часів Ярослава Мудрого.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книги часів Київської держави були особливо відомими і популярними? По-перше, це книги Святого Письма: Євангелії, Апостоли, Псалтирі. Найдавніше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Остромислове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Євангеліє виготовлена в 1056-57 рр. в Києві. З писань теологів найбільшою популярністю користувалися писання Івана Златоуста. Далі треба назвати різноманітні життєписи святих, зокрема, короткі життєписи, призначені на кожний день -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“Прологи”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помісячні життєписи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“Минеї”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збірники життєписів святих якоїсь одної країни -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“Патерики”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Світський характер мали Збірники Святослава та збірки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“золотих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думок”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запозичених з різних джерел - так звані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“Бджоли”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також, почасти перекладні повісті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“Варлаама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Йосафата”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“Александрія”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“Індійське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цар</w:t>
      </w:r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ство”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“Троянська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війна”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Їх читали церковнослужителі, світські люди при дворі, княжі сім’ї, їх освічене оточення тощо.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Але при всьому цьому все ж українська освіта та наука тих часів була вочевидь менш розвиненою ніж європейська, зокрема, візантійська. Не 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досягаючи їх вершин освічені люди Київської держави в основному займаються перекладами і вивченням відомих праць (наприклад, підручників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“Фізіолог”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“Шестиднев”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з грецької). Але повних перекладів класичних грецьких, римських та ін. філософів тоді в Україні ще не було. Окремі виїмки зустрічаються з Платона,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Арістотеля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Оригінальних досягнень у філософії за Княжої доби в Україні також невідомо, так само як і у природничих науках, а також мовознавстві. Все це вимушувало допитливих слов’ян шукати знання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“на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чужому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вбирати його з чужих джерел. Літописець пише: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“Як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бджолу бачимо, що по всіх садах і зіллях літає, з кожного з них збираючи корисне, так і юнаки, що вчаться філософії й хочуть увійти на висоту мудрості, всюди збирають, що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краще”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Європейська орієнтація, вивчення і наслідування кращих зразків науки та мистецтва - такі характерні риси освіти в Україні того часу.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Отже, резюмуючи ці короткі тези про вітчизняну освіту і науку розглядуваного періоду, треба виділити такі принципи, характерні риси освіти доби Великокняжої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України-Руси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По-перше, це відкритість до світу, активне вбирання, запозичення і використання для освіти набутків та знань інших народів. Елементами, фактами, які ілюструють цю відкритість є орієнтація в освіті на її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полімовність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грецькій домінанті, широка перекладацька діяльність освітніх центрів. По-друге, у вітчизняній освіті і науці того часу чітко простежується європейська орієнтація, прив’язка до християнських цінностей. По-третє, попри домінанту церковного освітнього середовища простежуються і сильні компоненти світської освіти. По-четверте, слід відзначити високий рівень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історико-літописної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правничої, книговидавничої справи, науки і освіти в Україні-Русі. Разом з тим, сфера природничих наук, природничого вектора освіти ще не розвинена.</w:t>
      </w:r>
    </w:p>
    <w:p w:rsidR="00EB3FE1" w:rsidRPr="00BA647D" w:rsidRDefault="00EB3FE1" w:rsidP="007D40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3FE1" w:rsidRPr="00BA647D" w:rsidSect="00E0539E">
      <w:pgSz w:w="11906" w:h="16838"/>
      <w:pgMar w:top="850" w:right="850" w:bottom="850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A2B"/>
    <w:rsid w:val="00252170"/>
    <w:rsid w:val="003965CF"/>
    <w:rsid w:val="00664253"/>
    <w:rsid w:val="007D401A"/>
    <w:rsid w:val="008D266B"/>
    <w:rsid w:val="00944525"/>
    <w:rsid w:val="00BA647D"/>
    <w:rsid w:val="00DB7C43"/>
    <w:rsid w:val="00E0539E"/>
    <w:rsid w:val="00EB3FE1"/>
    <w:rsid w:val="00EF14A6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E1"/>
  </w:style>
  <w:style w:type="paragraph" w:styleId="1">
    <w:name w:val="heading 1"/>
    <w:basedOn w:val="a"/>
    <w:link w:val="10"/>
    <w:uiPriority w:val="9"/>
    <w:qFormat/>
    <w:rsid w:val="00FD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FD2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A2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D2A2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D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D2A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E34B5-E0F2-46DD-A1E3-4CC1BE4B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3868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Юська Юська</dc:creator>
  <cp:lastModifiedBy>Юська Юська</cp:lastModifiedBy>
  <cp:revision>2</cp:revision>
  <dcterms:created xsi:type="dcterms:W3CDTF">2022-05-14T16:00:00Z</dcterms:created>
  <dcterms:modified xsi:type="dcterms:W3CDTF">2022-05-14T16:00:00Z</dcterms:modified>
</cp:coreProperties>
</file>