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科学计算实验报告</w:t>
      </w:r>
    </w:p>
    <w:p>
      <w:pPr>
        <w:pStyle w:val="Heading1"/>
      </w:pPr>
      <w:r>
        <w:t>第一节上机实验：SVD 及其应用</w:t>
      </w:r>
    </w:p>
    <w:p>
      <w:r>
        <w:t>实验日期：2026 年 9 月 17 日</w:t>
        <w:br/>
        <w:t>姓名：____________    学号：____________    班级：____________</w:t>
      </w:r>
    </w:p>
    <w:p>
      <w:pPr>
        <w:pStyle w:val="Heading2"/>
      </w:pPr>
      <w:r>
        <w:t>摘要</w:t>
      </w:r>
    </w:p>
    <w:p>
      <w:r>
        <w:t>本实验按给定矩阵完成奇异值分解、截断近似与能量分析，并以 512×512 RGB 宇航员图像完成灰度重建、三通道压缩、全秩范围指标计算和盈亏平衡点验证。在 AT&amp;T（ORL）400 张公开人脸图像上，以训练集学习共享 PCA 基，在独立保留的同身份测试图像上完成最近邻分类、重建及 int8 系数量化。另用合成曲面和模拟系数序列演示 3DMM 与时序共享基思想。全部结果由本地 Python 程序真实运行生成。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主要结果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给定矩阵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秩为 4；奇异值约为 100、10、0.1、0.001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图像 k=20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PSNR 22.061 dB；参数压缩比 12.788×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图像 k=80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PSNR 30.748 dB；参数压缩比 3.197×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图像盈亏平衡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k*=255.750；从 k=256 起参数量大于原图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Eigenfaces k=80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118/120 正确，准确率 98.33%（固定划分）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边缘上传 k=32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每帧 32 B；共享模型原始负载 1,360,384 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执行核验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22/22 项数值和数据检查通过</w:t>
            </w:r>
          </w:p>
        </w:tc>
      </w:tr>
    </w:tbl>
    <w:p>
      <w:pPr>
        <w:pStyle w:val="Heading2"/>
      </w:pPr>
      <w:r>
        <w:t>完成范围与证据边界</w:t>
      </w:r>
    </w:p>
    <w:p>
      <w:r>
        <w:t>核心部分（一、二）全部完成；提高部分完成真实 ORL 数据上的实战 1、实战 3，以及实战 2 的教学替代演示、实战 4 的模拟验证。没有获得真实 3D 扫描或连续视频，因此不把合成曲面称为真实 3D 人脸模型，也不把模拟时序结果称为视频实测。附件没有给出报告模板或学生身份，身份栏留空。</w:t>
      </w:r>
    </w:p>
    <w:p>
      <w:r>
        <w:t>提交目录按“01_指导资料 / 02_实验本体 / 03_最终实验报告”分类。报告可编辑 DOCX 与 PDF 内容一致；完整指标、模型、代码及复现笔记本在实验本体中。</w:t>
      </w:r>
    </w:p>
    <w:p>
      <w:pPr>
        <w:pStyle w:val="Heading1"/>
        <w:pageBreakBefore/>
      </w:pPr>
      <w:r>
        <w:t>1  实验要求、数据与方法</w:t>
      </w:r>
    </w:p>
    <w:p>
      <w:pPr>
        <w:pStyle w:val="Heading2"/>
      </w:pPr>
      <w:r>
        <w:t>1.1  要求对应关系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指导要求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实现与结果文件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一：SVD 与秩一展开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run_experiment.py；matrix_decomposition.npz；matrix_energy.csv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Task 1：灰度 k=20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01_grayscale_rank20.png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Task 2：RGB 网格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02_rgb_rank_grid.png（原图 + 11 个 k）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Task 3：全部 k 指标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image_metrics_all_k.csv（512 行）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Task 4：三条曲线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03 / 04 / 05 三张曲线图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Task 5：三个发现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报告第 5 节；06_detail_crop.png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实战 1 / 3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face_split.csv；eigenfaces_metrics.csv；边缘编码文件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实战 2 / 4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synthetic_3dmm_metrics.csv；temporal_summary.json</w:t>
            </w:r>
          </w:p>
        </w:tc>
      </w:tr>
    </w:tbl>
    <w:p>
      <w:pPr>
        <w:pStyle w:val="Heading2"/>
      </w:pPr>
      <w:r>
        <w:t>1.2  数据来源与预处理</w:t>
      </w:r>
    </w:p>
    <w:p>
      <w:r>
        <w:t>图像压缩使用 scikit-image 官方仓库 v0.25.2 的 astronaut.png，尺寸 512×512×3；该图源自 NASA，官方文档标注为公共领域图像 [3]。读取后转换为 float64 并除以 255，使像素处于 [0,1]。灰度取 0.2126R+0.7152G+0.0722B，不缩放原图。</w:t>
      </w:r>
    </w:p>
    <w:p>
      <w:r>
        <w:t>人脸数据下载自剑桥大学托管的 AT&amp;T 官方归档，共 40 人、每人 10 张、92×112 像素、PGM 格式；感谢 AT&amp;T Laboratories Cambridge [2]。直接使用官方原图，没有额外旋转对齐、数据增强或逐图亮度归一化。完整下载 URL、文件大小和 SHA-256 已保存到 data/sources.json。</w:t>
      </w:r>
    </w:p>
    <w:p>
      <w:pPr>
        <w:pStyle w:val="Heading2"/>
      </w:pPr>
      <w:r>
        <w:t>1.3  SVD 与最优截断</w:t>
      </w:r>
    </w:p>
    <w:p>
      <w:r>
        <w:t>对 A∈R^(m×n)，约化分解为 A=UΣVᵀ，σ₁≥…≥σᵣ≥0。U 的列是 AAᵀ 的特征向量，V 的列是 AᵀA 的特征向量，对应特征值为 σᵢ²。非方阵 A 本身没有通常意义的左右“特征向量”，本报告使用“左右奇异向量”。</w:t>
      </w:r>
    </w:p>
    <w:p>
      <w:r>
        <w:t>A=Σᵢ σᵢuᵢvᵢᵀ；Aₖ=Σᵢ₌₁ᵏ σᵢuᵢvᵢᵀ。由正交性，||A−Aₖ||²_F=Σ_(i&gt;k) σᵢ²。Aₖ 是 Frobenius 范数意义下的最优秩不超过 k 的近似。截断是数据相关的低秩近似，不等同于按傅里叶频率排序。</w:t>
      </w:r>
    </w:p>
    <w:p>
      <w:pPr>
        <w:pStyle w:val="Heading1"/>
        <w:pageBreakBefore/>
      </w:pPr>
      <w:r>
        <w:t>2  给定矩阵的分解与数值核对</w:t>
      </w:r>
    </w:p>
    <w:p>
      <w:pPr>
        <w:pStyle w:val="Heading2"/>
      </w:pPr>
      <w:r>
        <w:t>2.1  组装约定</w:t>
      </w:r>
    </w:p>
    <w:p>
      <w:r>
        <w:t>按 PDF 图像逐行转录 Q₅、Q₄、Σ 后，比较两种乘法。Q₅ΣQ₄ 与指导书印出的 A 的最大元素差为 3.276e-05，而 Q₅ΣQ₄ᵀ 的差为 41.700658。因此采用 A=Q₅ΣQ₄；此处 Q₄ 对应 Vᵀ。两者的小差异与指导矩阵只保留六位小数相符，未将输入擅自重新正交化。</w:t>
      </w:r>
    </w:p>
    <w:p>
      <w:r>
        <w:t>指导书将 Q 称为“正定矩阵”，但它们非对称、实际近似正交。||Q₅ᵀQ₅−I||_F=2.284e-06，||Q₄ᵀQ₄−I||_F=2.176e-06。精确输入与秩一分量保存在 matrix_decomposition.npz。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A 列1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列2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列3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列4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-13.026561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0.285437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5.211156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3.325249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-57.568127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-14.043320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37.227236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46.963095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21.533442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1.506950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-10.469939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-9.796990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-28.005110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-7.765161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18.982922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24.852919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-8.844262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-4.251763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7.694655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11.817520</w:t>
            </w:r>
          </w:p>
        </w:tc>
      </w:tr>
    </w:tbl>
    <w:p>
      <w:pPr>
        <w:pStyle w:val="Heading2"/>
      </w:pPr>
      <w:r>
        <w:t>2.2  秩、奇异值与能量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i / k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σᵢ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E(k)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相对误差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100.000015319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0.990098022738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9.950868e-02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10.000004986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0.999999009805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9.950856e-04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0.099999934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0.999999999901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9.950360e-06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0.000999999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1.000000000000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8"/>
              </w:rPr>
              <w:t>5.810914e-16</w:t>
            </w:r>
          </w:p>
        </w:tc>
      </w:tr>
    </w:tbl>
    <w:p>
      <w:r>
        <w:t>4 个奇异值均为正，所以秩为 4（满列秩）。κ₂(A)≈100000.071，跨度达五个数量级。保留前 2 项已包含约 99.999901% 的能量，但原矩阵仍严格为秩 4，不能把“能量接近 100%”当成精确低秩。AAᵀ 还有一个零特征值，AᵀA 则无零特征值。</w:t>
      </w:r>
    </w:p>
    <w:p>
      <w:pPr>
        <w:pStyle w:val="Heading2"/>
      </w:pPr>
      <w:r>
        <w:t>2.3  两种算法交叉验证</w:t>
      </w:r>
    </w:p>
    <w:p>
      <w:r>
        <w:t>教学实现先用 eigh 求 AᵀA 的特征对，取平方根得到 σᵢ，再按 uᵢ=Avᵢ/σᵢ 计算左奇异向量；参考实现使用 np.linalg.svd。两者奇异值最大绝对差 5.487e-11。秩一分量求和重构误差为 5.975e-14。</w:t>
      </w:r>
    </w:p>
    <w:p>
      <w:r>
        <w:t>构造 AᵀA 会将条件数平方，因此该实现适合解释数学关系；小奇异值和左向量正交性更易受舍入影响，后续图像与人脸实验均直接用 SVD。奇异向量允许成对变号，同一 σᵢ 对应的 uᵢ、vᵢ 同时取负不会改变重构。附录给出本次输出的向量与全部秩一项。</w:t>
      </w:r>
    </w:p>
    <w:p>
      <w:pPr>
        <w:pStyle w:val="Heading1"/>
        <w:pageBreakBefore/>
      </w:pPr>
      <w:r>
        <w:t>3  图像压缩：实现与指标</w:t>
      </w:r>
    </w:p>
    <w:p>
      <w:pPr>
        <w:pStyle w:val="Heading2"/>
      </w:pPr>
      <w:r>
        <w:t>3.1  灰度图三行核心代码</w:t>
      </w:r>
    </w:p>
    <w:p>
      <w:r>
        <w:rPr>
          <w:rFonts w:ascii="Menlo" w:hAnsi="Menlo"/>
          <w:sz w:val="17"/>
        </w:rPr>
        <w:t>A = img @ np.array([0.2126, 0.7152, 0.0722])</w:t>
        <w:br/>
        <w:t>U, s, Vt = np.linalg.svd(A, full_matrices=False)</w:t>
        <w:br/>
        <w:t>A_k = (U[:, :20] * s[:20]) @ Vt[:20, :]</w:t>
      </w:r>
    </w:p>
    <w:p>
      <w:r>
        <w:t>输入 img 已转换为 [0,1] 浮点数。输出 A_k.shape=(512,512)。显示时使用 np.clip(A_k,0,1)，不以裁剪后矩阵计算奇异值尾和。full_matrices=False 返回约化形状；它并不意味着只计算前 k 个奇异值 [4]。</w:t>
      </w:r>
    </w:p>
    <w:p>
      <w:r>
        <w:drawing>
          <wp:inline xmlns:a="http://schemas.openxmlformats.org/drawingml/2006/main" xmlns:pic="http://schemas.openxmlformats.org/drawingml/2006/picture">
            <wp:extent cx="4114800" cy="1988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ayscale_rank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8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灰度原图与 k=20 重建</w:t>
      </w:r>
    </w:p>
    <w:p>
      <w:pPr>
        <w:pStyle w:val="Heading2"/>
      </w:pPr>
      <w:r>
        <w:t>3.2  三通道合计公式</w:t>
      </w:r>
    </w:p>
    <w:p>
      <w:r>
        <w:t>R、G、B 独立分解。设 T=Σ_cΣ_i σ²_(c,i)，Rₖ=Σ_cΣ_(i&gt;k)σ²_(c,i)，则 E(k)=1−Rₖ/T，relerr=√(Rₖ/T)，MSE=Rₖ/(HWC)，PSNR=10log₁₀(1/MSE)。每通道需 Hk+k+kW 个标量，参数压缩比 CR=HW/[k(H+W+1)]。</w:t>
      </w:r>
    </w:p>
    <w:p>
      <w:r>
        <w:t>stats(k) 直接读取奇异值平方的反向累积尾和，不重建、不逐像素相减。逆序累加避免用总能量减前缀能量产生消减误差。满秩时定义尾和为 0、理论 PSNR=∞；显式浮点重构仍可能留下约机器精度的残差。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k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能量 (%)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相对误差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PSNR / dB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参数压缩比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78.5057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0.463619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11.856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255.750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90.5566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0.307301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15.428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63.938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97.9497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0.143188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22.061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12.788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98.9712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0.101428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25.056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7.307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80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99.7226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0.052670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30.748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3.197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120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99.8826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0.034267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34.482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2.131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255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99.9897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0.010131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45.066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1.003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256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99.9899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0.010041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45.144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0.999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512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100.0000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∞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0.500</w:t>
            </w:r>
          </w:p>
        </w:tc>
      </w:tr>
    </w:tbl>
    <w:p>
      <w:pPr>
        <w:pStyle w:val="Heading1"/>
        <w:pageBreakBefore/>
      </w:pPr>
      <w:r>
        <w:t>4  RGB 重建与三条曲线</w:t>
      </w:r>
    </w:p>
    <w:p>
      <w:r>
        <w:drawing>
          <wp:inline xmlns:a="http://schemas.openxmlformats.org/drawingml/2006/main" xmlns:pic="http://schemas.openxmlformats.org/drawingml/2006/picture">
            <wp:extent cx="5806440" cy="4739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gb_rank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3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原图与 k∈{1,2,3,5,8,12,20,35,50,80,120} 的 RGB 重建</w:t>
      </w:r>
    </w:p>
    <w:p>
      <w:r>
        <w:t>k=1～4 时，整体亮暗与大色块仍存在，但五官、衣服徽章及器件纹理不可辨认；k=20 后轮廓较清楚，仍有明显横纵纹理失真；k=80 与 120 时主要细节逐步恢复。图像按 [0,1] 裁剪后显示，标题 PSNR 来自裁剪前理论误差。</w:t>
      </w:r>
    </w:p>
    <w:p>
      <w:r>
        <w:t>所有 k=1,…,512 的完整指标均在 image_metrics_all_k.csv。报告展示的是摘要行，未省略实验输出。另以 1、4、20、80、120、256、512 七个 k 显式重建，验证尾和 MSE 与逐像素误差一致；裁剪后的 MSE 另存，避免混用口径。</w:t>
      </w:r>
    </w:p>
    <w:p>
      <w:pPr>
        <w:pStyle w:val="Heading1"/>
        <w:pageBreakBefore/>
      </w:pPr>
      <w:r>
        <w:t>4.1  奇异值、质量与存储代价曲线</w:t>
      </w:r>
    </w:p>
    <w:p>
      <w:r>
        <w:drawing>
          <wp:inline xmlns:a="http://schemas.openxmlformats.org/drawingml/2006/main" xmlns:pic="http://schemas.openxmlformats.org/drawingml/2006/picture">
            <wp:extent cx="4297680" cy="2427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ngular_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2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三通道奇异值的对数衰减曲线</w:t>
      </w:r>
    </w:p>
    <w:p>
      <w:r>
        <w:drawing>
          <wp:inline xmlns:a="http://schemas.openxmlformats.org/drawingml/2006/main" xmlns:pic="http://schemas.openxmlformats.org/drawingml/2006/picture">
            <wp:extent cx="4297680" cy="2434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ror_psn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3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相对误差下降，PSNR 上升；满秩 ∞ 不绘为有限点</w:t>
      </w:r>
    </w:p>
    <w:p>
      <w:r>
        <w:drawing>
          <wp:inline xmlns:a="http://schemas.openxmlformats.org/drawingml/2006/main" xmlns:pic="http://schemas.openxmlformats.org/drawingml/2006/picture">
            <wp:extent cx="4297680" cy="2429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ression_rat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2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参数压缩比与盈亏平衡点</w:t>
      </w:r>
    </w:p>
    <w:p>
      <w:pPr>
        <w:pStyle w:val="Heading1"/>
        <w:pageBreakBefore/>
      </w:pPr>
      <w:r>
        <w:t>5  三个关键发现及解释</w:t>
      </w:r>
    </w:p>
    <w:p>
      <w:pPr>
        <w:pStyle w:val="Heading2"/>
      </w:pPr>
      <w:r>
        <w:t>5.1  能量陷阱</w:t>
      </w:r>
    </w:p>
    <w:p>
      <w:r>
        <w:t>本图 k=1 的能量占比为 78.5057%，k=4 为 90.5566%，但 PSNR 仅 11.856 dB 和 15.428 dB，结构细节已经严重丢失。k=20 能量达 97.9497%，PSNR 仍只有 22.061 dB。能量是平方和尺度，大面积背景和平均亮度贡献显著；不能仅凭能量比例判断视觉质量。</w:t>
      </w:r>
    </w:p>
    <w:p>
      <w:pPr>
        <w:pStyle w:val="Heading2"/>
      </w:pPr>
      <w:r>
        <w:t>5.2  盈亏平衡点</w:t>
      </w:r>
    </w:p>
    <w:p>
      <w:r>
        <w:t>CR&gt;1 ⇔ HW&gt;k(H+W+1) ⇔ k&lt;k*=HW/(H+W+1)。本图 k*=262144/1025=255.750244，故 k≤255 时参数更少，k≥256 时参数更多。指导书的约 353 对应另一个 620×820 尺寸，本实验不沿用该数值。</w:t>
      </w:r>
    </w:p>
    <w:p>
      <w:r>
        <w:t>上述比较假设每个标量占相同字节。原图 uint8 原始负载 786,432 B；k=20 的因子若按 float32 保存，需 246,000 B，字节压缩比为 3.197×，而不是 12.788×。若不再量化，float32 因子的字节盈亏平衡点约为 k=63.938，从 k=64 就开始大于原始 uint8 像素负载。原 PNG 文件为 791,555 B，其大小还受到编码与元数据影响。这里未声称 SVD 优于 JPEG。</w:t>
      </w:r>
    </w:p>
    <w:p>
      <w:pPr>
        <w:pStyle w:val="Heading2"/>
      </w:pPr>
      <w:r>
        <w:t>5.3  细节损失</w:t>
      </w:r>
    </w:p>
    <w:p>
      <w:r>
        <w:drawing>
          <wp:inline xmlns:a="http://schemas.openxmlformats.org/drawingml/2006/main" xmlns:pic="http://schemas.openxmlformats.org/drawingml/2006/picture">
            <wp:extent cx="5577840" cy="1180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il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8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同一区域局部对照：原图、k=1、k=4、k=20</w:t>
      </w:r>
    </w:p>
    <w:p>
      <w:r>
        <w:t>宇航服徽章、衣服接缝和器件边缘比大块橙色区域更早变得模糊，说明该样本的细节需要更多奇异分量共同表达。小奇异值并不普遍等价于高空间频率；“高频细节先损失”是本图观察到的趋势，不是每张图的严格定理。</w:t>
      </w:r>
    </w:p>
    <w:p>
      <w:pPr>
        <w:pStyle w:val="Heading1"/>
        <w:pageBreakBefore/>
      </w:pPr>
      <w:r>
        <w:t>6  Eigenfaces：训练与测试设计</w:t>
      </w:r>
    </w:p>
    <w:p>
      <w:r>
        <w:t>Eigenfaces 将一张脸展开为 D=112×92=10,304 维向量。按 Turk 与 Pentland 的共享子空间思路 [5]，对训练矩阵求均值 μ，中心化后 X_c=UΣB；B 的前 k 行作为共同基。样本系数 z=(x−μ)Bₖᵀ，重建 x̂=μ+zBₖ，分类在系数空间中使用欧氏距离最近邻。</w:t>
      </w:r>
    </w:p>
    <w:p>
      <w:r>
        <w:t>随机种子固定为 20260917，每个人独立随机选 7 张训练、3 张测试，共 280/120 张。均值、PCA 基、量化参数只由训练集得到；测试图像不参与拟合。所有划分保存在 face_split.csv。这是已知身份的闭集识别，测试人员与训练人员相同，测试照片不同，不能解释为对未见过身份的识别能力。</w:t>
      </w:r>
    </w:p>
    <w:p>
      <w:r>
        <w:t>主评估 k=80 在运行前固定；其他 k 用于敏感性分析，不以测试表现选择新的“最佳参数”。单次划分结果具有样本依赖性，不复述指导书的约 96% 为本次结果。</w:t>
      </w:r>
    </w:p>
    <w:p>
      <w:r>
        <w:drawing>
          <wp:inline xmlns:a="http://schemas.openxmlformats.org/drawingml/2006/main" xmlns:pic="http://schemas.openxmlformats.org/drawingml/2006/picture">
            <wp:extent cx="4206240" cy="4149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ean_eigenfa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1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训练集均值脸及前 11 个特征脸；基图分别归一化显示</w:t>
      </w:r>
    </w:p>
    <w:p>
      <w:r>
        <w:t>中心化训练矩阵数值秩为 279；特征脸正交性残差为 6.772e-14。特征脸是带正负值的空间模式，不是另外采集的真实人脸照片。</w:t>
      </w:r>
    </w:p>
    <w:p>
      <w:pPr>
        <w:pStyle w:val="Heading1"/>
        <w:pageBreakBefore/>
      </w:pPr>
      <w:r>
        <w:t>6.1  Eigenfaces 的识别和重建结果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k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正确 / 120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准确率 (%)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测试 PSNR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训练库参数压缩比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7.50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17.038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138.123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41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34.17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17.676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91.673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82.50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18.891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45.633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109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90.83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19.886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24.841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95.00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20.800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12.997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97.50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21.442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8.267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50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97.50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22.062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5.348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80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98.33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22.618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3.366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120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98.33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23.053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2.253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200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96.67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23.529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1.356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279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116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96.67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23.816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sz w:val="18"/>
              </w:rPr>
              <w:t>0.974</w:t>
            </w:r>
          </w:p>
        </w:tc>
      </w:tr>
    </w:tbl>
    <w:p>
      <w:r>
        <w:t>k=80 的主结果为 118/120，准确率 98.33%。样本级 Wilson 95% 区间约 [94.13%,99.54%]，仅作描述；同一身份内样本相关，不能把这个区间当作跨身份泛化置信保证。逐张预测已保存，错误样本可追溯。</w:t>
      </w:r>
    </w:p>
    <w:p>
      <w:r>
        <w:drawing>
          <wp:inline xmlns:a="http://schemas.openxmlformats.org/drawingml/2006/main" xmlns:pic="http://schemas.openxmlformats.org/drawingml/2006/picture">
            <wp:extent cx="4480560" cy="3105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ace_reconstru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0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三张保留测试图像在不同 k 下的重建</w:t>
      </w:r>
    </w:p>
    <w:p>
      <w:r>
        <w:t>k=200、279 的重建 PSNR 继续提高，识别准确率却下降至 96.67%，说明保真与判别不是同一个优化目标。测试数据在训练子空间外仍有分量，因此即使使用训练集全部 279 个非零方向，测试重建也不是无误差。</w:t>
      </w:r>
    </w:p>
    <w:p>
      <w:r>
        <w:t>含均值与共享基时，N 张图的参数压缩比为 ND/[D+kD+Nk]。本训练库 N=280、k=80 的比值是 3.366×。公式中的均值和基不能忽略；若基为 float32、原图为 uint8，实际字节比较还需计入 4 倍字长。</w:t>
      </w:r>
    </w:p>
    <w:p>
      <w:pPr>
        <w:pStyle w:val="Heading1"/>
        <w:pageBreakBefore/>
      </w:pPr>
      <w:r>
        <w:t>7  边缘设备共享基与 int8 量化</w:t>
      </w:r>
    </w:p>
    <w:p>
      <w:r>
        <w:t>采用 k=32 的同一训练 PCA 基，按每个系数维度的训练分布 0.1% / 99.9% 分位数定义 lo、hi，并令 scale=(hi−lo)/255。编码 q=round(clip((z−lo)/scale,0,255))−128，q 为 int8；解码 ẑ=(q+128)scale+lo，再重建 μ+ẑB。没有使用测试分布标定量化器。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本次实测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浮点系数重建 PSNR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21.442089 dB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int8 系数重建 PSNR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21.441348 dB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PSNR 损失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0.000742 dB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相对浮点重建的最大像素差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0.021111（像素范围 0～1）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测试系数超出分位范围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0.2344%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量化后最近邻准确率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96.67%（训练和测试均量化）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原始 uint8 / 系数帧负载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10,304 B / 32 B（322×）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共享模型原始 / NPZ 文件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1,360,384 B / 1,362,124 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含共享模型的 120 帧压缩比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0.9064×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相对原始像素的摊销盈亏平衡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133 帧</w:t>
            </w:r>
          </w:p>
        </w:tc>
      </w:tr>
    </w:tbl>
    <w:p>
      <w:r>
        <w:t>平均 PSNR 变化很小，但最大像素差达到 0.0211，明显不等于指导书示例的 0.0015。重尾样本的分位截断可能产生局部较大误差，不能仅用平均指标宣称量化没有代价。</w:t>
      </w:r>
    </w:p>
    <w:p>
      <w:r>
        <w:t>模型原始负载包含 32×10304 个基元素、10304 个均值、32 个 lo 和 32 个 scale，均按 float32 计。总发送量为 B_model+32N；相对原始 uint8 帧节省要求 N&gt; B_model/(10304−32)，本次至少 133 帧。该估算未计网络包头、身份元数据、加密与重传开销。</w:t>
      </w:r>
    </w:p>
    <w:p>
      <w:r>
        <w:t>已输出实际 int8 编码、共享基与模型版本，并对模型原始字节计算 SHA-256 标识；本地加载已保存的 float32 模型解码后，与计算结果交叉核验。部署时需比对基 ID、版本和量化参数；本实验完成的是本地编解码，没有声称已部署到真实边缘设备。</w:t>
      </w:r>
    </w:p>
    <w:p>
      <w:r>
        <w:t>系数化不是加密，也不能保证去标识化：本实验恰恰能用系数进行身份分类。持有基的一方能够近似恢复人脸；没有基也不构成可证明的隐私保护。去掉若干主分量的身份保护效果并未在本实验中验证。</w:t>
      </w:r>
    </w:p>
    <w:p>
      <w:pPr>
        <w:pStyle w:val="Heading1"/>
        <w:pageBreakBefore/>
      </w:pPr>
      <w:r>
        <w:t>8  3DMM 教学替代与时序模拟</w:t>
      </w:r>
    </w:p>
    <w:p>
      <w:pPr>
        <w:pStyle w:val="Heading2"/>
      </w:pPr>
      <w:r>
        <w:t>8.1  共享基如何推广到三维</w:t>
      </w:r>
    </w:p>
    <w:p>
      <w:r>
        <w:t>3DMM 将对应顶点的形状坐标和纹理分别展开，使用 S=μ_S+Σᵢαᵢbᵢ、T=μ_T+Σᵢβᵢcᵢ 表示 [6]。本次未获取受限真实 3D 扫描，按照数据说明允许的教学替代路径，以 Eigenfaces 验证共同数学机制，并额外构造合成曲面检验形状系数化。</w:t>
      </w:r>
    </w:p>
    <w:p>
      <w:r>
        <w:t>合成曲面为 40×32 网格，1,280 个顶点、3,840 维坐标。用宽度、高度、局部隆起等 6 个线性形变模式和固定种子生成 200 个样本，160 个训练、40 个测试。该曲面不代表真实人脸，不具备真实 3DMM 的解剖或逼真度意义，也未实现从照片反演 3D 或纹理 PCA。</w:t>
      </w:r>
    </w:p>
    <w:p>
      <w:r>
        <w:drawing>
          <wp:inline xmlns:a="http://schemas.openxmlformats.org/drawingml/2006/main" xmlns:pic="http://schemas.openxmlformats.org/drawingml/2006/picture">
            <wp:extent cx="5577840" cy="18537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nthetic_3dm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合成曲面及低秩重建（明确不是受试者 3D 扫描）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k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保留测试曲面 RMSE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3.654625e-02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3.130014e-02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2.289169e-02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5.568749e-03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6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5.362108e-16</w:t>
            </w:r>
          </w:p>
        </w:tc>
      </w:tr>
    </w:tbl>
    <w:p>
      <w:r>
        <w:t>k=6 时恢复到浮点精度，因为数据的生成机制本来只有 6 个线性自由度。这是程序正确性演示，不能作为真实三维人脸只需要 6 个参数的证据。</w:t>
      </w:r>
    </w:p>
    <w:p>
      <w:pPr>
        <w:pStyle w:val="Heading2"/>
      </w:pPr>
      <w:r>
        <w:t>8.2  时序模拟条件</w:t>
      </w:r>
    </w:p>
    <w:p>
      <w:r>
        <w:t>ORL 是静态照片库，未提供连续采集的时间戳，不能把文件编号当视频顺序。因此以一个测试样本的 PCA 系数为中心，叠加振幅为各训练系数标准差 0.12 倍的平滑正弦变化，生成 300 帧、32 维模拟轨迹。量化仍使用训练参数。此构造主动满足平滑性，结论仅适用于该模拟条件。</w:t>
      </w:r>
    </w:p>
    <w:p>
      <w:pPr>
        <w:pStyle w:val="Heading1"/>
        <w:pageBreakBefore/>
      </w:pPr>
      <w:r>
        <w:t>8.3  差分编码的实际字节核验</w:t>
      </w:r>
    </w:p>
    <w:p>
      <w:r>
        <w:drawing>
          <wp:inline xmlns:a="http://schemas.openxmlformats.org/drawingml/2006/main" xmlns:pic="http://schemas.openxmlformats.org/drawingml/2006/picture">
            <wp:extent cx="3840480" cy="21766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ynthetic_temporal_coeffici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7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模拟系数轨迹的前四维</w:t>
      </w:r>
    </w:p>
    <w:p>
      <w:r>
        <w:t>每 60 帧保存一次绝对系数，其余帧记录相邻差；差分可能超出 int8 范围，故按 int16 保存，再使用 zlib level=9 压缩。逐帧累计恢复后的量化系数与原系数逐元素完全一致，zlib 解压字节亦一致。这里验证的是无损恢复量化系数，不是对原图无损。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数据表示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字节数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直接 int8 系数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9600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未压缩 int16 差分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19200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直接 int8 + zlib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1979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int16 差分 + zlib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1387</w:t>
            </w:r>
          </w:p>
        </w:tc>
      </w:tr>
    </w:tbl>
    <w:p>
      <w:r>
        <w:t>公平比较双方均采用 zlib：直接系数 1,979 B，差分系数 1,387 B，额外压缩为 1.427×，没有达到指导书举例的 2～3×。如果只做差分而不熵编码，int16 反而把负载扩大一倍。包含一次共享模型分发时，300 帧相对原始像素负载的压缩比为 2.270×；未计网络封装。</w:t>
      </w:r>
    </w:p>
    <w:p>
      <w:r>
        <w:t>绝对系数刷新帧只重置预测状态，不会重算 PCA 基。本实验没有实测场景切换、姿态漂移检测或真实视频上的基更新，也没有与 JPEG/H.264 等编码器进行率失真比较，因此不能据此宣称这是唯一或普遍更好的视频压缩方式。</w:t>
      </w:r>
    </w:p>
    <w:p>
      <w:pPr>
        <w:pStyle w:val="Heading2"/>
      </w:pPr>
      <w:r>
        <w:t>9  实验结论</w:t>
      </w:r>
    </w:p>
    <w:p>
      <w:r>
        <w:t>（1）给定矩阵的秩、奇异值及能量结构均与设定一致；核对乘法约定是复现实验的必要步骤。</w:t>
        <w:br/>
        <w:t>（2）低秩压缩的质量、能量与存储是不同指标；本图 k=80 达到约 30.75 dB，但按 float32 字节存储时已不比 uint8 原始负载小。</w:t>
        <w:br/>
        <w:t>（3）共享基把单张图像表示为少量系数，同时可用于识别；基与均值的开销必须由足够多样本摊销。</w:t>
        <w:br/>
        <w:t>（4）量化与差分编码有实测收益，也有截断误差和字节开销；真实数据结论与模拟机制验证应分别表述。</w:t>
      </w:r>
    </w:p>
    <w:p>
      <w:pPr>
        <w:pStyle w:val="Heading1"/>
        <w:pageBreakBefore/>
      </w:pPr>
      <w:r>
        <w:t>10  智能体协作过程与复现</w:t>
      </w:r>
    </w:p>
    <w:p>
      <w:r>
        <w:t>本课程使用智能体完成实验。本次流程为：读取并逐页核对附件 → 提取要求与矩阵 → 获取公开数据及论文 → 编写教学实现和参考实现 → 真实执行 → 核查反例与指标口径 → 自动生成报告 → 核验文档。报告没有虚构课堂分组讨论或人工操作记录。</w:t>
      </w:r>
    </w:p>
    <w:p>
      <w:r>
        <w:t>智能体发现并处理的关键问题包括：PDF 矩阵文本按列抽取导致的转置风险；Q₄ 在给定 A 中是 Vᵀ；近似正交与正定的术语差异；裁剪图像后的误差不再等于原始奇异值尾和；参数量与实际字节量不能混用；静态照片不得伪装为真实时序数据。</w:t>
      </w:r>
    </w:p>
    <w:p>
      <w:pPr>
        <w:pStyle w:val="Heading2"/>
      </w:pPr>
      <w:r>
        <w:t>10.1  本地执行环境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条目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版本或设置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3.13.7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NumPy / SciPy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2.5.3 / 1.18.1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Matplotlib / Pillow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3.11.2 / 12.3.0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随机种子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20260917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本次主体计算耗时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2.270 s（不含下载、依赖安装、字体初始化和报告生成）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数值检查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sz w:val="18"/>
              </w:rPr>
              <w:t>22/22 通过</w:t>
            </w:r>
          </w:p>
        </w:tc>
      </w:tr>
    </w:tbl>
    <w:p>
      <w:pPr>
        <w:pStyle w:val="Heading2"/>
      </w:pPr>
      <w:r>
        <w:t>10.2  一键复现</w:t>
      </w:r>
    </w:p>
    <w:p>
      <w:r>
        <w:rPr>
          <w:rFonts w:ascii="Menlo" w:hAnsi="Menlo"/>
          <w:sz w:val="17"/>
        </w:rPr>
        <w:t>cd /Users/juleyau/code/sci_comp</w:t>
        <w:br/>
        <w:t>.venv/bin/python 实验01_SVD及其应用/02_实验本体/run_experiment.py</w:t>
        <w:br/>
        <w:t>.venv/bin/python 实验01_SVD及其应用/02_实验本体/build_report.py</w:t>
      </w:r>
    </w:p>
    <w:p>
      <w:r>
        <w:t>数据已随目录保存，重新计算无需联网。换电脑时先创建 Python 虚拟环境并安装 requirements.txt；requirements-lock.txt 保存本次确切环境。experiment.ipynb 提供按模块运行与结果查看入口。run.log 是真实运行记录，verification.json 列出自动检查，manifest_sha256.csv 用于交付文件完整性核对。</w:t>
      </w:r>
    </w:p>
    <w:p>
      <w:pPr>
        <w:pStyle w:val="Heading2"/>
      </w:pPr>
      <w:r>
        <w:t>10.3  尚不能由本次实验回答的问题</w:t>
      </w:r>
    </w:p>
    <w:p>
      <w:r>
        <w:t>真实 3D 人脸的拟合精度、真实视频的码率收益、不同随机划分和新身份下的识别泛化，以及隐私攻击下的保护程度，均未验证。报告仅将已运行的核心实验、ORL 识别与量化实验，以及明确标注的教学模拟作为结果。</w:t>
      </w:r>
    </w:p>
    <w:p>
      <w:pPr>
        <w:pStyle w:val="Heading1"/>
        <w:pageBreakBefore/>
      </w:pPr>
      <w:r>
        <w:t>参考资料与数据出处</w:t>
      </w:r>
    </w:p>
    <w:p>
      <w:r>
        <w:t>[1] 课程附件：《第一节上机实验——SVD 及其应用》《数据集获取说明》。本次要求以这两份附件为准；原件保存在 01_指导资料。</w:t>
      </w:r>
    </w:p>
    <w:p>
      <w:r>
        <w:t>[2] AT&amp;T Laboratories Cambridge. The Database of Faces. https://www.cl.cam.ac.uk/research/dtg/attarchive/facedatabase.html （访问：2026-09-17）。数据署名：AT&amp;T Laboratories Cambridge。</w:t>
      </w:r>
    </w:p>
    <w:p>
      <w:r>
        <w:t>[3] scikit-image. skimage.data.astronaut. https://scikit-image.org/docs/stable/api/skimage.data.html#skimage.data.astronaut （访问：2026-09-17）。本次输入固定为官方仓库 v0.25.2 的 astronaut.png，原始图源 NASA。</w:t>
      </w:r>
    </w:p>
    <w:p>
      <w:r>
        <w:t>[4] NumPy. numpy.linalg.svd. https://numpy.org/doc/stable/reference/generated/numpy.linalg.svd.html （访问：2026-09-17）。</w:t>
      </w:r>
    </w:p>
    <w:p>
      <w:r>
        <w:t>[5] Turk M, Pentland A. Eigenfaces for Recognition. Journal of Cognitive Neuroscience, 1991, 3(1): 71–86. DOI: 10.1162/jocn.1991.3.1.71. MIT 课程存档：https://courses.media.mit.edu/2008fall/mas622j/Turk%2BPentland-1991.pdf 。</w:t>
      </w:r>
    </w:p>
    <w:p>
      <w:r>
        <w:t>[6] Blanz V, Vetter T. A Morphable Model for the Synthesis of 3D Faces. Proceedings of SIGGRAPH 1999: 187–194. DOI: 10.1145/311535.311556. 作者项目归档：https://shapemodelling.cs.unibas.ch/gravis-site-archive/Sigg99.html 。论文副本已保存。</w:t>
      </w:r>
    </w:p>
    <w:p>
      <w:r>
        <w:t>[7] OpenCV. Face Recognition with OpenCV. https://docs.opencv.org/4.13.0/da/d60/tutorial_face_main.html （访问：2026-09-17）。本实验自行实现 PCA 最近邻流程，未直接调用 OpenCV 识别器。</w:t>
      </w:r>
    </w:p>
    <w:p>
      <w:r>
        <w:t>[8] University of Basel. Basel Face Model. https://faces.dmi.unibas.ch/bfm/bfm2019.html （访问：2026-09-17）。仅用于真实三维模型背景，本次未下载 BFM 数据。</w:t>
      </w:r>
    </w:p>
    <w:p>
      <w:r>
        <w:t>说明：文献用于方法背景和数据来源，报告中所有“本次”数值均来自 results 中的运行产物。没有引用动态论文被引次数，也没有将课程材料中的其他实验数字当成本次测量。</w:t>
      </w:r>
    </w:p>
    <w:p>
      <w:pPr>
        <w:pStyle w:val="Heading1"/>
        <w:pageBreakBefore/>
      </w:pPr>
      <w:r>
        <w:t>附录 A  左右奇异向量</w:t>
      </w:r>
    </w:p>
    <w:p>
      <w:r>
        <w:t>下面是组装 A 的约化分解结果，保留 6 位小数。U 的第 i 列为左奇异向量 uᵢ；Vᵀ 的第 i 行转置后为右奇异向量 vᵢ。因保留位数有限，用此表重新相乘可能产生微小舍入误差；精确数组在 NPZ 文件中。</w:t>
      </w:r>
    </w:p>
    <w:p>
      <w:pPr>
        <w:pStyle w:val="Heading2"/>
      </w:pPr>
      <w:r>
        <w:t>A.1  U（5×4）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u₁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u₂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u₃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u₄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-0.130739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+0.608762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-0.043819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-0.780233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-0.842723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-0.093659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-0.312900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+0.107165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+0.251167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-0.638035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-0.511983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-0.505413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-0.426363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-0.217889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+0.017690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-0.144392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-0.166897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-0.407521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+0.798582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-0.321653</w:t>
            </w:r>
          </w:p>
        </w:tc>
      </w:tr>
    </w:tbl>
    <w:p>
      <w:pPr>
        <w:pStyle w:val="Heading2"/>
      </w:pPr>
      <w:r>
        <w:t>A.2  Vᵀ（4×4）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第1列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第2列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第3列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第4列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+0.690420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+0.161962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-0.440611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-0.550410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-0.657117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+0.395218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-0.090602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-0.635446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+0.008191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+0.773622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-0.356826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+0.523563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-0.302409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-0.468060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-0.818736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20"/>
              </w:rPr>
              <w:t>+0.138346</w:t>
            </w:r>
          </w:p>
        </w:tc>
      </w:tr>
    </w:tbl>
    <w:p>
      <w:r>
        <w:t>对应关系为 Avᵢ=σᵢuᵢ，Aᵀuᵢ=σᵢvᵢ；AᵀAvᵢ=σᵢ²vᵢ，AAᵀuᵢ=σᵢ²uᵢ。σᵢ² 近似为 10000、100、0.01、0.000001。完整 5×5 的 AAᵀ 另有一个零特征值方向，不属于本次约化 U 的四列。</w:t>
      </w:r>
    </w:p>
    <w:p>
      <w:r>
        <w:t>指导书印出的 A 自身也是六位小数输入。对其直接 SVD 的奇异值为：100.000000439, 10.000000130, 0.100000094, 0.001000092。它与从 Q、Σ 组装的版本存在轻微差异，因此结果文件同时保留 A 与 A_printed，主报告统一分析组装版本。</w:t>
      </w:r>
    </w:p>
    <w:p>
      <w:pPr>
        <w:pStyle w:val="Heading1"/>
        <w:pageBreakBefore/>
      </w:pPr>
      <w:r>
        <w:t>附录 B  秩一矩阵之和</w:t>
      </w:r>
    </w:p>
    <w:p>
      <w:r>
        <w:t>记 Rᵢ=σᵢuᵢvᵢᵀ，则 A=R₁+R₂+R₃+R₄。下列四项均为 5×4 秩一矩阵；Aₖ 即前 k 项之和。</w:t>
      </w:r>
    </w:p>
    <w:p>
      <w:pPr>
        <w:pStyle w:val="Heading2"/>
      </w:pPr>
      <w:r>
        <w:t>R1 = σ1 u1 v1ᵀ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第1列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第2列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第3列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第4列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-9.0264844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-2.1174750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+5.7605052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+7.1960061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-58.1832851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-13.6489077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+37.1313016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+46.3843126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+17.3410751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+4.0679507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-11.0666953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-13.8244832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-29.4369556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-6.9054590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+18.7860221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+23.4674434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-11.5229023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-2.7030964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+7.3536645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+9.1861761</w:t>
            </w:r>
          </w:p>
        </w:tc>
      </w:tr>
    </w:tbl>
    <w:p>
      <w:pPr>
        <w:pStyle w:val="Heading2"/>
      </w:pPr>
      <w:r>
        <w:t>R2 = σ2 u2 v2ᵀ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第1列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第2列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第3列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第4列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-4.0002762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+2.4059370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-0.5515516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-3.8683546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+0.6154464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-0.3701558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+0.0848567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+0.5951501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+4.1926334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-2.5216289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+0.5780735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+4.0543682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+1.4317870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-0.8611379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+0.1974125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+1.3845694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+2.6778893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-1.6105971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+0.3692230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+2.5895776</w:t>
            </w:r>
          </w:p>
        </w:tc>
      </w:tr>
    </w:tbl>
    <w:p>
      <w:pPr>
        <w:pStyle w:val="Heading2"/>
      </w:pPr>
      <w:r>
        <w:t>R3 = σ3 u3 v3ᵀ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第1列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第2列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第3列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第4列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-0.0000359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-0.0033899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+0.0015636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-0.0022942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-0.0002563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-0.0242066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+0.0111651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-0.0163822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-0.0004194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-0.0396081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+0.0182689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-0.0268055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+0.0000145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+0.0013685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-0.0006312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+0.0009262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+0.0006541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+0.0617800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-0.0284955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+0.0418108</w:t>
            </w:r>
          </w:p>
        </w:tc>
      </w:tr>
    </w:tbl>
    <w:p>
      <w:pPr>
        <w:pStyle w:val="Heading2"/>
      </w:pPr>
      <w:r>
        <w:t>R4 = σ4 u4 v4ᵀ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第1列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第2列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第3列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第4列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+0.0002359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+0.0003652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+0.0006388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-0.0001079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-0.0000324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-0.0000502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-0.0000877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+0.0000148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+0.0001528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+0.0002366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+0.0004138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-0.0000699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+0.0000437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+0.0000676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+0.0001182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+0.0000973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+0.0001506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+0.0002633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sz w:val="16"/>
              </w:rPr>
              <w:t>-0.0000445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科学计算实验报告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科学计算  /  实验 01                                      SVD 及其应用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Songti SC" w:hAnsi="Songti SC" w:eastAsia="Songti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183B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Songti SC" w:hAnsi="Songti SC" w:eastAsia="Songti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