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720"/>
        <w:rPr/>
      </w:pPr>
      <w:r>
        <w:rPr/>
        <w:t>Quince consejos para mejorar nuestro código y flujo de trabajo con R</w:t>
      </w:r>
    </w:p>
    <w:p>
      <w:pPr>
        <w:pStyle w:val="Author"/>
        <w:rPr/>
      </w:pPr>
      <w:r>
        <w:rPr/>
        <w:t>Francisco Rodríguez-Sánchez</w:t>
      </w:r>
    </w:p>
    <w:p>
      <w:pPr>
        <w:pStyle w:val="Normal"/>
        <w:rPr/>
      </w:pPr>
      <w:r>
        <w:rPr/>
        <w:t>Departamento de Biología Vegetal y Ecología, Universidad de Sevilla, Avda. Reina Mercedes s/n, 41012 Sevilla, España.</w:t>
      </w:r>
    </w:p>
    <w:p>
      <w:pPr>
        <w:pStyle w:val="Normal"/>
        <w:rPr/>
      </w:pPr>
      <w:r>
        <w:rPr/>
        <w:t>Autor para correspondencia: Francisco Rodríguez-Sánchez [</w:t>
      </w:r>
      <w:hyperlink r:id="rId2">
        <w:r>
          <w:rPr>
            <w:rStyle w:val="InternetLink"/>
          </w:rPr>
          <w:t>f.rodriguez.sanc@gmail.com</w:t>
        </w:r>
      </w:hyperlink>
      <w:r>
        <w:rPr/>
        <w:t>]</w:t>
      </w:r>
    </w:p>
    <w:p>
      <w:pPr>
        <w:pStyle w:val="Heading1"/>
        <w:rPr/>
      </w:pPr>
      <w:bookmarkStart w:id="0" w:name="palabras-clave"/>
      <w:r>
        <w:rPr/>
        <w:t>Palabras clave</w:t>
      </w:r>
      <w:bookmarkEnd w:id="0"/>
    </w:p>
    <w:p>
      <w:pPr>
        <w:pStyle w:val="Normal"/>
        <w:rPr/>
      </w:pPr>
      <w:r>
        <w:rPr/>
        <w:t>flujo de trabajo; programación; R; reproducibilidad</w:t>
      </w:r>
    </w:p>
    <w:p>
      <w:pPr>
        <w:pStyle w:val="Heading1"/>
        <w:rPr/>
      </w:pPr>
      <w:bookmarkStart w:id="1" w:name="keywords"/>
      <w:r>
        <w:rPr/>
        <w:t>Keywords</w:t>
      </w:r>
      <w:bookmarkEnd w:id="1"/>
    </w:p>
    <w:p>
      <w:pPr>
        <w:pStyle w:val="Normal"/>
        <w:rPr/>
      </w:pPr>
      <w:r>
        <w:rPr/>
        <w:t>programming; R; reproducibility; workflow</w:t>
      </w:r>
    </w:p>
    <w:p>
      <w:pPr>
        <w:pStyle w:val="Normal"/>
        <w:rPr/>
      </w:pPr>
      <w:r>
        <w:rPr/>
      </w:r>
    </w:p>
    <w:p>
      <w:pPr>
        <w:pStyle w:val="Normal"/>
        <w:rPr/>
      </w:pPr>
      <w:r>
        <w:rPr/>
      </w:r>
    </w:p>
    <w:p>
      <w:pPr>
        <w:pStyle w:val="Normal"/>
        <w:rPr/>
      </w:pPr>
      <w:r>
        <w:rPr/>
        <w:t>La mayoría de los ecólogos que escribimos código informático para desarrollar nuestros análisis somos autodidactas (Hernandez et al., 2012). Nunca hemos recibido formación sobre buenas prácticas de programación (Wilson et al., 2014, 2017; Rodríguez-Sánchez et al., 2016). En consecuencia, nuestro código es a menudo ineficiente, desordenado, propenso a errores, difícil de revisar y reutilizar.</w:t>
      </w:r>
    </w:p>
    <w:p>
      <w:pPr>
        <w:pStyle w:val="TextBody"/>
        <w:rPr/>
      </w:pPr>
      <w:r>
        <w:rPr/>
        <w:t>En esta nota se recogen 15 recomendaciones para mejorar nuestro flujo de trabajo y programación particularmente en lenguaje R (R Core Team, 2020) (aunque muchas de estas buenas prácticas sean igualmente aplicables a otros lenguajes). R se ha convertido en la herramienta estadística y lenguaje de programación más popular en ecología (Lai et al., 2019). Estas recomendaciones pretenden evitar errores frecuentes y mejorar la calidad del código desarrollado en nuestros análisis.</w:t>
      </w:r>
    </w:p>
    <w:p>
      <w:pPr>
        <w:pStyle w:val="Heading2"/>
        <w:rPr/>
      </w:pPr>
      <w:bookmarkStart w:id="2" w:name="X216d2fcae0a85ec1cfef69b5e55ce8d11764830"/>
      <w:r>
        <w:rPr/>
        <w:t>1. Utiliza un sistema de control de versiones</w:t>
      </w:r>
      <w:bookmarkEnd w:id="2"/>
    </w:p>
    <w:p>
      <w:pPr>
        <w:pStyle w:val="Normal"/>
        <w:rPr/>
      </w:pPr>
      <w:r>
        <w:rPr/>
        <w:t xml:space="preserve">En lugar de guardar distintas versiones de nuestro código como </w:t>
      </w:r>
      <w:r>
        <w:rPr>
          <w:rStyle w:val="VerbatimChar"/>
        </w:rPr>
        <w:t>script_v1</w:t>
      </w:r>
      <w:r>
        <w:rPr/>
        <w:t xml:space="preserve">, </w:t>
      </w:r>
      <w:r>
        <w:rPr>
          <w:rStyle w:val="VerbatimChar"/>
        </w:rPr>
        <w:t>script_v2</w:t>
      </w:r>
      <w:r>
        <w:rPr/>
        <w:t xml:space="preserve">, etc., es muy recomendable utilizar herramientas como </w:t>
      </w:r>
      <w:r>
        <w:rPr>
          <w:rStyle w:val="VerbatimChar"/>
        </w:rPr>
        <w:t>git</w:t>
      </w:r>
      <w:r>
        <w:rPr/>
        <w:t xml:space="preserve"> (</w:t>
      </w:r>
      <w:hyperlink r:id="rId3">
        <w:r>
          <w:rPr>
            <w:rStyle w:val="InternetLink"/>
          </w:rPr>
          <w:t>https://git-scm.com</w:t>
        </w:r>
      </w:hyperlink>
      <w:r>
        <w:rPr/>
        <w:t xml:space="preserve">) que permiten tener un archivo perfectamente organizado de todos los cambios realizados en datos y código. </w:t>
      </w:r>
      <w:r>
        <w:rPr>
          <w:rStyle w:val="VerbatimChar"/>
        </w:rPr>
        <w:t>git</w:t>
      </w:r>
      <w:r>
        <w:rPr/>
        <w:t xml:space="preserve"> registra minuciosamente quién hizo qué, cuándo y por qué, y permite comparar y recuperar versiones anteriores. Cuando además se combina con plataformas como GitHub, GitLab o Bitbucket, se facilita enormemente el desarrollo colaborativo de proyectos (Blischak et al., 2016).</w:t>
      </w:r>
    </w:p>
    <w:p>
      <w:pPr>
        <w:pStyle w:val="Heading2"/>
        <w:rPr/>
      </w:pPr>
      <w:bookmarkStart w:id="3" w:name="Xa6f16eb41350cf1b5a0b29eb3114815c24df4d3"/>
      <w:r>
        <w:rPr/>
        <w:t>2. Utiliza una estructura estándar de proyecto</w:t>
      </w:r>
      <w:bookmarkEnd w:id="3"/>
    </w:p>
    <w:p>
      <w:pPr>
        <w:pStyle w:val="Normal"/>
        <w:rPr/>
      </w:pPr>
      <w:r>
        <w:rPr/>
        <w:t xml:space="preserve">Idealmente, todos los archivos relacionados con un proyecto (datos, código, figuras, etc.) deben alojarse en la misma carpeta (Wilson et al., 2017; Cooper y Hsing, 2017), por ejemplo aprovechando la infraestructura de </w:t>
      </w:r>
      <w:hyperlink r:id="rId4">
        <w:r>
          <w:rPr>
            <w:rStyle w:val="InternetLink"/>
          </w:rPr>
          <w:t>proyectos de RStudio</w:t>
        </w:r>
      </w:hyperlink>
      <w:r>
        <w:rPr/>
        <w:t xml:space="preserve">. Utiliza el paquete </w:t>
      </w:r>
      <w:r>
        <w:rPr>
          <w:rStyle w:val="VerbatimChar"/>
        </w:rPr>
        <w:t>here</w:t>
      </w:r>
      <w:r>
        <w:rPr/>
        <w:t xml:space="preserve"> (Müller, 2020a) o </w:t>
      </w:r>
      <w:r>
        <w:rPr>
          <w:rStyle w:val="VerbatimChar"/>
        </w:rPr>
        <w:t>rprojroot</w:t>
      </w:r>
      <w:r>
        <w:rPr/>
        <w:t xml:space="preserve"> (Müller, 2020b) para especificar las rutas a los diferentes archivos dentro del proyecto.</w:t>
      </w:r>
    </w:p>
    <w:p>
      <w:pPr>
        <w:pStyle w:val="Heading2"/>
        <w:rPr/>
      </w:pPr>
      <w:bookmarkStart w:id="4" w:name="añade-un-fichero-readme"/>
      <w:r>
        <w:rPr/>
        <w:t>3. Añade un fichero README</w:t>
      </w:r>
      <w:bookmarkEnd w:id="4"/>
    </w:p>
    <w:p>
      <w:pPr>
        <w:pStyle w:val="Normal"/>
        <w:rPr/>
      </w:pPr>
      <w:r>
        <w:rPr/>
        <w:t>Añade un fichero README al directorio raíz de tu proyecto que sirva como presentación del mismo (Wilson et al., 2017): objetivos y elementos del proyecto, desarrolladores, licencia de uso, cómo citarlo, etc.</w:t>
      </w:r>
    </w:p>
    <w:p>
      <w:pPr>
        <w:pStyle w:val="Heading2"/>
        <w:rPr/>
      </w:pPr>
      <w:bookmarkStart w:id="5" w:name="utiliza-un-script-maestro"/>
      <w:r>
        <w:rPr/>
        <w:t>4. Utiliza un script maestro</w:t>
      </w:r>
      <w:bookmarkEnd w:id="5"/>
    </w:p>
    <w:p>
      <w:pPr>
        <w:pStyle w:val="Normal"/>
        <w:rPr/>
      </w:pPr>
      <w:r>
        <w:rPr/>
        <w:t xml:space="preserve">En proyectos relativamente complejos, donde se manejan varios conjuntos de datos o </w:t>
      </w:r>
      <w:r>
        <w:rPr>
          <w:i/>
        </w:rPr>
        <w:t>scripts</w:t>
      </w:r>
      <w:r>
        <w:rPr/>
        <w:t xml:space="preserve"> de código, es muy recomendable tener un </w:t>
      </w:r>
      <w:r>
        <w:rPr>
          <w:i/>
        </w:rPr>
        <w:t>script maestro</w:t>
      </w:r>
      <w:r>
        <w:rPr/>
        <w:t xml:space="preserve"> que se encargue de ejecutar todas las piezas en el orden correcto. Podría ser algo tan sencillo como este </w:t>
      </w:r>
      <w:r>
        <w:rPr>
          <w:rStyle w:val="VerbatimChar"/>
        </w:rPr>
        <w:t>makefile.R</w:t>
      </w:r>
      <w:r>
        <w:rPr/>
        <w:t>:</w:t>
      </w:r>
    </w:p>
    <w:p>
      <w:pPr>
        <w:pStyle w:val="SourceCode"/>
        <w:rPr/>
      </w:pPr>
      <w:r>
        <w:rPr>
          <w:rStyle w:val="KeywordTok"/>
        </w:rPr>
        <w:t>source</w:t>
      </w:r>
      <w:r>
        <w:rPr>
          <w:rStyle w:val="NormalTok"/>
        </w:rPr>
        <w:t>(</w:t>
      </w:r>
      <w:r>
        <w:rPr>
          <w:rStyle w:val="StringTok"/>
        </w:rPr>
        <w:t>"clean_data.R"</w:t>
      </w:r>
      <w:r>
        <w:rPr>
          <w:rStyle w:val="NormalTok"/>
        </w:rPr>
        <w:t>)</w:t>
      </w:r>
      <w:r>
        <w:rPr/>
        <w:br/>
      </w:r>
      <w:r>
        <w:rPr>
          <w:rStyle w:val="KeywordTok"/>
        </w:rPr>
        <w:t>source</w:t>
      </w:r>
      <w:r>
        <w:rPr>
          <w:rStyle w:val="NormalTok"/>
        </w:rPr>
        <w:t>(</w:t>
      </w:r>
      <w:r>
        <w:rPr>
          <w:rStyle w:val="StringTok"/>
        </w:rPr>
        <w:t>"fit_model.R"</w:t>
      </w:r>
      <w:r>
        <w:rPr>
          <w:rStyle w:val="NormalTok"/>
        </w:rPr>
        <w:t>)</w:t>
      </w:r>
      <w:r>
        <w:rPr/>
        <w:br/>
      </w:r>
      <w:r>
        <w:rPr>
          <w:rStyle w:val="KeywordTok"/>
        </w:rPr>
        <w:t>source</w:t>
      </w:r>
      <w:r>
        <w:rPr>
          <w:rStyle w:val="NormalTok"/>
        </w:rPr>
        <w:t>(</w:t>
      </w:r>
      <w:r>
        <w:rPr>
          <w:rStyle w:val="StringTok"/>
        </w:rPr>
        <w:t>"generate_report.R"</w:t>
      </w:r>
      <w:r>
        <w:rPr>
          <w:rStyle w:val="NormalTok"/>
        </w:rPr>
        <w:t>)</w:t>
      </w:r>
    </w:p>
    <w:p>
      <w:pPr>
        <w:pStyle w:val="Normal"/>
        <w:rPr/>
      </w:pPr>
      <w:r>
        <w:rPr/>
        <w:t xml:space="preserve">Paquetes como </w:t>
      </w:r>
      <w:r>
        <w:rPr>
          <w:rStyle w:val="VerbatimChar"/>
        </w:rPr>
        <w:t>drake</w:t>
      </w:r>
      <w:r>
        <w:rPr/>
        <w:t xml:space="preserve"> (Landau, 2018) o </w:t>
      </w:r>
      <w:r>
        <w:rPr>
          <w:rStyle w:val="VerbatimChar"/>
        </w:rPr>
        <w:t>targets</w:t>
      </w:r>
      <w:r>
        <w:rPr/>
        <w:t xml:space="preserve"> (Landau, 2020) permiten un control mucho más potente del flujo de trabajo, ejecutando solo aquello que necesita actualización, permitiendo paralelizar, etc.</w:t>
      </w:r>
    </w:p>
    <w:p>
      <w:pPr>
        <w:pStyle w:val="Heading2"/>
        <w:rPr/>
      </w:pPr>
      <w:bookmarkStart w:id="6" w:name="evita-guardar-el-workspace"/>
      <w:r>
        <w:rPr/>
        <w:t xml:space="preserve">5. Evita guardar el </w:t>
      </w:r>
      <w:r>
        <w:rPr>
          <w:i/>
        </w:rPr>
        <w:t>workspace</w:t>
      </w:r>
      <w:bookmarkEnd w:id="6"/>
    </w:p>
    <w:p>
      <w:pPr>
        <w:pStyle w:val="Normal"/>
        <w:rPr/>
      </w:pPr>
      <w:r>
        <w:rPr/>
        <w:t>En general, es preferible no guardar el espacio de trabajo (</w:t>
      </w:r>
      <w:r>
        <w:rPr>
          <w:i/>
        </w:rPr>
        <w:t>workspace</w:t>
      </w:r>
      <w:r>
        <w:rPr/>
        <w:t xml:space="preserve">, fichero </w:t>
      </w:r>
      <w:r>
        <w:rPr>
          <w:rStyle w:val="VerbatimChar"/>
        </w:rPr>
        <w:t>.RData</w:t>
      </w:r>
      <w:r>
        <w:rPr/>
        <w:t xml:space="preserve">) al finalizar cada sesión de trabajo, para evitar la acumulación de objetos innecesarios en memoria. En su lugar, debemos guardar siempre el código fuente y guardar opcionalmente aquellos objetos (p. ej. usando </w:t>
      </w:r>
      <w:r>
        <w:rPr>
          <w:rStyle w:val="VerbatimChar"/>
        </w:rPr>
        <w:t>saveRDS</w:t>
      </w:r>
      <w:r>
        <w:rPr/>
        <w:t>) que requieren computación larga o costosa (Bryan y Hester, 2019).</w:t>
      </w:r>
    </w:p>
    <w:p>
      <w:pPr>
        <w:pStyle w:val="Heading2"/>
        <w:rPr/>
      </w:pPr>
      <w:bookmarkStart w:id="7" w:name="aprovecha-las-ventajas-de-rmarkdown"/>
      <w:r>
        <w:rPr/>
        <w:t>6. Aprovecha las ventajas de Rmarkdown</w:t>
      </w:r>
      <w:bookmarkEnd w:id="7"/>
    </w:p>
    <w:p>
      <w:pPr>
        <w:pStyle w:val="Normal"/>
        <w:rPr/>
      </w:pPr>
      <w:r>
        <w:rPr/>
        <w:t>Rmarkdown (</w:t>
      </w:r>
      <w:hyperlink r:id="rId5">
        <w:r>
          <w:rPr>
            <w:rStyle w:val="InternetLink"/>
          </w:rPr>
          <w:t>https://rmarkdown.rstudio.com</w:t>
        </w:r>
      </w:hyperlink>
      <w:r>
        <w:rPr/>
        <w:t>) permite integrar texto y código (no solo de R) y generar documentos dinámicos (incluyendo tablas, figuras, etc) que reproducen todo el proceso de análisis. Así, Rmarkdown facilita la colaboración y comunicación de resultados, y reduce drásticamente el número de errores (Cooper y Hsing, 2017).</w:t>
      </w:r>
    </w:p>
    <w:p>
      <w:pPr>
        <w:pStyle w:val="Heading2"/>
        <w:rPr/>
      </w:pPr>
      <w:bookmarkStart w:id="8" w:name="X7d07ff2b29281e01286824763940943a9ab4bb1"/>
      <w:r>
        <w:rPr/>
        <w:t>7. Aprovecha las herramientas que ayudan a escribir mejor código</w:t>
      </w:r>
      <w:bookmarkEnd w:id="8"/>
    </w:p>
    <w:p>
      <w:pPr>
        <w:pStyle w:val="Normal"/>
        <w:rPr/>
      </w:pPr>
      <w:r>
        <w:rPr/>
        <w:t xml:space="preserve">Paquetes como </w:t>
      </w:r>
      <w:r>
        <w:rPr>
          <w:rStyle w:val="VerbatimChar"/>
        </w:rPr>
        <w:t>fertile</w:t>
      </w:r>
      <w:r>
        <w:rPr/>
        <w:t xml:space="preserve"> (Bertin y Baumer, 2020), que nos avisa sobre posibles problemas en nuestro código y formas de solucionarlos, o </w:t>
      </w:r>
      <w:r>
        <w:rPr>
          <w:rStyle w:val="VerbatimChar"/>
        </w:rPr>
        <w:t>Rclean</w:t>
      </w:r>
      <w:r>
        <w:rPr/>
        <w:t xml:space="preserve"> (Lau, 2020), que nos devuelve el código mínimo empleado para producir cualquier resultado, son muy útiles para escribir mejor código o mejorar código ya existente.</w:t>
      </w:r>
    </w:p>
    <w:p>
      <w:pPr>
        <w:pStyle w:val="Heading2"/>
        <w:rPr/>
      </w:pPr>
      <w:bookmarkStart w:id="9" w:name="comenta-tu-código"/>
      <w:r>
        <w:rPr/>
        <w:t>8. Comenta tu código</w:t>
      </w:r>
      <w:bookmarkEnd w:id="9"/>
    </w:p>
    <w:p>
      <w:pPr>
        <w:pStyle w:val="Normal"/>
        <w:rPr/>
      </w:pPr>
      <w:r>
        <w:rPr/>
        <w:t xml:space="preserve">Utiliza los comentarios para guiar al lector, </w:t>
      </w:r>
      <w:hyperlink r:id="rId6">
        <w:r>
          <w:rPr>
            <w:rStyle w:val="InternetLink"/>
          </w:rPr>
          <w:t>distinguir subsecciones</w:t>
        </w:r>
      </w:hyperlink>
      <w:r>
        <w:rPr/>
        <w:t>, o explicar por qué se hacen las cosas de una determinada manera.</w:t>
      </w:r>
    </w:p>
    <w:p>
      <w:pPr>
        <w:pStyle w:val="Heading2"/>
        <w:rPr/>
      </w:pPr>
      <w:bookmarkStart w:id="10" w:name="utiliza-nombres-memorables"/>
      <w:r>
        <w:rPr/>
        <w:t>9. Utiliza nombres memorables</w:t>
      </w:r>
      <w:bookmarkEnd w:id="10"/>
    </w:p>
    <w:p>
      <w:pPr>
        <w:pStyle w:val="Normal"/>
        <w:rPr/>
      </w:pPr>
      <w:r>
        <w:rPr/>
        <w:t xml:space="preserve">Utiliza nombres con significado que resuman el contenido o función del objeto (p. ej. </w:t>
      </w:r>
      <w:r>
        <w:rPr>
          <w:rStyle w:val="VerbatimChar"/>
        </w:rPr>
        <w:t>modelo_aditivo</w:t>
      </w:r>
      <w:r>
        <w:rPr/>
        <w:t xml:space="preserve">, </w:t>
      </w:r>
      <w:r>
        <w:rPr>
          <w:rStyle w:val="VerbatimChar"/>
        </w:rPr>
        <w:t>modelo_interactivo</w:t>
      </w:r>
      <w:r>
        <w:rPr/>
        <w:t xml:space="preserve"> en lugar de </w:t>
      </w:r>
      <w:r>
        <w:rPr>
          <w:rStyle w:val="VerbatimChar"/>
        </w:rPr>
        <w:t>m1</w:t>
      </w:r>
      <w:r>
        <w:rPr/>
        <w:t xml:space="preserve">, </w:t>
      </w:r>
      <w:r>
        <w:rPr>
          <w:rStyle w:val="VerbatimChar"/>
        </w:rPr>
        <w:t>m2</w:t>
      </w:r>
      <w:r>
        <w:rPr/>
        <w:t xml:space="preserve">); ver </w:t>
      </w:r>
      <w:hyperlink r:id="rId7">
        <w:r>
          <w:rPr>
            <w:rStyle w:val="InternetLink"/>
          </w:rPr>
          <w:t>https://style.tidyverse.org/syntax.html</w:t>
        </w:r>
      </w:hyperlink>
      <w:r>
        <w:rPr/>
        <w:t>.</w:t>
      </w:r>
    </w:p>
    <w:p>
      <w:pPr>
        <w:pStyle w:val="Heading2"/>
        <w:rPr/>
      </w:pPr>
      <w:bookmarkStart w:id="11" w:name="documenta-los-datos"/>
      <w:r>
        <w:rPr/>
        <w:t>10. Documenta los datos</w:t>
      </w:r>
      <w:bookmarkEnd w:id="11"/>
    </w:p>
    <w:p>
      <w:pPr>
        <w:pStyle w:val="Normal"/>
        <w:rPr/>
      </w:pPr>
      <w:r>
        <w:rPr/>
        <w:t xml:space="preserve">Prepara metadatos explicando qué representa cada variable (tipo de medida, unidades), autores, licencia de uso… Herramientas como </w:t>
      </w:r>
      <w:r>
        <w:rPr>
          <w:rStyle w:val="VerbatimChar"/>
        </w:rPr>
        <w:t>dataspice</w:t>
      </w:r>
      <w:r>
        <w:rPr/>
        <w:t xml:space="preserve"> (Boettiger et al., 2020) facilitan enormemente esta tarea, y mejoran la visibilidad y potencial de reutilización de los datos.</w:t>
      </w:r>
    </w:p>
    <w:p>
      <w:pPr>
        <w:pStyle w:val="Heading2"/>
        <w:rPr/>
      </w:pPr>
      <w:bookmarkStart w:id="12" w:name="comprueba-los-datos-antes-del-análisis"/>
      <w:r>
        <w:rPr/>
        <w:t>11. Comprueba los datos antes del análisis</w:t>
      </w:r>
      <w:bookmarkEnd w:id="12"/>
    </w:p>
    <w:p>
      <w:pPr>
        <w:pStyle w:val="Normal"/>
        <w:rPr/>
      </w:pPr>
      <w:r>
        <w:rPr/>
        <w:t xml:space="preserve">En cualquier proyecto puede ocurrir que los datos de partida contengan errores (introducidos al teclear los datos, importarlos o manipularlos). Paquetes como </w:t>
      </w:r>
      <w:r>
        <w:rPr>
          <w:rStyle w:val="VerbatimChar"/>
        </w:rPr>
        <w:t>assertr</w:t>
      </w:r>
      <w:r>
        <w:rPr/>
        <w:t xml:space="preserve"> (Fischetti, 2020), </w:t>
      </w:r>
      <w:r>
        <w:rPr>
          <w:rStyle w:val="VerbatimChar"/>
        </w:rPr>
        <w:t>validate</w:t>
      </w:r>
      <w:r>
        <w:rPr/>
        <w:t xml:space="preserve"> (van der Loo y de Jonge, 2019) o </w:t>
      </w:r>
      <w:r>
        <w:rPr>
          <w:rStyle w:val="VerbatimChar"/>
        </w:rPr>
        <w:t>pointblank</w:t>
      </w:r>
      <w:r>
        <w:rPr/>
        <w:t xml:space="preserve"> (Iannone y Vargas, 2020) resultan muy útiles para comprobar la calidad de los datos antes del análisis.</w:t>
      </w:r>
    </w:p>
    <w:p>
      <w:pPr>
        <w:pStyle w:val="TextBody"/>
        <w:rPr/>
      </w:pPr>
      <w:r>
        <w:rPr/>
        <w:t>Por ejemplo, el siguiente código</w:t>
      </w:r>
    </w:p>
    <w:p>
      <w:pPr>
        <w:pStyle w:val="SourceCode"/>
        <w:rPr/>
      </w:pPr>
      <w:r>
        <w:rPr>
          <w:rStyle w:val="KeywordTok"/>
        </w:rPr>
        <w:t>library</w:t>
      </w:r>
      <w:r>
        <w:rPr>
          <w:rStyle w:val="NormalTok"/>
        </w:rPr>
        <w:t>(</w:t>
      </w:r>
      <w:r>
        <w:rPr>
          <w:rStyle w:val="StringTok"/>
        </w:rPr>
        <w:t>"assertr"</w:t>
      </w:r>
      <w:r>
        <w:rPr>
          <w:rStyle w:val="NormalTok"/>
        </w:rPr>
        <w:t>)</w:t>
      </w:r>
      <w:r>
        <w:rPr/>
        <w:br/>
        <w:br/>
      </w:r>
      <w:r>
        <w:rPr>
          <w:rStyle w:val="NormalTok"/>
        </w:rPr>
        <w:t xml:space="preserve">dataset </w:t>
      </w:r>
      <w:r>
        <w:rPr>
          <w:rStyle w:val="OperatorTok"/>
        </w:rPr>
        <w:t>%&gt;%</w:t>
      </w:r>
      <w:r>
        <w:rPr>
          <w:rStyle w:val="StringTok"/>
        </w:rPr>
        <w:t xml:space="preserve"> </w:t>
      </w:r>
      <w:r>
        <w:rPr/>
        <w:br/>
      </w:r>
      <w:r>
        <w:rPr>
          <w:rStyle w:val="StringTok"/>
        </w:rPr>
        <w:t xml:space="preserve">  </w:t>
      </w:r>
      <w:r>
        <w:rPr>
          <w:rStyle w:val="KeywordTok"/>
        </w:rPr>
        <w:t>assert</w:t>
      </w:r>
      <w:r>
        <w:rPr>
          <w:rStyle w:val="NormalTok"/>
        </w:rPr>
        <w:t>(</w:t>
      </w:r>
      <w:r>
        <w:rPr>
          <w:rStyle w:val="KeywordTok"/>
        </w:rPr>
        <w:t>within_bounds</w:t>
      </w:r>
      <w:r>
        <w:rPr>
          <w:rStyle w:val="NormalTok"/>
        </w:rPr>
        <w:t>(</w:t>
      </w:r>
      <w:r>
        <w:rPr>
          <w:rStyle w:val="DecValTok"/>
        </w:rPr>
        <w:t>0</w:t>
      </w:r>
      <w:r>
        <w:rPr>
          <w:rStyle w:val="NormalTok"/>
        </w:rPr>
        <w:t xml:space="preserve">, </w:t>
      </w:r>
      <w:r>
        <w:rPr>
          <w:rStyle w:val="FloatTok"/>
        </w:rPr>
        <w:t>0.20</w:t>
      </w:r>
      <w:r>
        <w:rPr>
          <w:rStyle w:val="NormalTok"/>
        </w:rPr>
        <w:t xml:space="preserve">), fruit.weight) </w:t>
      </w:r>
      <w:r>
        <w:rPr>
          <w:rStyle w:val="OperatorTok"/>
        </w:rPr>
        <w:t>%&gt;%</w:t>
      </w:r>
      <w:r>
        <w:rPr>
          <w:rStyle w:val="StringTok"/>
        </w:rPr>
        <w:t xml:space="preserve"> </w:t>
      </w:r>
      <w:r>
        <w:rPr/>
        <w:br/>
      </w:r>
      <w:r>
        <w:rPr>
          <w:rStyle w:val="StringTok"/>
        </w:rPr>
        <w:t xml:space="preserve">  </w:t>
      </w:r>
      <w:r>
        <w:rPr>
          <w:rStyle w:val="KeywordTok"/>
        </w:rPr>
        <w:t>assert</w:t>
      </w:r>
      <w:r>
        <w:rPr>
          <w:rStyle w:val="NormalTok"/>
        </w:rPr>
        <w:t>(</w:t>
      </w:r>
      <w:r>
        <w:rPr>
          <w:rStyle w:val="KeywordTok"/>
        </w:rPr>
        <w:t>in_set</w:t>
      </w:r>
      <w:r>
        <w:rPr>
          <w:rStyle w:val="NormalTok"/>
        </w:rPr>
        <w:t>(</w:t>
      </w:r>
      <w:r>
        <w:rPr>
          <w:rStyle w:val="StringTok"/>
        </w:rPr>
        <w:t>"rojo"</w:t>
      </w:r>
      <w:r>
        <w:rPr>
          <w:rStyle w:val="NormalTok"/>
        </w:rPr>
        <w:t xml:space="preserve">, </w:t>
      </w:r>
      <w:r>
        <w:rPr>
          <w:rStyle w:val="StringTok"/>
        </w:rPr>
        <w:t>"negro"</w:t>
      </w:r>
      <w:r>
        <w:rPr>
          <w:rStyle w:val="NormalTok"/>
        </w:rPr>
        <w:t>), colour)</w:t>
      </w:r>
    </w:p>
    <w:p>
      <w:pPr>
        <w:pStyle w:val="Normal"/>
        <w:rPr/>
      </w:pPr>
      <w:r>
        <w:rPr/>
        <w:t xml:space="preserve">comprueba que la variable </w:t>
      </w:r>
      <w:r>
        <w:rPr>
          <w:rStyle w:val="VerbatimChar"/>
        </w:rPr>
        <w:t>fruit.weight</w:t>
      </w:r>
      <w:r>
        <w:rPr/>
        <w:t xml:space="preserve"> contenga valores numéricos entre 0 y 0.20, y que la variable </w:t>
      </w:r>
      <w:r>
        <w:rPr>
          <w:rStyle w:val="VerbatimChar"/>
        </w:rPr>
        <w:t>colour</w:t>
      </w:r>
      <w:r>
        <w:rPr/>
        <w:t xml:space="preserve"> contenga solo dos valores (“rojo” y “negro”). Si estas condiciones no se cumplen, </w:t>
      </w:r>
      <w:r>
        <w:rPr>
          <w:rStyle w:val="VerbatimChar"/>
        </w:rPr>
        <w:t>assertr</w:t>
      </w:r>
      <w:r>
        <w:rPr/>
        <w:t xml:space="preserve"> nos avisará.</w:t>
      </w:r>
    </w:p>
    <w:p>
      <w:pPr>
        <w:pStyle w:val="Heading2"/>
        <w:rPr/>
      </w:pPr>
      <w:bookmarkStart w:id="13" w:name="comprueba-los-resultados-del-análisis"/>
      <w:r>
        <w:rPr/>
        <w:t>12. Comprueba los resultados del análisis</w:t>
      </w:r>
      <w:bookmarkEnd w:id="13"/>
    </w:p>
    <w:p>
      <w:pPr>
        <w:pStyle w:val="Normal"/>
        <w:rPr/>
      </w:pPr>
      <w:r>
        <w:rPr/>
        <w:t>Al igual que comprobamos los datos originales, podemos comprobar que los resultados del análisis entran dentro de lo esperado. Por ejemplo, si el resultado debe estar comprendido entre 0 y 1:</w:t>
      </w:r>
    </w:p>
    <w:p>
      <w:pPr>
        <w:pStyle w:val="SourceCode"/>
        <w:rPr/>
      </w:pPr>
      <w:r>
        <w:rPr>
          <w:rStyle w:val="NormalTok"/>
        </w:rPr>
        <w:t xml:space="preserve">output </w:t>
      </w:r>
      <w:r>
        <w:rPr>
          <w:rStyle w:val="OperatorTok"/>
        </w:rPr>
        <w:t>%&gt;%</w:t>
      </w:r>
      <w:r>
        <w:rPr>
          <w:rStyle w:val="StringTok"/>
        </w:rPr>
        <w:t xml:space="preserve"> </w:t>
      </w:r>
      <w:r>
        <w:rPr/>
        <w:br/>
      </w:r>
      <w:r>
        <w:rPr>
          <w:rStyle w:val="StringTok"/>
        </w:rPr>
        <w:t xml:space="preserve">  </w:t>
      </w:r>
      <w:r>
        <w:rPr>
          <w:rStyle w:val="KeywordTok"/>
        </w:rPr>
        <w:t>assert</w:t>
      </w:r>
      <w:r>
        <w:rPr>
          <w:rStyle w:val="NormalTok"/>
        </w:rPr>
        <w:t>(</w:t>
      </w:r>
      <w:r>
        <w:rPr>
          <w:rStyle w:val="KeywordTok"/>
        </w:rPr>
        <w:t>within_bounds</w:t>
      </w:r>
      <w:r>
        <w:rPr>
          <w:rStyle w:val="NormalTok"/>
        </w:rPr>
        <w:t>(</w:t>
      </w:r>
      <w:r>
        <w:rPr>
          <w:rStyle w:val="DecValTok"/>
        </w:rPr>
        <w:t>0</w:t>
      </w:r>
      <w:r>
        <w:rPr>
          <w:rStyle w:val="NormalTok"/>
        </w:rPr>
        <w:t xml:space="preserve">, </w:t>
      </w:r>
      <w:r>
        <w:rPr>
          <w:rStyle w:val="DecValTok"/>
        </w:rPr>
        <w:t>1</w:t>
      </w:r>
      <w:r>
        <w:rPr>
          <w:rStyle w:val="NormalTok"/>
        </w:rPr>
        <w:t>), result)</w:t>
      </w:r>
    </w:p>
    <w:p>
      <w:pPr>
        <w:pStyle w:val="Normal"/>
        <w:rPr/>
      </w:pPr>
      <w:r>
        <w:rPr/>
        <w:t>Tales comprobaciones son muy útiles para detectar posibles errores en nuestro código, cambios inesperados en paquetes, etc.</w:t>
      </w:r>
    </w:p>
    <w:p>
      <w:pPr>
        <w:pStyle w:val="Heading2"/>
        <w:rPr/>
      </w:pPr>
      <w:bookmarkStart w:id="14" w:name="escribe-código-modular"/>
      <w:r>
        <w:rPr/>
        <w:t>13. Escribe código modular</w:t>
      </w:r>
      <w:bookmarkEnd w:id="14"/>
    </w:p>
    <w:p>
      <w:pPr>
        <w:pStyle w:val="Normal"/>
        <w:rPr/>
      </w:pPr>
      <w:r>
        <w:rPr/>
        <w:t xml:space="preserve">Los </w:t>
      </w:r>
      <w:r>
        <w:rPr>
          <w:i/>
        </w:rPr>
        <w:t>scripts</w:t>
      </w:r>
      <w:r>
        <w:rPr/>
        <w:t xml:space="preserve"> de código largos y desorganizados son más difíciles de revisar y, por tanto, más proclives a contener errores. Es conveniente escribir código modular; por ejemplo, partiendo un </w:t>
      </w:r>
      <w:r>
        <w:rPr>
          <w:i/>
        </w:rPr>
        <w:t>script</w:t>
      </w:r>
      <w:r>
        <w:rPr/>
        <w:t xml:space="preserve"> largo en varios pequeños, o escribiendo funciones con un cometido específico e independientes del código principal del análisis.</w:t>
      </w:r>
    </w:p>
    <w:p>
      <w:pPr>
        <w:pStyle w:val="Heading2"/>
        <w:rPr/>
      </w:pPr>
      <w:bookmarkStart w:id="15" w:name="evita-repeticiones"/>
      <w:r>
        <w:rPr/>
        <w:t>14. Evita repeticiones</w:t>
      </w:r>
      <w:bookmarkEnd w:id="15"/>
    </w:p>
    <w:p>
      <w:pPr>
        <w:pStyle w:val="Normal"/>
        <w:rPr/>
      </w:pPr>
      <w:r>
        <w:rPr/>
        <w:t>A menudo necesitamos ejecutar unas líneas de código repetidamente. Por ejemplo, para producir una figura con distintas especies:</w:t>
      </w:r>
    </w:p>
    <w:p>
      <w:pPr>
        <w:pStyle w:val="SourceCode"/>
        <w:rPr/>
      </w:pPr>
      <w:r>
        <w:rPr>
          <w:rStyle w:val="NormalTok"/>
        </w:rPr>
        <w:t xml:space="preserve">dataset </w:t>
      </w:r>
      <w:r>
        <w:rPr>
          <w:rStyle w:val="OperatorTok"/>
        </w:rPr>
        <w:t>%&gt;%</w:t>
      </w:r>
      <w:r>
        <w:rPr>
          <w:rStyle w:val="StringTok"/>
        </w:rPr>
        <w:t xml:space="preserve"> </w:t>
      </w:r>
      <w:r>
        <w:rPr/>
        <w:br/>
      </w:r>
      <w:r>
        <w:rPr>
          <w:rStyle w:val="StringTok"/>
        </w:rPr>
        <w:t xml:space="preserve">  </w:t>
      </w:r>
      <w:r>
        <w:rPr>
          <w:rStyle w:val="KeywordTok"/>
        </w:rPr>
        <w:t>filter</w:t>
      </w:r>
      <w:r>
        <w:rPr>
          <w:rStyle w:val="NormalTok"/>
        </w:rPr>
        <w:t xml:space="preserve">(species </w:t>
      </w:r>
      <w:r>
        <w:rPr>
          <w:rStyle w:val="OperatorTok"/>
        </w:rPr>
        <w:t>==</w:t>
      </w:r>
      <w:r>
        <w:rPr>
          <w:rStyle w:val="StringTok"/>
        </w:rPr>
        <w:t xml:space="preserve"> "Laurus nobilis"</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ggplot</w:t>
      </w:r>
      <w:r>
        <w:rPr>
          <w:rStyle w:val="NormalTok"/>
        </w:rPr>
        <w:t xml:space="preserve">() </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(x, y))</w:t>
      </w:r>
      <w:r>
        <w:rPr/>
        <w:br/>
        <w:br/>
      </w:r>
      <w:r>
        <w:rPr>
          <w:rStyle w:val="NormalTok"/>
        </w:rPr>
        <w:t xml:space="preserve">dataset </w:t>
      </w:r>
      <w:r>
        <w:rPr>
          <w:rStyle w:val="OperatorTok"/>
        </w:rPr>
        <w:t>%&gt;%</w:t>
      </w:r>
      <w:r>
        <w:rPr>
          <w:rStyle w:val="StringTok"/>
        </w:rPr>
        <w:t xml:space="preserve"> </w:t>
      </w:r>
      <w:r>
        <w:rPr/>
        <w:br/>
      </w:r>
      <w:r>
        <w:rPr>
          <w:rStyle w:val="StringTok"/>
        </w:rPr>
        <w:t xml:space="preserve">  </w:t>
      </w:r>
      <w:r>
        <w:rPr>
          <w:rStyle w:val="KeywordTok"/>
        </w:rPr>
        <w:t>filter</w:t>
      </w:r>
      <w:r>
        <w:rPr>
          <w:rStyle w:val="NormalTok"/>
        </w:rPr>
        <w:t xml:space="preserve">(species </w:t>
      </w:r>
      <w:r>
        <w:rPr>
          <w:rStyle w:val="OperatorTok"/>
        </w:rPr>
        <w:t>==</w:t>
      </w:r>
      <w:r>
        <w:rPr>
          <w:rStyle w:val="StringTok"/>
        </w:rPr>
        <w:t xml:space="preserve"> "Laurus azorica"</w:t>
      </w:r>
      <w:r>
        <w:rPr>
          <w:rStyle w:val="NormalTok"/>
        </w:rPr>
        <w:t xml:space="preserve">) </w:t>
      </w:r>
      <w:r>
        <w:rPr>
          <w:rStyle w:val="OperatorTok"/>
        </w:rPr>
        <w:t>%&gt;%</w:t>
      </w:r>
      <w:r>
        <w:rPr>
          <w:rStyle w:val="StringTok"/>
        </w:rPr>
        <w:t xml:space="preserve"> </w:t>
      </w:r>
      <w:r>
        <w:rPr/>
        <w:br/>
      </w:r>
      <w:r>
        <w:rPr>
          <w:rStyle w:val="StringTok"/>
        </w:rPr>
        <w:t xml:space="preserve">  </w:t>
      </w:r>
      <w:r>
        <w:rPr>
          <w:rStyle w:val="KeywordTok"/>
        </w:rPr>
        <w:t>ggplot</w:t>
      </w:r>
      <w:r>
        <w:rPr>
          <w:rStyle w:val="NormalTok"/>
        </w:rPr>
        <w:t xml:space="preserve">() </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(x, y))</w:t>
      </w:r>
    </w:p>
    <w:p>
      <w:pPr>
        <w:pStyle w:val="Normal"/>
        <w:rPr/>
      </w:pPr>
      <w:r>
        <w:rPr/>
        <w:t>¿Cómo podemos evitar repetirnos? Una opción podría ser escribir un bucle (</w:t>
      </w:r>
      <w:r>
        <w:rPr>
          <w:rStyle w:val="VerbatimChar"/>
        </w:rPr>
        <w:t>for loop</w:t>
      </w:r>
      <w:r>
        <w:rPr/>
        <w:t>) con iteraciones para cada especie:</w:t>
      </w:r>
    </w:p>
    <w:p>
      <w:pPr>
        <w:pStyle w:val="SourceCode"/>
        <w:rPr/>
      </w:pPr>
      <w:r>
        <w:rPr>
          <w:rStyle w:val="NormalTok"/>
        </w:rPr>
        <w:t>species &lt;-</w:t>
      </w:r>
      <w:r>
        <w:rPr>
          <w:rStyle w:val="StringTok"/>
        </w:rPr>
        <w:t xml:space="preserve"> </w:t>
      </w:r>
      <w:r>
        <w:rPr>
          <w:rStyle w:val="KeywordTok"/>
        </w:rPr>
        <w:t>c</w:t>
      </w:r>
      <w:r>
        <w:rPr>
          <w:rStyle w:val="NormalTok"/>
        </w:rPr>
        <w:t>(</w:t>
      </w:r>
      <w:r>
        <w:rPr>
          <w:rStyle w:val="StringTok"/>
        </w:rPr>
        <w:t>"Laurus nobilis"</w:t>
      </w:r>
      <w:r>
        <w:rPr>
          <w:rStyle w:val="NormalTok"/>
        </w:rPr>
        <w:t xml:space="preserve">, </w:t>
      </w:r>
      <w:r>
        <w:rPr>
          <w:rStyle w:val="StringTok"/>
        </w:rPr>
        <w:t>"Laurus azorica"</w:t>
      </w:r>
      <w:r>
        <w:rPr>
          <w:rStyle w:val="NormalTok"/>
        </w:rPr>
        <w:t>)</w:t>
      </w:r>
      <w:r>
        <w:rPr/>
        <w:br/>
        <w:br/>
      </w:r>
      <w:r>
        <w:rPr>
          <w:rStyle w:val="ControlFlowTok"/>
        </w:rPr>
        <w:t>for</w:t>
      </w:r>
      <w:r>
        <w:rPr>
          <w:rStyle w:val="NormalTok"/>
        </w:rPr>
        <w:t xml:space="preserve"> (i </w:t>
      </w:r>
      <w:r>
        <w:rPr>
          <w:rStyle w:val="ControlFlowTok"/>
        </w:rPr>
        <w:t>in</w:t>
      </w:r>
      <w:r>
        <w:rPr>
          <w:rStyle w:val="NormalTok"/>
        </w:rPr>
        <w:t xml:space="preserve"> species) {</w:t>
      </w:r>
      <w:r>
        <w:rPr/>
        <w:br/>
      </w:r>
      <w:r>
        <w:rPr>
          <w:rStyle w:val="NormalTok"/>
        </w:rPr>
        <w:t xml:space="preserve">  dataset </w:t>
      </w:r>
      <w:r>
        <w:rPr>
          <w:rStyle w:val="OperatorTok"/>
        </w:rPr>
        <w:t>%&gt;%</w:t>
      </w:r>
      <w:r>
        <w:rPr>
          <w:rStyle w:val="StringTok"/>
        </w:rPr>
        <w:t xml:space="preserve"> </w:t>
      </w:r>
      <w:r>
        <w:rPr/>
        <w:br/>
      </w:r>
      <w:r>
        <w:rPr>
          <w:rStyle w:val="StringTok"/>
        </w:rPr>
        <w:t xml:space="preserve">    </w:t>
      </w:r>
      <w:r>
        <w:rPr>
          <w:rStyle w:val="KeywordTok"/>
        </w:rPr>
        <w:t>filter</w:t>
      </w:r>
      <w:r>
        <w:rPr>
          <w:rStyle w:val="NormalTok"/>
        </w:rPr>
        <w:t xml:space="preserve">(species </w:t>
      </w:r>
      <w:r>
        <w:rPr>
          <w:rStyle w:val="OperatorTok"/>
        </w:rPr>
        <w:t>==</w:t>
      </w:r>
      <w:r>
        <w:rPr>
          <w:rStyle w:val="StringTok"/>
        </w:rPr>
        <w:t xml:space="preserve"> </w:t>
      </w:r>
      <w:r>
        <w:rPr>
          <w:rStyle w:val="NormalTok"/>
        </w:rPr>
        <w:t xml:space="preserve">i) </w:t>
      </w:r>
      <w:r>
        <w:rPr>
          <w:rStyle w:val="OperatorTok"/>
        </w:rPr>
        <w:t>%&gt;%</w:t>
      </w:r>
      <w:r>
        <w:rPr>
          <w:rStyle w:val="StringTok"/>
        </w:rPr>
        <w:t xml:space="preserve"> </w:t>
      </w:r>
      <w:r>
        <w:rPr/>
        <w:br/>
      </w:r>
      <w:r>
        <w:rPr>
          <w:rStyle w:val="StringTok"/>
        </w:rPr>
        <w:t xml:space="preserve">    </w:t>
      </w:r>
      <w:r>
        <w:rPr>
          <w:rStyle w:val="KeywordTok"/>
        </w:rPr>
        <w:t>ggplot</w:t>
      </w:r>
      <w:r>
        <w:rPr>
          <w:rStyle w:val="NormalTok"/>
        </w:rPr>
        <w:t xml:space="preserve">() </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(x, y))</w:t>
      </w:r>
      <w:r>
        <w:rPr/>
        <w:br/>
      </w:r>
      <w:r>
        <w:rPr>
          <w:rStyle w:val="NormalTok"/>
        </w:rPr>
        <w:t>}</w:t>
      </w:r>
    </w:p>
    <w:p>
      <w:pPr>
        <w:pStyle w:val="Normal"/>
        <w:rPr/>
      </w:pPr>
      <w:r>
        <w:rPr/>
        <w:t>Aún mejor, podríamos escribir una función que produzca la gráfica para una especie dada:</w:t>
      </w:r>
    </w:p>
    <w:p>
      <w:pPr>
        <w:pStyle w:val="SourceCode"/>
        <w:rPr/>
      </w:pPr>
      <w:r>
        <w:rPr>
          <w:rStyle w:val="NormalTok"/>
        </w:rPr>
        <w:t>plot_species &lt;-</w:t>
      </w:r>
      <w:r>
        <w:rPr>
          <w:rStyle w:val="StringTok"/>
        </w:rPr>
        <w:t xml:space="preserve"> </w:t>
      </w:r>
      <w:r>
        <w:rPr>
          <w:rStyle w:val="ControlFlowTok"/>
        </w:rPr>
        <w:t>function</w:t>
      </w:r>
      <w:r>
        <w:rPr>
          <w:rStyle w:val="NormalTok"/>
        </w:rPr>
        <w:t>(sp, data) {</w:t>
      </w:r>
      <w:r>
        <w:rPr/>
        <w:br/>
      </w:r>
      <w:r>
        <w:rPr>
          <w:rStyle w:val="NormalTok"/>
        </w:rPr>
        <w:t xml:space="preserve">  data </w:t>
      </w:r>
      <w:r>
        <w:rPr>
          <w:rStyle w:val="OperatorTok"/>
        </w:rPr>
        <w:t>%&gt;%</w:t>
      </w:r>
      <w:r>
        <w:rPr>
          <w:rStyle w:val="StringTok"/>
        </w:rPr>
        <w:t xml:space="preserve"> </w:t>
      </w:r>
      <w:r>
        <w:rPr/>
        <w:br/>
      </w:r>
      <w:r>
        <w:rPr>
          <w:rStyle w:val="StringTok"/>
        </w:rPr>
        <w:t xml:space="preserve">    </w:t>
      </w:r>
      <w:r>
        <w:rPr>
          <w:rStyle w:val="KeywordTok"/>
        </w:rPr>
        <w:t>filter</w:t>
      </w:r>
      <w:r>
        <w:rPr>
          <w:rStyle w:val="NormalTok"/>
        </w:rPr>
        <w:t xml:space="preserve">(species </w:t>
      </w:r>
      <w:r>
        <w:rPr>
          <w:rStyle w:val="OperatorTok"/>
        </w:rPr>
        <w:t>==</w:t>
      </w:r>
      <w:r>
        <w:rPr>
          <w:rStyle w:val="StringTok"/>
        </w:rPr>
        <w:t xml:space="preserve"> </w:t>
      </w:r>
      <w:r>
        <w:rPr>
          <w:rStyle w:val="NormalTok"/>
        </w:rPr>
        <w:t xml:space="preserve">sp) </w:t>
      </w:r>
      <w:r>
        <w:rPr>
          <w:rStyle w:val="OperatorTok"/>
        </w:rPr>
        <w:t>%&gt;%</w:t>
      </w:r>
      <w:r>
        <w:rPr>
          <w:rStyle w:val="StringTok"/>
        </w:rPr>
        <w:t xml:space="preserve"> </w:t>
      </w:r>
      <w:r>
        <w:rPr/>
        <w:br/>
      </w:r>
      <w:r>
        <w:rPr>
          <w:rStyle w:val="StringTok"/>
        </w:rPr>
        <w:t xml:space="preserve">    </w:t>
      </w:r>
      <w:r>
        <w:rPr>
          <w:rStyle w:val="KeywordTok"/>
        </w:rPr>
        <w:t>ggplot</w:t>
      </w:r>
      <w:r>
        <w:rPr>
          <w:rStyle w:val="NormalTok"/>
        </w:rPr>
        <w:t xml:space="preserve">() </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(x, y))</w:t>
      </w:r>
      <w:r>
        <w:rPr/>
        <w:br/>
      </w:r>
      <w:r>
        <w:rPr>
          <w:rStyle w:val="NormalTok"/>
        </w:rPr>
        <w:t>}</w:t>
      </w:r>
    </w:p>
    <w:p>
      <w:pPr>
        <w:pStyle w:val="Normal"/>
        <w:rPr/>
      </w:pPr>
      <w:r>
        <w:rPr/>
        <w:t xml:space="preserve">Y después ejecutar esa función para todas las especies. Por ejemplo, usando </w:t>
      </w:r>
      <w:r>
        <w:rPr>
          <w:rStyle w:val="VerbatimChar"/>
        </w:rPr>
        <w:t>lapply</w:t>
      </w:r>
      <w:r>
        <w:rPr/>
        <w:t>:</w:t>
      </w:r>
    </w:p>
    <w:p>
      <w:pPr>
        <w:pStyle w:val="SourceCode"/>
        <w:rPr/>
      </w:pPr>
      <w:r>
        <w:rPr>
          <w:rStyle w:val="KeywordTok"/>
        </w:rPr>
        <w:t>lapply</w:t>
      </w:r>
      <w:r>
        <w:rPr>
          <w:rStyle w:val="NormalTok"/>
        </w:rPr>
        <w:t xml:space="preserve">(species, plot_species, </w:t>
      </w:r>
      <w:r>
        <w:rPr>
          <w:rStyle w:val="DataTypeTok"/>
        </w:rPr>
        <w:t>data =</w:t>
      </w:r>
      <w:r>
        <w:rPr>
          <w:rStyle w:val="NormalTok"/>
        </w:rPr>
        <w:t xml:space="preserve"> dataset)</w:t>
      </w:r>
    </w:p>
    <w:p>
      <w:pPr>
        <w:pStyle w:val="Normal"/>
        <w:rPr/>
      </w:pPr>
      <w:r>
        <w:rPr/>
        <w:t xml:space="preserve">o </w:t>
      </w:r>
      <w:r>
        <w:rPr>
          <w:rStyle w:val="VerbatimChar"/>
        </w:rPr>
        <w:t>purrr</w:t>
      </w:r>
      <w:r>
        <w:rPr/>
        <w:t xml:space="preserve"> (Henry y Wickham, 2020):</w:t>
      </w:r>
    </w:p>
    <w:p>
      <w:pPr>
        <w:pStyle w:val="SourceCode"/>
        <w:rPr/>
      </w:pPr>
      <w:r>
        <w:rPr>
          <w:rStyle w:val="NormalTok"/>
        </w:rPr>
        <w:t>purrr</w:t>
      </w:r>
      <w:r>
        <w:rPr>
          <w:rStyle w:val="OperatorTok"/>
        </w:rPr>
        <w:t>:::</w:t>
      </w:r>
      <w:r>
        <w:rPr>
          <w:rStyle w:val="KeywordTok"/>
        </w:rPr>
        <w:t>map</w:t>
      </w:r>
      <w:r>
        <w:rPr>
          <w:rStyle w:val="NormalTok"/>
        </w:rPr>
        <w:t xml:space="preserve">(species, plot_species, </w:t>
      </w:r>
      <w:r>
        <w:rPr>
          <w:rStyle w:val="DataTypeTok"/>
        </w:rPr>
        <w:t>data =</w:t>
      </w:r>
      <w:r>
        <w:rPr>
          <w:rStyle w:val="NormalTok"/>
        </w:rPr>
        <w:t xml:space="preserve"> dataset)</w:t>
      </w:r>
    </w:p>
    <w:p>
      <w:pPr>
        <w:pStyle w:val="Heading2"/>
        <w:rPr/>
      </w:pPr>
      <w:bookmarkStart w:id="16" w:name="registra-las-dependencias"/>
      <w:r>
        <w:rPr/>
        <w:t>15. Registra las dependencias</w:t>
      </w:r>
      <w:bookmarkEnd w:id="16"/>
    </w:p>
    <w:p>
      <w:pPr>
        <w:pStyle w:val="Normal"/>
        <w:rPr/>
      </w:pPr>
      <w:r>
        <w:rPr/>
        <w:t>Todo análisis depende de un conjunto de paquetes que conviene documentar de manera consistente e interpretable. Ello nos permite, por ejemplo, ejecutar fácilmente el análisis en otro ordenador, o recrear el entorno computacional tras una actualización.</w:t>
      </w:r>
    </w:p>
    <w:p>
      <w:pPr>
        <w:pStyle w:val="TextBody"/>
        <w:rPr/>
      </w:pPr>
      <w:r>
        <w:rPr/>
        <w:t xml:space="preserve">Existen muchas opciones de documentar las dependencias de nuestro análisis, desde la función </w:t>
      </w:r>
      <w:r>
        <w:rPr>
          <w:rStyle w:val="VerbatimChar"/>
        </w:rPr>
        <w:t>sessionInfo</w:t>
      </w:r>
      <w:r>
        <w:rPr/>
        <w:t xml:space="preserve">, paquetes como </w:t>
      </w:r>
      <w:r>
        <w:rPr>
          <w:rStyle w:val="VerbatimChar"/>
        </w:rPr>
        <w:t>automagic</w:t>
      </w:r>
      <w:r>
        <w:rPr/>
        <w:t xml:space="preserve"> (Brokamp, 2019) o </w:t>
      </w:r>
      <w:r>
        <w:rPr>
          <w:rStyle w:val="VerbatimChar"/>
        </w:rPr>
        <w:t>renv</w:t>
      </w:r>
      <w:r>
        <w:rPr/>
        <w:t xml:space="preserve"> (Ushey, 2020) que registran todos los paquetes utilizados (y sus versiones), a paquetes como </w:t>
      </w:r>
      <w:r>
        <w:rPr>
          <w:rStyle w:val="VerbatimChar"/>
        </w:rPr>
        <w:t>containerit</w:t>
      </w:r>
      <w:r>
        <w:rPr/>
        <w:t xml:space="preserve"> que facilitan la creación de un ‘dockerfile’ para recrear el entorno computacional en cualquier computadora (Nüst et al., 2020).</w:t>
      </w:r>
    </w:p>
    <w:p>
      <w:pPr>
        <w:pStyle w:val="TextBody"/>
        <w:rPr/>
      </w:pPr>
      <w:r>
        <w:rPr/>
        <w:t>Muchas de estas medidas son fáciles de implementar y no requieren grandes cambios en la organización del trabajo ni el estilo de programación; no obstante pueden contribuir a mejorar notablemente la calidad del código desarrollado para nuestros análisis, redundando por tanto en beneficios tanto para el programador como sus colaboradores y revisores.</w:t>
      </w:r>
    </w:p>
    <w:p>
      <w:pPr>
        <w:pStyle w:val="Heading6"/>
        <w:rPr/>
      </w:pPr>
      <w:bookmarkStart w:id="17" w:name="agradecimientos"/>
      <w:r>
        <w:rPr/>
        <w:t>AGRADECIMIENTOS</w:t>
      </w:r>
      <w:bookmarkEnd w:id="17"/>
    </w:p>
    <w:p>
      <w:pPr>
        <w:pStyle w:val="Normal"/>
        <w:rPr/>
      </w:pPr>
      <w:r>
        <w:rPr/>
        <w:t>Al Integrative Ecology Group, por incitar a la escritura de esta nota, y al grupo de Ecoinformática de la AEET (en particular a Antonio Pérez-Luque, Ruth Delgado, Hugo Saiz, Alfonso Garmendia, Aitor Ameztegui, David García-Callejas e Ignasi Bartomeus), por sus sugerencias para mejorarla.</w:t>
      </w:r>
    </w:p>
    <w:p>
      <w:pPr>
        <w:pStyle w:val="Heading6"/>
        <w:rPr/>
      </w:pPr>
      <w:bookmarkStart w:id="18" w:name="referencias"/>
      <w:r>
        <w:rPr/>
        <w:t>REFERENCIAS</w:t>
      </w:r>
      <w:bookmarkEnd w:id="18"/>
    </w:p>
    <w:p>
      <w:pPr>
        <w:pStyle w:val="Bibliography"/>
        <w:rPr/>
      </w:pPr>
      <w:r>
        <w:rPr/>
        <w:t xml:space="preserve">Bertin, A.M., Baumer, B.S. 2020. Creating optimal conditions for reproducible data analysis in R with ‘fertile’. </w:t>
      </w:r>
      <w:r>
        <w:rPr>
          <w:i/>
        </w:rPr>
        <w:t>Stat</w:t>
      </w:r>
      <w:r>
        <w:rPr/>
        <w:t>.</w:t>
      </w:r>
      <w:bookmarkStart w:id="19" w:name="ref-Bertin_2020"/>
      <w:bookmarkEnd w:id="19"/>
      <w:r>
        <w:rPr/>
        <w:t xml:space="preserve"> https://doi.org/10.1002/sta4.332.</w:t>
      </w:r>
    </w:p>
    <w:p>
      <w:pPr>
        <w:pStyle w:val="Bibliography"/>
        <w:rPr/>
      </w:pPr>
      <w:r>
        <w:rPr/>
        <w:t xml:space="preserve">Blischak, J.D., Davenport, E.R., Wilson, G. 2016. A Quick Introduction to Version Control with Git and GitHub. </w:t>
      </w:r>
      <w:r>
        <w:rPr>
          <w:i/>
        </w:rPr>
        <w:t>PLOS Computational Biology</w:t>
      </w:r>
      <w:r>
        <w:rPr/>
        <w:t xml:space="preserve"> 12: e1004668.</w:t>
      </w:r>
      <w:bookmarkStart w:id="20" w:name="ref-Blischak_2016"/>
      <w:bookmarkEnd w:id="20"/>
    </w:p>
    <w:p>
      <w:pPr>
        <w:pStyle w:val="Bibliography"/>
        <w:rPr/>
      </w:pPr>
      <w:r>
        <w:rPr/>
        <w:t xml:space="preserve">Boettiger, C., Chamberlain, S., Fournier, A., Hondula, K., Krystalli, A., Mecum, B., Salmon, M. et al. 2020. </w:t>
      </w:r>
      <w:r>
        <w:rPr>
          <w:i/>
        </w:rPr>
        <w:t>dataspice: Create Lightweight Schema.org Descriptions of Data</w:t>
      </w:r>
      <w:r>
        <w:rPr/>
        <w:t>.</w:t>
      </w:r>
      <w:bookmarkStart w:id="21" w:name="ref-Boettiger_2020"/>
      <w:bookmarkEnd w:id="21"/>
      <w:r>
        <w:rPr/>
        <w:t xml:space="preserve"> https://CRAN.R-project.org/package=dataspice. </w:t>
      </w:r>
    </w:p>
    <w:p>
      <w:pPr>
        <w:pStyle w:val="Bibliography"/>
        <w:rPr/>
      </w:pPr>
      <w:r>
        <w:rPr/>
        <w:t xml:space="preserve">Brokamp, C. 2019. </w:t>
      </w:r>
      <w:r>
        <w:rPr>
          <w:i/>
        </w:rPr>
        <w:t>automagic: Automagically Document and Install Packages Necessary to Run R Code</w:t>
      </w:r>
      <w:r>
        <w:rPr/>
        <w:t>.</w:t>
      </w:r>
      <w:bookmarkStart w:id="22" w:name="ref-Brokamp_2019"/>
      <w:bookmarkEnd w:id="22"/>
      <w:r>
        <w:rPr/>
        <w:t xml:space="preserve"> https://CRAN.R-project.org/package=automagic.</w:t>
      </w:r>
    </w:p>
    <w:p>
      <w:pPr>
        <w:pStyle w:val="Bibliography"/>
        <w:rPr/>
      </w:pPr>
      <w:r>
        <w:rPr/>
        <w:t xml:space="preserve">Bryan, J., Hester, J. 2019. </w:t>
      </w:r>
      <w:r>
        <w:rPr>
          <w:i/>
        </w:rPr>
        <w:t>What They Forgot to Teach You About R</w:t>
      </w:r>
      <w:r>
        <w:rPr/>
        <w:t>.</w:t>
      </w:r>
      <w:bookmarkStart w:id="23" w:name="ref-bryan_what_2019"/>
      <w:bookmarkEnd w:id="23"/>
      <w:r>
        <w:rPr/>
        <w:t xml:space="preserve"> https://rstats.wtf</w:t>
      </w:r>
    </w:p>
    <w:p>
      <w:pPr>
        <w:pStyle w:val="Bibliography"/>
        <w:rPr/>
      </w:pPr>
      <w:r>
        <w:rPr/>
        <w:t xml:space="preserve">Cooper, N.H., Hsing, P.-Y. eds. 2017. </w:t>
      </w:r>
      <w:r>
        <w:rPr>
          <w:i/>
        </w:rPr>
        <w:t>A guide to reproducible code in ecology and evolution</w:t>
      </w:r>
      <w:r>
        <w:rPr/>
        <w:t>. British Ecological Society.</w:t>
      </w:r>
      <w:bookmarkStart w:id="24" w:name="ref-cooper_guide_2017"/>
      <w:bookmarkEnd w:id="24"/>
    </w:p>
    <w:p>
      <w:pPr>
        <w:pStyle w:val="Bibliography"/>
        <w:rPr/>
      </w:pPr>
      <w:r>
        <w:rPr/>
        <w:t xml:space="preserve">Fischetti, T. 2020. </w:t>
      </w:r>
      <w:r>
        <w:rPr>
          <w:i/>
        </w:rPr>
        <w:t>assertr: Assertive Programming for R Analysis Pipelines</w:t>
      </w:r>
      <w:r>
        <w:rPr/>
        <w:t>.</w:t>
      </w:r>
      <w:bookmarkStart w:id="25" w:name="ref-Fischetti_2020"/>
      <w:bookmarkEnd w:id="25"/>
      <w:r>
        <w:rPr/>
        <w:t xml:space="preserve"> https://CRAN.R-project.org/package=assertr.</w:t>
      </w:r>
    </w:p>
    <w:p>
      <w:pPr>
        <w:pStyle w:val="Bibliography"/>
        <w:rPr/>
      </w:pPr>
      <w:r>
        <w:rPr/>
        <w:t xml:space="preserve">Henry, L., Wickham, H. 2020. </w:t>
      </w:r>
      <w:r>
        <w:rPr>
          <w:i/>
        </w:rPr>
        <w:t>purrr: Functional Programming Tools</w:t>
      </w:r>
      <w:r>
        <w:rPr/>
        <w:t>.</w:t>
      </w:r>
      <w:bookmarkStart w:id="26" w:name="ref-Henry_2020"/>
      <w:bookmarkEnd w:id="26"/>
      <w:r>
        <w:rPr/>
        <w:t xml:space="preserve"> https://CRAN.R-project.org/package=purrr</w:t>
      </w:r>
    </w:p>
    <w:p>
      <w:pPr>
        <w:pStyle w:val="Bibliography"/>
        <w:rPr/>
      </w:pPr>
      <w:r>
        <w:rPr/>
        <w:t xml:space="preserve">Hernandez, R.R., Mayernik, M.S., Murphy-Mariscal, M.L., Allen, M.F. 2012. Advanced Technologies and Data Management Practices in Environmental Science: Lessons from Academia. </w:t>
      </w:r>
      <w:r>
        <w:rPr>
          <w:i/>
        </w:rPr>
        <w:t>BioScience</w:t>
      </w:r>
      <w:r>
        <w:rPr/>
        <w:t xml:space="preserve"> 62: 1067-1076.</w:t>
      </w:r>
      <w:bookmarkStart w:id="27" w:name="ref-Hernandez_2012"/>
      <w:bookmarkEnd w:id="27"/>
    </w:p>
    <w:p>
      <w:pPr>
        <w:pStyle w:val="Bibliography"/>
        <w:rPr/>
      </w:pPr>
      <w:r>
        <w:rPr/>
        <w:t xml:space="preserve">Iannone, R., Vargas, M. 2020. </w:t>
      </w:r>
      <w:r>
        <w:rPr>
          <w:i/>
        </w:rPr>
        <w:t>pointblank: Validation of Local and Remote Data Tables</w:t>
      </w:r>
      <w:r>
        <w:rPr/>
        <w:t>.</w:t>
      </w:r>
      <w:bookmarkStart w:id="28" w:name="ref-Iannone_2020"/>
      <w:bookmarkEnd w:id="28"/>
      <w:r>
        <w:rPr/>
        <w:t xml:space="preserve"> https://CRAN.R-project.org/package=pointblank.</w:t>
      </w:r>
    </w:p>
    <w:p>
      <w:pPr>
        <w:pStyle w:val="Bibliography"/>
        <w:rPr/>
      </w:pPr>
      <w:r>
        <w:rPr/>
        <w:t xml:space="preserve">Lai, J., Lortie, C.J., Muenchen, R.A., Yang, J., Ma, K. 2019. Evaluating the popularity of R in ecology. </w:t>
      </w:r>
      <w:r>
        <w:rPr>
          <w:i/>
        </w:rPr>
        <w:t>Ecosphere</w:t>
      </w:r>
      <w:r>
        <w:rPr/>
        <w:t xml:space="preserve"> 10: e02567.</w:t>
      </w:r>
      <w:bookmarkStart w:id="29" w:name="ref-Lai_2019"/>
      <w:bookmarkEnd w:id="29"/>
    </w:p>
    <w:p>
      <w:pPr>
        <w:pStyle w:val="Bibliography"/>
        <w:rPr/>
      </w:pPr>
      <w:r>
        <w:rPr/>
        <w:t xml:space="preserve">Landau, W.M. 2020. </w:t>
      </w:r>
      <w:r>
        <w:rPr>
          <w:i/>
        </w:rPr>
        <w:t>targets: Dynamic Function-Oriented ’Make’-Like Declarative Workflows</w:t>
      </w:r>
      <w:r>
        <w:rPr/>
        <w:t>.</w:t>
      </w:r>
      <w:bookmarkStart w:id="30" w:name="ref-Landau_2020"/>
      <w:bookmarkEnd w:id="30"/>
      <w:r>
        <w:rPr/>
        <w:t xml:space="preserve"> https://wlandau.github.io/targets/</w:t>
      </w:r>
    </w:p>
    <w:p>
      <w:pPr>
        <w:pStyle w:val="Bibliography"/>
        <w:rPr/>
      </w:pPr>
      <w:r>
        <w:rPr/>
        <w:t xml:space="preserve">Landau, W.M. 2018. The drake R package: a pipeline toolkit for reproducibility and high-performance computing. </w:t>
      </w:r>
      <w:r>
        <w:rPr>
          <w:i/>
        </w:rPr>
        <w:t>Journal of Open Source Software</w:t>
      </w:r>
      <w:r>
        <w:rPr/>
        <w:t xml:space="preserve"> 3(21):550.</w:t>
      </w:r>
      <w:bookmarkStart w:id="31" w:name="ref-Landau_2018"/>
      <w:bookmarkEnd w:id="31"/>
      <w:r>
        <w:rPr/>
        <w:t xml:space="preserve"> </w:t>
      </w:r>
    </w:p>
    <w:p>
      <w:pPr>
        <w:pStyle w:val="Bibliography"/>
        <w:rPr/>
      </w:pPr>
      <w:r>
        <w:rPr/>
        <w:t xml:space="preserve">Lau, M. 2020. </w:t>
      </w:r>
      <w:r>
        <w:rPr>
          <w:i/>
        </w:rPr>
        <w:t>Rclean: A Tool for Writing Cleaner, More Transparent Code</w:t>
      </w:r>
      <w:r>
        <w:rPr/>
        <w:t>.</w:t>
      </w:r>
      <w:bookmarkStart w:id="32" w:name="ref-Lau_2020"/>
      <w:bookmarkEnd w:id="32"/>
      <w:r>
        <w:rPr/>
        <w:t xml:space="preserve"> https://github.com/MKLau/Rclean</w:t>
      </w:r>
    </w:p>
    <w:p>
      <w:pPr>
        <w:pStyle w:val="Bibliography"/>
        <w:rPr/>
      </w:pPr>
      <w:r>
        <w:rPr/>
        <w:t xml:space="preserve">Müller, K. 2020a. </w:t>
      </w:r>
      <w:r>
        <w:rPr>
          <w:i/>
        </w:rPr>
        <w:t>here: A Simpler Way to Find Your Files</w:t>
      </w:r>
      <w:r>
        <w:rPr/>
        <w:t>.</w:t>
      </w:r>
      <w:bookmarkStart w:id="33" w:name="ref-Muller_2020"/>
      <w:bookmarkEnd w:id="33"/>
      <w:r>
        <w:rPr/>
        <w:t xml:space="preserve"> https://CRAN.R-project.org/package=here</w:t>
      </w:r>
    </w:p>
    <w:p>
      <w:pPr>
        <w:pStyle w:val="Bibliography"/>
        <w:rPr/>
      </w:pPr>
      <w:r>
        <w:rPr/>
        <w:t xml:space="preserve">Müller, K. 2020b. </w:t>
      </w:r>
      <w:r>
        <w:rPr>
          <w:i/>
        </w:rPr>
        <w:t>rprojroot: Finding Files in Project Subdirectories</w:t>
      </w:r>
      <w:r>
        <w:rPr/>
        <w:t>.</w:t>
      </w:r>
      <w:bookmarkStart w:id="34" w:name="ref-Muller_2020a"/>
      <w:bookmarkEnd w:id="34"/>
      <w:r>
        <w:rPr/>
        <w:t xml:space="preserve"> https://CRAN.R-project.org/package=rprojroot</w:t>
      </w:r>
    </w:p>
    <w:p>
      <w:pPr>
        <w:pStyle w:val="Bibliography"/>
        <w:rPr/>
      </w:pPr>
      <w:r>
        <w:rPr/>
        <w:t xml:space="preserve">Nüst, D., Sochat, V., Marwick, B., Eglen, S.J., Head, T., Hirst, T., Evans, B.D. 2020. Ten simple rules for writing Dockerfiles for reproducible data science. </w:t>
      </w:r>
      <w:r>
        <w:rPr>
          <w:i/>
        </w:rPr>
        <w:t>PLOS Computational Biology</w:t>
      </w:r>
      <w:r>
        <w:rPr/>
        <w:t xml:space="preserve"> 16: e1008316.</w:t>
      </w:r>
      <w:bookmarkStart w:id="35" w:name="ref-N_st_2020"/>
      <w:bookmarkEnd w:id="35"/>
    </w:p>
    <w:p>
      <w:pPr>
        <w:pStyle w:val="Bibliography"/>
        <w:rPr/>
      </w:pPr>
      <w:r>
        <w:rPr/>
        <w:t xml:space="preserve">R Core Team. 2020. </w:t>
      </w:r>
      <w:r>
        <w:rPr>
          <w:i/>
        </w:rPr>
        <w:t>R: A Language and Environment for Statistical Computing</w:t>
      </w:r>
      <w:r>
        <w:rPr/>
        <w:t>. R Foundation for Statistical Computing, Vienna, Austria.</w:t>
      </w:r>
      <w:bookmarkStart w:id="36" w:name="ref-R_Core_Team_2020"/>
      <w:bookmarkEnd w:id="36"/>
    </w:p>
    <w:p>
      <w:pPr>
        <w:pStyle w:val="Bibliography"/>
        <w:rPr/>
      </w:pPr>
      <w:r>
        <w:rPr/>
        <w:t xml:space="preserve">Rodríguez-Sanchez, F., Pérez-Luque, A.J., Bartomeus, I., Varela, S. 2016. Ciencia reproducible: qué, por qué, cómo? </w:t>
      </w:r>
      <w:r>
        <w:rPr>
          <w:i/>
        </w:rPr>
        <w:t>Ecosistemas</w:t>
      </w:r>
      <w:r>
        <w:rPr/>
        <w:t xml:space="preserve"> 25: 83-92.</w:t>
      </w:r>
      <w:bookmarkStart w:id="37" w:name="ref-Rodriguez_Sanchez_2016"/>
      <w:bookmarkEnd w:id="37"/>
    </w:p>
    <w:p>
      <w:pPr>
        <w:pStyle w:val="Bibliography"/>
        <w:rPr/>
      </w:pPr>
      <w:r>
        <w:rPr/>
        <w:t xml:space="preserve">Ushey, K. 2020. </w:t>
      </w:r>
      <w:r>
        <w:rPr>
          <w:i/>
        </w:rPr>
        <w:t>renv: Project Environments</w:t>
      </w:r>
      <w:r>
        <w:rPr/>
        <w:t>.</w:t>
      </w:r>
      <w:bookmarkStart w:id="38" w:name="ref-Ushey_2020"/>
      <w:bookmarkEnd w:id="38"/>
      <w:r>
        <w:rPr/>
        <w:t xml:space="preserve"> https://CRAN.R-project.org/package=renv.</w:t>
      </w:r>
    </w:p>
    <w:p>
      <w:pPr>
        <w:pStyle w:val="Bibliography"/>
        <w:rPr/>
      </w:pPr>
      <w:r>
        <w:rPr/>
        <w:t xml:space="preserve">van der Loo, M., de Jonge, E. 2019. Data Validation Infrastructure for R. </w:t>
      </w:r>
      <w:r>
        <w:rPr>
          <w:i/>
        </w:rPr>
        <w:t xml:space="preserve">Journal of Statistical Software, </w:t>
      </w:r>
      <w:r>
        <w:rPr>
          <w:i w:val="false"/>
          <w:iCs w:val="false"/>
        </w:rPr>
        <w:t>en prensa</w:t>
      </w:r>
      <w:r>
        <w:rPr/>
        <w:t>.</w:t>
      </w:r>
      <w:bookmarkStart w:id="39" w:name="ref-van_der_Loo_2019"/>
      <w:bookmarkEnd w:id="39"/>
    </w:p>
    <w:p>
      <w:pPr>
        <w:pStyle w:val="Bibliography"/>
        <w:rPr/>
      </w:pPr>
      <w:r>
        <w:rPr/>
        <w:t xml:space="preserve">Wilson, G., Aruliah, D.A., Brown, C.T., Hong, N.P.C., Davis, M., Guy, R.T., Haddock, S.H.D. et al. 2014. Best Practices for Scientific Computing. </w:t>
      </w:r>
      <w:r>
        <w:rPr>
          <w:i/>
        </w:rPr>
        <w:t>PLoS Biology</w:t>
      </w:r>
      <w:r>
        <w:rPr/>
        <w:t xml:space="preserve"> 12: e1001745.</w:t>
      </w:r>
      <w:bookmarkStart w:id="40" w:name="ref-Wilson_2014"/>
      <w:bookmarkEnd w:id="40"/>
    </w:p>
    <w:p>
      <w:pPr>
        <w:pStyle w:val="Bibliography"/>
        <w:rPr/>
      </w:pPr>
      <w:r>
        <w:rPr/>
        <w:t xml:space="preserve">Wilson, G., Bryan, J., Cranston, K., Kitzes, J., Nederbragt, L., Teal, T.K. 2017. Good enough practices in scientific computing. </w:t>
      </w:r>
      <w:r>
        <w:rPr>
          <w:i/>
        </w:rPr>
        <w:t>PLOS Computational Biology</w:t>
      </w:r>
      <w:r>
        <w:rPr/>
        <w:t xml:space="preserve"> 13: e1005510.</w:t>
      </w:r>
      <w:bookmarkStart w:id="41" w:name="ref-Wilson_2017"/>
      <w:bookmarkStart w:id="42" w:name="refs"/>
      <w:bookmarkEnd w:id="41"/>
      <w:bookmarkEnd w:id="42"/>
    </w:p>
    <w:p>
      <w:pPr>
        <w:pStyle w:val="Heading6"/>
        <w:rPr/>
      </w:pPr>
      <w:bookmarkStart w:id="43" w:name="tabla-1"/>
      <w:r>
        <w:rPr/>
        <w:t>TABLA 1</w:t>
      </w:r>
      <w:bookmarkEnd w:id="43"/>
    </w:p>
    <w:p>
      <w:pPr>
        <w:pStyle w:val="Normal"/>
        <w:rPr/>
      </w:pPr>
      <w:r>
        <w:rPr>
          <w:b/>
        </w:rPr>
        <w:t>Tabla 1</w:t>
      </w:r>
      <w:r>
        <w:rPr/>
        <w:t>. Quince recomendaciones para mejorar nuestro código y flujo de trabajo en R.</w:t>
      </w:r>
    </w:p>
    <w:tbl>
      <w:tblPr>
        <w:tblStyle w:val="Table"/>
        <w:tblW w:w="9026" w:type="dxa"/>
        <w:jc w:val="left"/>
        <w:tblInd w:w="0" w:type="dxa"/>
        <w:tblCellMar>
          <w:top w:w="0" w:type="dxa"/>
          <w:left w:w="108" w:type="dxa"/>
          <w:bottom w:w="0" w:type="dxa"/>
          <w:right w:w="108" w:type="dxa"/>
        </w:tblCellMar>
        <w:tblLook w:firstRow="1"/>
      </w:tblPr>
      <w:tblGrid>
        <w:gridCol w:w="9026"/>
      </w:tblGrid>
      <w:tr>
        <w:trPr/>
        <w:tc>
          <w:tcPr>
            <w:tcW w:w="9026" w:type="dxa"/>
            <w:tcBorders>
              <w:top w:val="single" w:sz="6" w:space="0" w:color="000000"/>
            </w:tcBorders>
          </w:tcPr>
          <w:p>
            <w:pPr>
              <w:pStyle w:val="Compact"/>
              <w:spacing w:before="36" w:after="36"/>
              <w:jc w:val="left"/>
              <w:rPr/>
            </w:pPr>
            <w:r>
              <w:rPr/>
              <w:t>1. Utiliza un sistema de control de versiones</w:t>
            </w:r>
          </w:p>
        </w:tc>
      </w:tr>
      <w:tr>
        <w:trPr/>
        <w:tc>
          <w:tcPr>
            <w:tcW w:w="9026" w:type="dxa"/>
            <w:tcBorders/>
          </w:tcPr>
          <w:p>
            <w:pPr>
              <w:pStyle w:val="Compact"/>
              <w:spacing w:before="36" w:after="36"/>
              <w:jc w:val="left"/>
              <w:rPr/>
            </w:pPr>
            <w:r>
              <w:rPr/>
              <w:t>2. Utiliza una estructura estándar de proyectos</w:t>
            </w:r>
          </w:p>
        </w:tc>
      </w:tr>
      <w:tr>
        <w:trPr/>
        <w:tc>
          <w:tcPr>
            <w:tcW w:w="9026" w:type="dxa"/>
            <w:tcBorders/>
          </w:tcPr>
          <w:p>
            <w:pPr>
              <w:pStyle w:val="Compact"/>
              <w:spacing w:before="36" w:after="36"/>
              <w:jc w:val="left"/>
              <w:rPr/>
            </w:pPr>
            <w:r>
              <w:rPr/>
              <w:t>3. Añade un fichero README al directorio raíz de tu proyecto</w:t>
            </w:r>
          </w:p>
        </w:tc>
      </w:tr>
      <w:tr>
        <w:trPr/>
        <w:tc>
          <w:tcPr>
            <w:tcW w:w="9026" w:type="dxa"/>
            <w:tcBorders/>
          </w:tcPr>
          <w:p>
            <w:pPr>
              <w:pStyle w:val="Compact"/>
              <w:spacing w:before="36" w:after="36"/>
              <w:jc w:val="left"/>
              <w:rPr/>
            </w:pPr>
            <w:r>
              <w:rPr/>
              <w:t>4. Utiliza un script maestro (‘makefile’)</w:t>
            </w:r>
          </w:p>
        </w:tc>
      </w:tr>
      <w:tr>
        <w:trPr/>
        <w:tc>
          <w:tcPr>
            <w:tcW w:w="9026" w:type="dxa"/>
            <w:tcBorders/>
          </w:tcPr>
          <w:p>
            <w:pPr>
              <w:pStyle w:val="Compact"/>
              <w:spacing w:before="36" w:after="36"/>
              <w:jc w:val="left"/>
              <w:rPr/>
            </w:pPr>
            <w:r>
              <w:rPr/>
              <w:t>5. Evitar guardar el espacio de trabajo (‘workspace’)</w:t>
            </w:r>
          </w:p>
        </w:tc>
      </w:tr>
      <w:tr>
        <w:trPr/>
        <w:tc>
          <w:tcPr>
            <w:tcW w:w="9026" w:type="dxa"/>
            <w:tcBorders/>
          </w:tcPr>
          <w:p>
            <w:pPr>
              <w:pStyle w:val="Compact"/>
              <w:spacing w:before="36" w:after="36"/>
              <w:jc w:val="left"/>
              <w:rPr/>
            </w:pPr>
            <w:r>
              <w:rPr/>
              <w:t>6. Aprovecha las ventajas de Rmarkdown</w:t>
            </w:r>
          </w:p>
        </w:tc>
      </w:tr>
      <w:tr>
        <w:trPr/>
        <w:tc>
          <w:tcPr>
            <w:tcW w:w="9026" w:type="dxa"/>
            <w:tcBorders/>
          </w:tcPr>
          <w:p>
            <w:pPr>
              <w:pStyle w:val="Compact"/>
              <w:spacing w:before="36" w:after="36"/>
              <w:jc w:val="left"/>
              <w:rPr/>
            </w:pPr>
            <w:r>
              <w:rPr/>
              <w:t>7. Aprovecha las herramientas que ayudan a escribir mejor código</w:t>
            </w:r>
          </w:p>
        </w:tc>
      </w:tr>
      <w:tr>
        <w:trPr/>
        <w:tc>
          <w:tcPr>
            <w:tcW w:w="9026" w:type="dxa"/>
            <w:tcBorders/>
          </w:tcPr>
          <w:p>
            <w:pPr>
              <w:pStyle w:val="Compact"/>
              <w:spacing w:before="36" w:after="36"/>
              <w:jc w:val="left"/>
              <w:rPr/>
            </w:pPr>
            <w:r>
              <w:rPr/>
              <w:t>8. Comenta tu código</w:t>
            </w:r>
          </w:p>
        </w:tc>
      </w:tr>
      <w:tr>
        <w:trPr/>
        <w:tc>
          <w:tcPr>
            <w:tcW w:w="9026" w:type="dxa"/>
            <w:tcBorders/>
          </w:tcPr>
          <w:p>
            <w:pPr>
              <w:pStyle w:val="Compact"/>
              <w:spacing w:before="36" w:after="36"/>
              <w:jc w:val="left"/>
              <w:rPr/>
            </w:pPr>
            <w:r>
              <w:rPr/>
              <w:t>9. Utiliza nombres memorables para los objetos</w:t>
            </w:r>
          </w:p>
        </w:tc>
      </w:tr>
      <w:tr>
        <w:trPr/>
        <w:tc>
          <w:tcPr>
            <w:tcW w:w="9026" w:type="dxa"/>
            <w:tcBorders/>
          </w:tcPr>
          <w:p>
            <w:pPr>
              <w:pStyle w:val="Compact"/>
              <w:spacing w:before="36" w:after="36"/>
              <w:jc w:val="left"/>
              <w:rPr/>
            </w:pPr>
            <w:r>
              <w:rPr/>
              <w:t>10. Documenta los datos</w:t>
            </w:r>
          </w:p>
        </w:tc>
      </w:tr>
      <w:tr>
        <w:trPr/>
        <w:tc>
          <w:tcPr>
            <w:tcW w:w="9026" w:type="dxa"/>
            <w:tcBorders/>
          </w:tcPr>
          <w:p>
            <w:pPr>
              <w:pStyle w:val="Compact"/>
              <w:spacing w:before="36" w:after="36"/>
              <w:jc w:val="left"/>
              <w:rPr/>
            </w:pPr>
            <w:r>
              <w:rPr/>
              <w:t>11. Comprueba los datos antes del análisis</w:t>
            </w:r>
          </w:p>
        </w:tc>
      </w:tr>
      <w:tr>
        <w:trPr/>
        <w:tc>
          <w:tcPr>
            <w:tcW w:w="9026" w:type="dxa"/>
            <w:tcBorders/>
          </w:tcPr>
          <w:p>
            <w:pPr>
              <w:pStyle w:val="Compact"/>
              <w:spacing w:before="36" w:after="36"/>
              <w:jc w:val="left"/>
              <w:rPr/>
            </w:pPr>
            <w:r>
              <w:rPr/>
              <w:t>12. Comprueba los resultados del análisis</w:t>
            </w:r>
          </w:p>
        </w:tc>
      </w:tr>
      <w:tr>
        <w:trPr/>
        <w:tc>
          <w:tcPr>
            <w:tcW w:w="9026" w:type="dxa"/>
            <w:tcBorders/>
          </w:tcPr>
          <w:p>
            <w:pPr>
              <w:pStyle w:val="Compact"/>
              <w:spacing w:before="36" w:after="36"/>
              <w:jc w:val="left"/>
              <w:rPr/>
            </w:pPr>
            <w:r>
              <w:rPr/>
              <w:t>13. Escribe código modular</w:t>
            </w:r>
          </w:p>
        </w:tc>
      </w:tr>
      <w:tr>
        <w:trPr/>
        <w:tc>
          <w:tcPr>
            <w:tcW w:w="9026" w:type="dxa"/>
            <w:tcBorders/>
          </w:tcPr>
          <w:p>
            <w:pPr>
              <w:pStyle w:val="Compact"/>
              <w:spacing w:before="36" w:after="36"/>
              <w:jc w:val="left"/>
              <w:rPr/>
            </w:pPr>
            <w:r>
              <w:rPr/>
              <w:t>14. Evita repeticiones en el código</w:t>
            </w:r>
          </w:p>
        </w:tc>
      </w:tr>
      <w:tr>
        <w:trPr/>
        <w:tc>
          <w:tcPr>
            <w:tcW w:w="9026" w:type="dxa"/>
            <w:tcBorders/>
          </w:tcPr>
          <w:p>
            <w:pPr>
              <w:pStyle w:val="Compact"/>
              <w:spacing w:before="36" w:after="36"/>
              <w:jc w:val="left"/>
              <w:rPr/>
            </w:pPr>
            <w:r>
              <w:rPr/>
              <w:t>15. Registra las dependencias</w:t>
            </w:r>
          </w:p>
        </w:tc>
      </w:tr>
    </w:tbl>
    <w:p>
      <w:pPr>
        <w:pStyle w:val="Heading6"/>
        <w:rPr/>
      </w:pPr>
      <w:bookmarkStart w:id="44" w:name="pies-de-figura"/>
      <w:r>
        <w:rPr/>
        <w:t>PIES DE FIGURA</w:t>
      </w:r>
      <w:bookmarkEnd w:id="44"/>
    </w:p>
    <w:p>
      <w:pPr>
        <w:pStyle w:val="Normal"/>
        <w:rPr/>
      </w:pPr>
      <w:r>
        <w:rPr>
          <w:b/>
        </w:rPr>
        <w:t>Figura 1</w:t>
      </w:r>
      <w:r>
        <w:rPr/>
        <w:t>. Ejemplo de estructura de proyecto. Existe un fichero README (normalmente en formato markdown) con información general del proyecto (</w:t>
      </w:r>
      <w:r>
        <w:rPr>
          <w:b/>
        </w:rPr>
        <w:t>recomendación nº 3</w:t>
      </w:r>
      <w:r>
        <w:rPr/>
        <w:t>), un fichero especificando la licencia de uso de los datos y/o código, un fichero registrando las dependencias (</w:t>
      </w:r>
      <w:r>
        <w:rPr>
          <w:b/>
        </w:rPr>
        <w:t>recomendación nº 15</w:t>
      </w:r>
      <w:r>
        <w:rPr/>
        <w:t xml:space="preserve">), un </w:t>
      </w:r>
      <w:r>
        <w:rPr>
          <w:i/>
        </w:rPr>
        <w:t>script</w:t>
      </w:r>
      <w:r>
        <w:rPr/>
        <w:t xml:space="preserve"> maestro o ‘makefile’ que ejecuta los distintos pasos del análisis en el orden correcto (</w:t>
      </w:r>
      <w:r>
        <w:rPr>
          <w:b/>
        </w:rPr>
        <w:t>recomendación nº 4</w:t>
      </w:r>
      <w:r>
        <w:rPr/>
        <w:t>), una carpeta de datos separando datos brutos y procesados, y una carpeta de análisis que contiene el código para generar las figuras finales y documentos Rmarkdown (</w:t>
      </w:r>
      <w:r>
        <w:rPr>
          <w:b/>
        </w:rPr>
        <w:t>recomendación nº 6</w:t>
      </w:r>
      <w:r>
        <w:rPr/>
        <w:t>) con los distintos pasos del análisis (</w:t>
      </w:r>
      <w:r>
        <w:rPr>
          <w:b/>
        </w:rPr>
        <w:t>recomendación nº 13</w:t>
      </w:r>
      <w:r>
        <w:rPr/>
        <w:t>).</w:t>
      </w:r>
    </w:p>
    <w:p>
      <w:pPr>
        <w:pStyle w:val="Heading6"/>
        <w:rPr/>
      </w:pPr>
      <w:bookmarkStart w:id="45" w:name="figura-1"/>
      <w:r>
        <w:rPr/>
        <w:t>FIGURA 1</w:t>
      </w:r>
      <w:bookmarkEnd w:id="45"/>
    </w:p>
    <w:p>
      <w:pPr>
        <w:pStyle w:val="Normal"/>
        <w:rPr/>
      </w:pPr>
      <w:r>
        <w:rPr/>
        <w:drawing>
          <wp:inline distT="0" distB="0" distL="0" distR="0">
            <wp:extent cx="5727700" cy="3005455"/>
            <wp:effectExtent l="0" t="0" r="0" b="0"/>
            <wp:docPr id="1" name="Picture" descr="Figura 1. Ejemplo de estructura de proyecto. Existe un fichero README (normalmente en formato markdown) con información general del proyecto (recomendación nº 3), un fichero especificando la licencia de uso de los datos y/o código, un fichero registrando las dependencias (recomendación nº 15), un script maestro o ‘makefile’ que ejecuta los distintos pasos del análisis en el orden correcto (recomendación nº 4), una carpeta de datos separando datos brutos y procesados, y una carpeta de análisis que contiene el código para generar las figuras finales y documentos Rmarkdown (recomendación nº 6) con los distintos pasos del análisis (recomendación n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a 1. Ejemplo de estructura de proyecto. Existe un fichero README (normalmente en formato markdown) con información general del proyecto (recomendación nº 3), un fichero especificando la licencia de uso de los datos y/o código, un fichero registrando las dependencias (recomendación nº 15), un script maestro o ‘makefile’ que ejecuta los distintos pasos del análisis en el orden correcto (recomendación nº 4), una carpeta de datos separando datos brutos y procesados, y una carpeta de análisis que contiene el código para generar las figuras finales y documentos Rmarkdown (recomendación nº 6) con los distintos pasos del análisis (recomendación nº 13)."/>
                    <pic:cNvPicPr>
                      <a:picLocks noChangeAspect="1" noChangeArrowheads="1"/>
                    </pic:cNvPicPr>
                  </pic:nvPicPr>
                  <pic:blipFill>
                    <a:blip r:embed="rId8"/>
                    <a:stretch>
                      <a:fillRect/>
                    </a:stretch>
                  </pic:blipFill>
                  <pic:spPr bwMode="auto">
                    <a:xfrm>
                      <a:off x="0" y="0"/>
                      <a:ext cx="5727700" cy="3005455"/>
                    </a:xfrm>
                    <a:prstGeom prst="rect">
                      <a:avLst/>
                    </a:prstGeom>
                  </pic:spPr>
                </pic:pic>
              </a:graphicData>
            </a:graphic>
          </wp:inline>
        </w:drawing>
      </w:r>
    </w:p>
    <w:p>
      <w:pPr>
        <w:pStyle w:val="ImageCaption"/>
        <w:spacing w:before="0" w:after="120"/>
        <w:rPr/>
      </w:pPr>
      <w:r>
        <w:rPr/>
        <w:t>Figura 1. Ejemplo de estructura de proyecto. Existe un fichero README (normalmente en formato markdown) con información general del proyecto (</w:t>
      </w:r>
      <w:r>
        <w:rPr>
          <w:b/>
        </w:rPr>
        <w:t>recomendación nº 3</w:t>
      </w:r>
      <w:r>
        <w:rPr/>
        <w:t>), un fichero especificando la licencia de uso de los datos y/o código, un fichero registrando las dependencias (</w:t>
      </w:r>
      <w:r>
        <w:rPr>
          <w:b/>
        </w:rPr>
        <w:t>recomendación nº 15</w:t>
      </w:r>
      <w:r>
        <w:rPr/>
        <w:t xml:space="preserve">), un </w:t>
      </w:r>
      <w:r>
        <w:rPr>
          <w:i/>
        </w:rPr>
        <w:t>script</w:t>
      </w:r>
      <w:r>
        <w:rPr/>
        <w:t xml:space="preserve"> maestro o ‘makefile’ que ejecuta los distintos pasos del análisis en el orden correcto (</w:t>
      </w:r>
      <w:r>
        <w:rPr>
          <w:b/>
        </w:rPr>
        <w:t>recomendación nº 4</w:t>
      </w:r>
      <w:r>
        <w:rPr/>
        <w:t>), una carpeta de datos separando datos brutos y procesados, y una carpeta de análisis que contiene el código para generar las figuras finales y documentos Rmarkdown (</w:t>
      </w:r>
      <w:r>
        <w:rPr>
          <w:b/>
        </w:rPr>
        <w:t>recomendación nº 6</w:t>
      </w:r>
      <w:r>
        <w:rPr/>
        <w:t>) con los distintos pasos del análisis (</w:t>
      </w:r>
      <w:r>
        <w:rPr>
          <w:b/>
        </w:rPr>
        <w:t>recomendación nº 13</w:t>
      </w:r>
      <w:r>
        <w:rPr/>
        <w:t>).</w:t>
      </w:r>
    </w:p>
    <w:sectPr>
      <w:footerReference w:type="default" r:id="rId9"/>
      <w:type w:val="nextPage"/>
      <w:pgSz w:w="11906" w:h="16838"/>
      <w:pgMar w:left="1440" w:right="1440" w:header="0" w:top="1440" w:footer="720" w:bottom="1440" w:gutter="0"/>
      <w:lnNumType w:countBy="1" w:restart="continuous" w:distance="283"/>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4064586"/>
    </w:sdtPr>
    <w:sdtContent>
      <w:p>
        <w:pPr>
          <w:pStyle w:val="Footer"/>
          <w:jc w:val="center"/>
          <w:rPr/>
        </w:pPr>
        <w:r>
          <w:rPr/>
          <w:fldChar w:fldCharType="begin"/>
        </w:r>
        <w:r>
          <w:rPr/>
          <w:instrText> PAGE </w:instrText>
        </w:r>
        <w:r>
          <w:rPr/>
          <w:fldChar w:fldCharType="separate"/>
        </w:r>
        <w:r>
          <w:rPr/>
          <w:t>11</w:t>
        </w:r>
        <w:r>
          <w:rPr/>
          <w:fldChar w:fldCharType="end"/>
        </w:r>
      </w:p>
    </w:sdtContent>
  </w:sdt>
  <w:p>
    <w:pPr>
      <w:pStyle w:val="Footer"/>
      <w:rPr/>
    </w:pPr>
    <w:r>
      <w:rPr/>
    </w:r>
  </w:p>
</w:ftr>
</file>

<file path=word/settings.xml><?xml version="1.0" encoding="utf-8"?>
<w:settings xmlns:w="http://schemas.openxmlformats.org/wordprocessingml/2006/main">
  <w:zoom w:val="bestFit" w:percent="21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67">
    <w:lsdException w:name="heading 6" w:qFormat="1"/>
    <w:lsdException w:name="footer" w:uiPriority="99"/>
  </w:latentStyles>
  <w:style w:type="paragraph" w:styleId="Normal" w:default="1">
    <w:name w:val="Normal"/>
    <w:qFormat/>
    <w:rsid w:val="006c57ed"/>
    <w:pPr>
      <w:widowControl/>
      <w:suppressAutoHyphens w:val="true"/>
      <w:bidi w:val="0"/>
      <w:spacing w:lineRule="auto" w:line="360" w:before="180" w:after="180"/>
      <w:jc w:val="left"/>
    </w:pPr>
    <w:rPr>
      <w:rFonts w:ascii="Arial" w:hAnsi="Arial" w:eastAsia="Arial" w:cs="" w:asciiTheme="minorHAnsi" w:cstheme="minorBidi" w:eastAsiaTheme="minorHAnsi" w:hAnsiTheme="minorHAnsi"/>
      <w:color w:val="auto"/>
      <w:kern w:val="0"/>
      <w:sz w:val="20"/>
      <w:szCs w:val="24"/>
      <w:lang w:val="en-US" w:eastAsia="en-US" w:bidi="ar-SA"/>
    </w:rPr>
  </w:style>
  <w:style w:type="paragraph" w:styleId="Heading1">
    <w:name w:val="Heading 1"/>
    <w:basedOn w:val="Normal"/>
    <w:next w:val="Normal"/>
    <w:uiPriority w:val="9"/>
    <w:qFormat/>
    <w:rsid w:val="006c57ed"/>
    <w:pPr>
      <w:keepNext w:val="true"/>
      <w:keepLines/>
      <w:spacing w:before="600" w:after="120"/>
      <w:outlineLvl w:val="0"/>
    </w:pPr>
    <w:rPr>
      <w:rFonts w:ascii="Arial" w:hAnsi="Arial" w:eastAsia="" w:cs="" w:asciiTheme="majorHAnsi" w:cstheme="majorBidi" w:eastAsiaTheme="majorEastAsia" w:hAnsiTheme="majorHAnsi"/>
      <w:b/>
      <w:bCs/>
      <w:sz w:val="22"/>
      <w:szCs w:val="32"/>
    </w:rPr>
  </w:style>
  <w:style w:type="paragraph" w:styleId="Heading2">
    <w:name w:val="Heading 2"/>
    <w:basedOn w:val="Normal"/>
    <w:next w:val="Normal"/>
    <w:uiPriority w:val="9"/>
    <w:unhideWhenUsed/>
    <w:qFormat/>
    <w:rsid w:val="006c57ed"/>
    <w:pPr>
      <w:keepNext w:val="true"/>
      <w:keepLines/>
      <w:spacing w:before="320" w:after="120"/>
      <w:outlineLvl w:val="1"/>
    </w:pPr>
    <w:rPr>
      <w:rFonts w:ascii="Arial" w:hAnsi="Arial" w:eastAsia="" w:cs="" w:asciiTheme="majorHAnsi" w:cstheme="majorBidi" w:eastAsiaTheme="majorEastAsia" w:hAnsiTheme="majorHAns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rPr/>
  </w:style>
  <w:style w:type="paragraph" w:styleId="Heading6">
    <w:name w:val="Heading 6"/>
    <w:basedOn w:val="Normal"/>
    <w:next w:val="Normal"/>
    <w:link w:val="Heading6Char"/>
    <w:qFormat/>
    <w:rsid w:val="00380ebe"/>
    <w:pPr>
      <w:keepNext w:val="true"/>
      <w:keepLines/>
      <w:pageBreakBefore/>
      <w:spacing w:before="200" w:after="0"/>
      <w:outlineLvl w:val="5"/>
    </w:pPr>
    <w:rPr>
      <w:rFonts w:ascii="Arial" w:hAnsi="Arial" w:eastAsia="" w:cs="" w:asciiTheme="majorHAnsi" w:cstheme="majorBidi" w:eastAsiaTheme="majorEastAsia" w:hAnsiTheme="majorHAnsi"/>
      <w:iC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ErrorTok" w:customStyle="1">
    <w:name w:val="ErrorTok"/>
    <w:basedOn w:val="VerbatimChar"/>
    <w:qFormat/>
    <w:rPr>
      <w:rFonts w:ascii="Consolas" w:hAnsi="Consolas"/>
      <w:b/>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InternetLink">
    <w:name w:val="Hyperlink"/>
    <w:basedOn w:val="DefaultParagraphFont"/>
    <w:rsid w:val="00a6715f"/>
    <w:rPr>
      <w:color w:val="0000FF" w:themeColor="hyperlink"/>
      <w:u w:val="single"/>
    </w:rPr>
  </w:style>
  <w:style w:type="character" w:styleId="Heading6Char" w:customStyle="1">
    <w:name w:val="Heading 6 Char"/>
    <w:basedOn w:val="DefaultParagraphFont"/>
    <w:link w:val="Heading6"/>
    <w:qFormat/>
    <w:rsid w:val="00380ebe"/>
    <w:rPr>
      <w:rFonts w:ascii="Arial" w:hAnsi="Arial" w:eastAsia="" w:cs="" w:asciiTheme="majorHAnsi" w:cstheme="majorBidi" w:eastAsiaTheme="majorEastAsia" w:hAnsiTheme="majorHAnsi"/>
      <w:iCs/>
      <w:sz w:val="20"/>
    </w:rPr>
  </w:style>
  <w:style w:type="character" w:styleId="BodyTextChar1" w:customStyle="1">
    <w:name w:val="Body Text Char1"/>
    <w:basedOn w:val="DefaultParagraphFont"/>
    <w:link w:val="BodyText"/>
    <w:qFormat/>
    <w:rsid w:val="00c102c2"/>
    <w:rPr>
      <w:sz w:val="20"/>
    </w:rPr>
  </w:style>
  <w:style w:type="character" w:styleId="Linenumber">
    <w:name w:val="line number"/>
    <w:basedOn w:val="DefaultParagraphFont"/>
    <w:qFormat/>
    <w:rsid w:val="005620f8"/>
    <w:rPr/>
  </w:style>
  <w:style w:type="character" w:styleId="HeaderChar" w:customStyle="1">
    <w:name w:val="Header Char"/>
    <w:basedOn w:val="DefaultParagraphFont"/>
    <w:link w:val="Header"/>
    <w:qFormat/>
    <w:rsid w:val="000b51c4"/>
    <w:rPr>
      <w:sz w:val="20"/>
    </w:rPr>
  </w:style>
  <w:style w:type="character" w:styleId="FooterChar" w:customStyle="1">
    <w:name w:val="Footer Char"/>
    <w:basedOn w:val="DefaultParagraphFont"/>
    <w:link w:val="Footer"/>
    <w:uiPriority w:val="99"/>
    <w:qFormat/>
    <w:rsid w:val="000b51c4"/>
    <w:rPr>
      <w:sz w:val="20"/>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pPr>
      <w:spacing w:before="18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pact" w:customStyle="1">
    <w:name w:val="Compact"/>
    <w:basedOn w:val="Normal"/>
    <w:qFormat/>
    <w:pPr>
      <w:spacing w:before="36" w:after="36"/>
    </w:pPr>
    <w:rPr/>
  </w:style>
  <w:style w:type="paragraph" w:styleId="Title">
    <w:name w:val="Title"/>
    <w:basedOn w:val="Normal"/>
    <w:next w:val="Normal"/>
    <w:qFormat/>
    <w:rsid w:val="00ec1535"/>
    <w:pPr>
      <w:keepNext w:val="true"/>
      <w:keepLines/>
      <w:spacing w:before="480" w:after="720"/>
    </w:pPr>
    <w:rPr>
      <w:rFonts w:ascii="Arial" w:hAnsi="Arial" w:eastAsia="" w:cs="" w:asciiTheme="majorHAnsi" w:cstheme="majorBidi" w:eastAsiaTheme="majorEastAsia" w:hAnsiTheme="majorHAnsi"/>
      <w:b/>
      <w:bCs/>
      <w:sz w:val="28"/>
      <w:szCs w:val="36"/>
    </w:rPr>
  </w:style>
  <w:style w:type="paragraph" w:styleId="Subtitle">
    <w:name w:val="Subtitle"/>
    <w:basedOn w:val="Title"/>
    <w:next w:val="Normal"/>
    <w:qFormat/>
    <w:pPr>
      <w:spacing w:before="240" w:after="720"/>
    </w:pPr>
    <w:rPr>
      <w:sz w:val="30"/>
      <w:szCs w:val="30"/>
    </w:rPr>
  </w:style>
  <w:style w:type="paragraph" w:styleId="Author" w:customStyle="1">
    <w:name w:val="Author"/>
    <w:next w:val="Normal"/>
    <w:qFormat/>
    <w:rsid w:val="005f1dfc"/>
    <w:pPr>
      <w:keepNext w:val="true"/>
      <w:keepLines/>
      <w:widowControl/>
      <w:suppressAutoHyphens w:val="true"/>
      <w:bidi w:val="0"/>
      <w:spacing w:before="120" w:after="320"/>
      <w:jc w:val="left"/>
    </w:pPr>
    <w:rPr>
      <w:rFonts w:ascii="Arial" w:hAnsi="Arial" w:eastAsia="Arial" w:cs="" w:asciiTheme="minorHAnsi" w:cstheme="minorBidi" w:eastAsiaTheme="minorHAnsi" w:hAnsiTheme="minorHAnsi"/>
      <w:color w:val="auto"/>
      <w:kern w:val="0"/>
      <w:sz w:val="20"/>
      <w:szCs w:val="24"/>
      <w:lang w:val="en-US" w:eastAsia="en-US" w:bidi="ar-SA"/>
    </w:rPr>
  </w:style>
  <w:style w:type="paragraph" w:styleId="Date">
    <w:name w:val="Date"/>
    <w:next w:val="Normal"/>
    <w:qFormat/>
    <w:pPr>
      <w:keepNext w:val="true"/>
      <w:keepLines/>
      <w:widowControl/>
      <w:suppressAutoHyphens w:val="true"/>
      <w:bidi w:val="0"/>
      <w:spacing w:before="0" w:after="200"/>
      <w:jc w:val="center"/>
    </w:pPr>
    <w:rPr>
      <w:rFonts w:ascii="Arial" w:hAnsi="Arial" w:eastAsia="Arial" w:cs="" w:asciiTheme="minorHAnsi" w:cstheme="minorBidi" w:eastAsiaTheme="minorHAnsi" w:hAnsiTheme="minorHAnsi"/>
      <w:color w:val="auto"/>
      <w:kern w:val="0"/>
      <w:sz w:val="20"/>
      <w:szCs w:val="24"/>
      <w:lang w:val="en-US" w:eastAsia="en-US" w:bidi="ar-SA"/>
    </w:rPr>
  </w:style>
  <w:style w:type="paragraph" w:styleId="Abstract" w:customStyle="1">
    <w:name w:val="Abstract"/>
    <w:basedOn w:val="Normal"/>
    <w:next w:val="Normal"/>
    <w:qFormat/>
    <w:pPr>
      <w:keepNext w:val="true"/>
      <w:keepLines/>
      <w:spacing w:before="300" w:after="300"/>
    </w:pPr>
    <w:rPr>
      <w:szCs w:val="20"/>
    </w:rPr>
  </w:style>
  <w:style w:type="paragraph" w:styleId="Bibliography">
    <w:name w:val="Bibliography"/>
    <w:basedOn w:val="Normal"/>
    <w:qFormat/>
    <w:rsid w:val="006c57ed"/>
    <w:pPr>
      <w:ind w:left="567" w:hanging="567"/>
    </w:pPr>
    <w:rPr/>
  </w:style>
  <w:style w:type="paragraph" w:styleId="BlockQuote" w:customStyle="1">
    <w:name w:val="Block Quote"/>
    <w:basedOn w:val="Normal"/>
    <w:next w:val="Normal"/>
    <w:uiPriority w:val="9"/>
    <w:unhideWhenUsed/>
    <w:qFormat/>
    <w:rsid w:val="00975fd8"/>
    <w:pPr>
      <w:spacing w:lineRule="auto" w:line="240" w:before="100" w:after="100"/>
    </w:pPr>
    <w:rPr>
      <w:rFonts w:ascii="Arial" w:hAnsi="Arial" w:eastAsia="" w:cs="" w:asciiTheme="majorHAnsi" w:cstheme="majorBidi" w:eastAsiaTheme="majorEastAsia" w:hAnsiTheme="majorHAnsi"/>
      <w:bCs/>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HeaderChar"/>
    <w:rsid w:val="000b51c4"/>
    <w:pPr>
      <w:suppressLineNumbers/>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rsid w:val="000b51c4"/>
    <w:pPr>
      <w:suppressLineNumbers/>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odriguez.sanc@gmail.com" TargetMode="External"/><Relationship Id="rId3" Type="http://schemas.openxmlformats.org/officeDocument/2006/relationships/hyperlink" Target="https://git-scm.com/" TargetMode="External"/><Relationship Id="rId4" Type="http://schemas.openxmlformats.org/officeDocument/2006/relationships/hyperlink" Target="https://support.rstudio.com/hc/en-us/articles/200526207-Using-Projects" TargetMode="External"/><Relationship Id="rId5" Type="http://schemas.openxmlformats.org/officeDocument/2006/relationships/hyperlink" Target="https://rmarkdown.rstudio.com/" TargetMode="External"/><Relationship Id="rId6" Type="http://schemas.openxmlformats.org/officeDocument/2006/relationships/hyperlink" Target="https://support.rstudio.com/hc/en-us/articles/200484568-Code-Folding-and-Sections" TargetMode="External"/><Relationship Id="rId7" Type="http://schemas.openxmlformats.org/officeDocument/2006/relationships/hyperlink" Target="https://style.tidyverse.org/syntax.html" TargetMode="Externa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LibreOffice/6.4.6.2$Linux_X86_64 LibreOffice_project/40$Build-2</Application>
  <Pages>11</Pages>
  <Words>1973</Words>
  <Characters>12031</Characters>
  <CharactersWithSpaces>13960</CharactersWithSpaces>
  <Paragraphs>107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2020-12-22T22:37:59Z</dcterms:created>
  <dc:creator>Francisco Rodríguez-Sánchez</dc:creator>
  <dc:description/>
  <dc:language>en-GB</dc:language>
  <cp:lastModifiedBy/>
  <dcterms:modified xsi:type="dcterms:W3CDTF">2020-12-23T00:08:06Z</dcterms:modified>
  <cp:revision>3</cp:revision>
  <dc:subject/>
  <dc:title>Quince consejos para mejorar nuestro código y flujo de trabajo con 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bibliography">
    <vt:lpwstr/>
  </property>
  <property fmtid="{D5CDD505-2E9C-101B-9397-08002B2CF9AE}" pid="10" name="csl">
    <vt:lpwstr>ecosistemas.csl</vt:lpwstr>
  </property>
  <property fmtid="{D5CDD505-2E9C-101B-9397-08002B2CF9AE}" pid="11" name="output">
    <vt:lpwstr/>
  </property>
</Properties>
</file>