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single" w:color="862633" w:sz="2"/>
              <w:left w:val="single" w:color="862633" w:sz="2"/>
              <w:bottom w:val="single" w:color="B58A2E" w:sz="24"/>
              <w:right w:val="single" w:color="862633" w:sz="2"/>
            </w:tcBorders>
            <w:shd w:fill="862633" w:color="auto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30" w:line="240"/>
            </w:pPr>
            <w:r>
              <w:rPr>
                <w:b/>
                <w:bCs/>
                <w:color w:val="FFFFFF"/>
                <w:spacing w:val="60"/>
                <w:sz w:val="30"/>
                <w:szCs w:val="30"/>
              </w:rPr>
              <w:t xml:space="preserve">SANTA CLARA UNIVERSITY</w:t>
            </w:r>
          </w:p>
          <w:p>
            <w:pPr>
              <w:spacing w:after="0" w:line="240"/>
            </w:pPr>
            <w:r>
              <w:rPr>
                <w:i/>
                <w:iCs/>
                <w:color w:val="F2E4C9"/>
                <w:sz w:val="21"/>
                <w:szCs w:val="21"/>
              </w:rPr>
              <w:t xml:space="preserve">Leavey School of Business</w:t>
            </w:r>
          </w:p>
        </w:tc>
      </w:tr>
    </w:tbl>
    <w:p>
      <w:pPr>
        <w:spacing w:after="0" w:before="220"/>
      </w:pPr>
      <w:r>
        <w:rPr>
          <w:b/>
          <w:bCs/>
          <w:color w:val="862633"/>
          <w:sz w:val="44"/>
          <w:szCs w:val="44"/>
        </w:rPr>
        <w:t xml:space="preserve">Natural Language Processing</w:t>
      </w:r>
    </w:p>
    <w:p>
      <w:pPr>
        <w:pBdr>
          <w:bottom w:val="single" w:color="B58A2E" w:sz="12" w:space="6"/>
        </w:pBdr>
        <w:spacing w:after="60"/>
      </w:pPr>
      <w:r>
        <w:rPr>
          <w:color w:val="5E1A24"/>
          <w:sz w:val="26"/>
          <w:szCs w:val="26"/>
        </w:rPr>
        <w:t xml:space="preserve">ISBA 2411 | Team Project Rubric</w:t>
      </w:r>
    </w:p>
    <w:p>
      <w:pPr>
        <w:spacing w:after="200"/>
      </w:pPr>
      <w:r>
        <w:rPr>
          <w:i/>
          <w:iCs/>
          <w:color w:val="6B5B5D"/>
          <w:sz w:val="20"/>
          <w:szCs w:val="20"/>
        </w:rPr>
        <w:t xml:space="preserve">Santa Clara University | Leavey School of Business</w:t>
      </w:r>
    </w:p>
    <w:p>
      <w:pPr>
        <w:pStyle w:val="Heading1"/>
      </w:pPr>
      <w:r>
        <w:t xml:space="preserve">Team Project Rubric</w:t>
      </w:r>
    </w:p>
    <w:p>
      <w:pPr>
        <w:spacing w:after="120" w:line="276"/>
      </w:pPr>
      <w:r>
        <w:t xml:space="preserve">This rubric governs evaluation of the Final Team Project (maximum 4 students per team). Each dimension is scored on a 1–5 scale and combined using the weights shown below. The maximum weighted score is 5.0.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20"/>
        <w:gridCol w:w="1428"/>
        <w:gridCol w:w="1428"/>
        <w:gridCol w:w="1428"/>
        <w:gridCol w:w="1428"/>
        <w:gridCol w:w="1428"/>
      </w:tblGrid>
      <w:tr>
        <w:trPr>
          <w:tblHeader/>
        </w:trPr>
        <w:tc>
          <w:tcPr>
            <w:tcW w:type="dxa" w:w="1500"/>
            <w:tcBorders>
              <w:top w:val="single" w:color="D8C9CC" w:sz="4"/>
              <w:left w:val="single" w:color="D8C9CC" w:sz="4"/>
              <w:bottom w:val="single" w:color="D8C9CC" w:sz="4"/>
              <w:right w:val="single" w:color="D8C9CC" w:sz="4"/>
            </w:tcBorders>
            <w:shd w:fill="86263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720"/>
            <w:tcBorders>
              <w:top w:val="single" w:color="D8C9CC" w:sz="4"/>
              <w:left w:val="single" w:color="D8C9CC" w:sz="4"/>
              <w:bottom w:val="single" w:color="D8C9CC" w:sz="4"/>
              <w:right w:val="single" w:color="D8C9CC" w:sz="4"/>
            </w:tcBorders>
            <w:shd w:fill="86263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Weight</w:t>
            </w:r>
          </w:p>
        </w:tc>
        <w:tc>
          <w:tcPr>
            <w:tcW w:type="dxa" w:w="1428"/>
            <w:tcBorders>
              <w:top w:val="single" w:color="D8C9CC" w:sz="4"/>
              <w:left w:val="single" w:color="D8C9CC" w:sz="4"/>
              <w:bottom w:val="single" w:color="D8C9CC" w:sz="4"/>
              <w:right w:val="single" w:color="D8C9CC" w:sz="4"/>
            </w:tcBorders>
            <w:shd w:fill="86263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1 — Weak</w:t>
            </w:r>
          </w:p>
        </w:tc>
        <w:tc>
          <w:tcPr>
            <w:tcW w:type="dxa" w:w="1428"/>
            <w:tcBorders>
              <w:top w:val="single" w:color="D8C9CC" w:sz="4"/>
              <w:left w:val="single" w:color="D8C9CC" w:sz="4"/>
              <w:bottom w:val="single" w:color="D8C9CC" w:sz="4"/>
              <w:right w:val="single" w:color="D8C9CC" w:sz="4"/>
            </w:tcBorders>
            <w:shd w:fill="86263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2 — Developing</w:t>
            </w:r>
          </w:p>
        </w:tc>
        <w:tc>
          <w:tcPr>
            <w:tcW w:type="dxa" w:w="1428"/>
            <w:tcBorders>
              <w:top w:val="single" w:color="D8C9CC" w:sz="4"/>
              <w:left w:val="single" w:color="D8C9CC" w:sz="4"/>
              <w:bottom w:val="single" w:color="D8C9CC" w:sz="4"/>
              <w:right w:val="single" w:color="D8C9CC" w:sz="4"/>
            </w:tcBorders>
            <w:shd w:fill="86263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3 — Adequate</w:t>
            </w:r>
          </w:p>
        </w:tc>
        <w:tc>
          <w:tcPr>
            <w:tcW w:type="dxa" w:w="1428"/>
            <w:tcBorders>
              <w:top w:val="single" w:color="D8C9CC" w:sz="4"/>
              <w:left w:val="single" w:color="D8C9CC" w:sz="4"/>
              <w:bottom w:val="single" w:color="D8C9CC" w:sz="4"/>
              <w:right w:val="single" w:color="D8C9CC" w:sz="4"/>
            </w:tcBorders>
            <w:shd w:fill="86263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4 — Strong</w:t>
            </w:r>
          </w:p>
        </w:tc>
        <w:tc>
          <w:tcPr>
            <w:tcW w:type="dxa" w:w="1428"/>
            <w:tcBorders>
              <w:top w:val="single" w:color="D8C9CC" w:sz="4"/>
              <w:left w:val="single" w:color="D8C9CC" w:sz="4"/>
              <w:bottom w:val="single" w:color="D8C9CC" w:sz="4"/>
              <w:right w:val="single" w:color="D8C9CC" w:sz="4"/>
            </w:tcBorders>
            <w:shd w:fill="86263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5 — Exceptional</w:t>
            </w:r>
          </w:p>
        </w:tc>
      </w:tr>
      <w:tr>
        <w:tc>
          <w:tcPr>
            <w:tcW w:type="dxa" w:w="1500"/>
            <w:tcBorders>
              <w:top w:val="single" w:color="D8C9CC" w:sz="4"/>
              <w:left w:val="single" w:color="D8C9CC" w:sz="4"/>
              <w:bottom w:val="single" w:color="D8C9CC" w:sz="4"/>
              <w:right w:val="single" w:color="D8C9CC" w:sz="4"/>
            </w:tcBorders>
            <w:shd w:fill="F3E7E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sz w:val="15"/>
                <w:szCs w:val="15"/>
              </w:rPr>
              <w:t xml:space="preserve">Ideation</w:t>
            </w:r>
          </w:p>
        </w:tc>
        <w:tc>
          <w:tcPr>
            <w:tcW w:type="dxa" w:w="720"/>
            <w:tcBorders>
              <w:top w:val="single" w:color="D8C9CC" w:sz="4"/>
              <w:left w:val="single" w:color="D8C9CC" w:sz="4"/>
              <w:bottom w:val="single" w:color="D8C9CC" w:sz="4"/>
              <w:right w:val="single" w:color="D8C9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15%</w:t>
            </w:r>
          </w:p>
        </w:tc>
        <w:tc>
          <w:tcPr>
            <w:tcW w:type="dxa" w:w="1428"/>
            <w:tcBorders>
              <w:top w:val="single" w:color="D8C9CC" w:sz="4"/>
              <w:left w:val="single" w:color="D8C9CC" w:sz="4"/>
              <w:bottom w:val="single" w:color="D8C9CC" w:sz="4"/>
              <w:right w:val="single" w:color="D8C9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Vague or poorly scoped problem; NLP relevance unclear; no target user defined.</w:t>
            </w:r>
          </w:p>
        </w:tc>
        <w:tc>
          <w:tcPr>
            <w:tcW w:type="dxa" w:w="1428"/>
            <w:tcBorders>
              <w:top w:val="single" w:color="D8C9CC" w:sz="4"/>
              <w:left w:val="single" w:color="D8C9CC" w:sz="4"/>
              <w:bottom w:val="single" w:color="D8C9CC" w:sz="4"/>
              <w:right w:val="single" w:color="D8C9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Problem identified but loosely defined; NLP fit plausible but not argued.</w:t>
            </w:r>
          </w:p>
        </w:tc>
        <w:tc>
          <w:tcPr>
            <w:tcW w:type="dxa" w:w="1428"/>
            <w:tcBorders>
              <w:top w:val="single" w:color="D8C9CC" w:sz="4"/>
              <w:left w:val="single" w:color="D8C9CC" w:sz="4"/>
              <w:bottom w:val="single" w:color="D8C9CC" w:sz="4"/>
              <w:right w:val="single" w:color="D8C9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Clear problem with reasonable NLP alignment; target user and context described.</w:t>
            </w:r>
          </w:p>
        </w:tc>
        <w:tc>
          <w:tcPr>
            <w:tcW w:type="dxa" w:w="1428"/>
            <w:tcBorders>
              <w:top w:val="single" w:color="D8C9CC" w:sz="4"/>
              <w:left w:val="single" w:color="D8C9CC" w:sz="4"/>
              <w:bottom w:val="single" w:color="D8C9CC" w:sz="4"/>
              <w:right w:val="single" w:color="D8C9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Well-scoped, original problem; strong NLP fit; risks and constraints noted.</w:t>
            </w:r>
          </w:p>
        </w:tc>
        <w:tc>
          <w:tcPr>
            <w:tcW w:type="dxa" w:w="1428"/>
            <w:tcBorders>
              <w:top w:val="single" w:color="D8C9CC" w:sz="4"/>
              <w:left w:val="single" w:color="D8C9CC" w:sz="4"/>
              <w:bottom w:val="single" w:color="D8C9CC" w:sz="4"/>
              <w:right w:val="single" w:color="D8C9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Novel, high-impact problem; compelling NLP rationale; nuanced stakeholder understanding.</w:t>
            </w:r>
          </w:p>
        </w:tc>
      </w:tr>
      <w:tr>
        <w:tc>
          <w:tcPr>
            <w:tcW w:type="dxa" w:w="1500"/>
            <w:tcBorders>
              <w:top w:val="single" w:color="D8C9CC" w:sz="4"/>
              <w:left w:val="single" w:color="D8C9CC" w:sz="4"/>
              <w:bottom w:val="single" w:color="D8C9CC" w:sz="4"/>
              <w:right w:val="single" w:color="D8C9CC" w:sz="4"/>
            </w:tcBorders>
            <w:shd w:fill="F3E7E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sz w:val="15"/>
                <w:szCs w:val="15"/>
              </w:rPr>
              <w:t xml:space="preserve">Execution</w:t>
            </w:r>
          </w:p>
        </w:tc>
        <w:tc>
          <w:tcPr>
            <w:tcW w:type="dxa" w:w="720"/>
            <w:tcBorders>
              <w:top w:val="single" w:color="D8C9CC" w:sz="4"/>
              <w:left w:val="single" w:color="D8C9CC" w:sz="4"/>
              <w:bottom w:val="single" w:color="D8C9CC" w:sz="4"/>
              <w:right w:val="single" w:color="D8C9CC" w:sz="4"/>
            </w:tcBorders>
            <w:shd w:fill="F7F4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40%</w:t>
            </w:r>
          </w:p>
        </w:tc>
        <w:tc>
          <w:tcPr>
            <w:tcW w:type="dxa" w:w="1428"/>
            <w:tcBorders>
              <w:top w:val="single" w:color="D8C9CC" w:sz="4"/>
              <w:left w:val="single" w:color="D8C9CC" w:sz="4"/>
              <w:bottom w:val="single" w:color="D8C9CC" w:sz="4"/>
              <w:right w:val="single" w:color="D8C9CC" w:sz="4"/>
            </w:tcBorders>
            <w:shd w:fill="F7F4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Code does not run or is incorrect; no evaluation; design incomplete.</w:t>
            </w:r>
          </w:p>
        </w:tc>
        <w:tc>
          <w:tcPr>
            <w:tcW w:type="dxa" w:w="1428"/>
            <w:tcBorders>
              <w:top w:val="single" w:color="D8C9CC" w:sz="4"/>
              <w:left w:val="single" w:color="D8C9CC" w:sz="4"/>
              <w:bottom w:val="single" w:color="D8C9CC" w:sz="4"/>
              <w:right w:val="single" w:color="D8C9CC" w:sz="4"/>
            </w:tcBorders>
            <w:shd w:fill="F7F4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Code runs with significant errors; basic pipeline present but evaluation flawed.</w:t>
            </w:r>
          </w:p>
        </w:tc>
        <w:tc>
          <w:tcPr>
            <w:tcW w:type="dxa" w:w="1428"/>
            <w:tcBorders>
              <w:top w:val="single" w:color="D8C9CC" w:sz="4"/>
              <w:left w:val="single" w:color="D8C9CC" w:sz="4"/>
              <w:bottom w:val="single" w:color="D8C9CC" w:sz="4"/>
              <w:right w:val="single" w:color="D8C9CC" w:sz="4"/>
            </w:tcBorders>
            <w:shd w:fill="F7F4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Working end-to-end pipeline; reasonable model choices; at least one metric; reproducible.</w:t>
            </w:r>
          </w:p>
        </w:tc>
        <w:tc>
          <w:tcPr>
            <w:tcW w:type="dxa" w:w="1428"/>
            <w:tcBorders>
              <w:top w:val="single" w:color="D8C9CC" w:sz="4"/>
              <w:left w:val="single" w:color="D8C9CC" w:sz="4"/>
              <w:bottom w:val="single" w:color="D8C9CC" w:sz="4"/>
              <w:right w:val="single" w:color="D8C9CC" w:sz="4"/>
            </w:tcBorders>
            <w:shd w:fill="F7F4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Polished implementation; justified design; multi-metric evaluation with error analysis.</w:t>
            </w:r>
          </w:p>
        </w:tc>
        <w:tc>
          <w:tcPr>
            <w:tcW w:type="dxa" w:w="1428"/>
            <w:tcBorders>
              <w:top w:val="single" w:color="D8C9CC" w:sz="4"/>
              <w:left w:val="single" w:color="D8C9CC" w:sz="4"/>
              <w:bottom w:val="single" w:color="D8C9CC" w:sz="4"/>
              <w:right w:val="single" w:color="D8C9CC" w:sz="4"/>
            </w:tcBorders>
            <w:shd w:fill="F7F4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Production-quality system; rigorous evaluation and ablations; artifact is deployable.</w:t>
            </w:r>
          </w:p>
        </w:tc>
      </w:tr>
      <w:tr>
        <w:tc>
          <w:tcPr>
            <w:tcW w:type="dxa" w:w="1500"/>
            <w:tcBorders>
              <w:top w:val="single" w:color="D8C9CC" w:sz="4"/>
              <w:left w:val="single" w:color="D8C9CC" w:sz="4"/>
              <w:bottom w:val="single" w:color="D8C9CC" w:sz="4"/>
              <w:right w:val="single" w:color="D8C9CC" w:sz="4"/>
            </w:tcBorders>
            <w:shd w:fill="F3E7E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sz w:val="15"/>
                <w:szCs w:val="15"/>
              </w:rPr>
              <w:t xml:space="preserve">Presentation</w:t>
            </w:r>
          </w:p>
        </w:tc>
        <w:tc>
          <w:tcPr>
            <w:tcW w:type="dxa" w:w="720"/>
            <w:tcBorders>
              <w:top w:val="single" w:color="D8C9CC" w:sz="4"/>
              <w:left w:val="single" w:color="D8C9CC" w:sz="4"/>
              <w:bottom w:val="single" w:color="D8C9CC" w:sz="4"/>
              <w:right w:val="single" w:color="D8C9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20%</w:t>
            </w:r>
          </w:p>
        </w:tc>
        <w:tc>
          <w:tcPr>
            <w:tcW w:type="dxa" w:w="1428"/>
            <w:tcBorders>
              <w:top w:val="single" w:color="D8C9CC" w:sz="4"/>
              <w:left w:val="single" w:color="D8C9CC" w:sz="4"/>
              <w:bottom w:val="single" w:color="D8C9CC" w:sz="4"/>
              <w:right w:val="single" w:color="D8C9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Unclear narrative; audience cannot follow; slides sparse or disorganized.</w:t>
            </w:r>
          </w:p>
        </w:tc>
        <w:tc>
          <w:tcPr>
            <w:tcW w:type="dxa" w:w="1428"/>
            <w:tcBorders>
              <w:top w:val="single" w:color="D8C9CC" w:sz="4"/>
              <w:left w:val="single" w:color="D8C9CC" w:sz="4"/>
              <w:bottom w:val="single" w:color="D8C9CC" w:sz="4"/>
              <w:right w:val="single" w:color="D8C9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Basic structure but key points underdeveloped; demo not shown or broken.</w:t>
            </w:r>
          </w:p>
        </w:tc>
        <w:tc>
          <w:tcPr>
            <w:tcW w:type="dxa" w:w="1428"/>
            <w:tcBorders>
              <w:top w:val="single" w:color="D8C9CC" w:sz="4"/>
              <w:left w:val="single" w:color="D8C9CC" w:sz="4"/>
              <w:bottom w:val="single" w:color="D8C9CC" w:sz="4"/>
              <w:right w:val="single" w:color="D8C9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Clear problem-to-solution arc; results communicated; Q&amp;A competent; demo functional.</w:t>
            </w:r>
          </w:p>
        </w:tc>
        <w:tc>
          <w:tcPr>
            <w:tcW w:type="dxa" w:w="1428"/>
            <w:tcBorders>
              <w:top w:val="single" w:color="D8C9CC" w:sz="4"/>
              <w:left w:val="single" w:color="D8C9CC" w:sz="4"/>
              <w:bottom w:val="single" w:color="D8C9CC" w:sz="4"/>
              <w:right w:val="single" w:color="D8C9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Compelling narrative; results contextualized against baselines; polished slides and demo.</w:t>
            </w:r>
          </w:p>
        </w:tc>
        <w:tc>
          <w:tcPr>
            <w:tcW w:type="dxa" w:w="1428"/>
            <w:tcBorders>
              <w:top w:val="single" w:color="D8C9CC" w:sz="4"/>
              <w:left w:val="single" w:color="D8C9CC" w:sz="4"/>
              <w:bottom w:val="single" w:color="D8C9CC" w:sz="4"/>
              <w:right w:val="single" w:color="D8C9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Standout delivery; introduces new tools or insights; inspires further inquiry.</w:t>
            </w:r>
          </w:p>
        </w:tc>
      </w:tr>
      <w:tr>
        <w:tc>
          <w:tcPr>
            <w:tcW w:type="dxa" w:w="1500"/>
            <w:tcBorders>
              <w:top w:val="single" w:color="D8C9CC" w:sz="4"/>
              <w:left w:val="single" w:color="D8C9CC" w:sz="4"/>
              <w:bottom w:val="single" w:color="D8C9CC" w:sz="4"/>
              <w:right w:val="single" w:color="D8C9CC" w:sz="4"/>
            </w:tcBorders>
            <w:shd w:fill="F3E7E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sz w:val="15"/>
                <w:szCs w:val="15"/>
              </w:rPr>
              <w:t xml:space="preserve">Business Impact</w:t>
            </w:r>
          </w:p>
        </w:tc>
        <w:tc>
          <w:tcPr>
            <w:tcW w:type="dxa" w:w="720"/>
            <w:tcBorders>
              <w:top w:val="single" w:color="D8C9CC" w:sz="4"/>
              <w:left w:val="single" w:color="D8C9CC" w:sz="4"/>
              <w:bottom w:val="single" w:color="D8C9CC" w:sz="4"/>
              <w:right w:val="single" w:color="D8C9CC" w:sz="4"/>
            </w:tcBorders>
            <w:shd w:fill="F7F4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15%</w:t>
            </w:r>
          </w:p>
        </w:tc>
        <w:tc>
          <w:tcPr>
            <w:tcW w:type="dxa" w:w="1428"/>
            <w:tcBorders>
              <w:top w:val="single" w:color="D8C9CC" w:sz="4"/>
              <w:left w:val="single" w:color="D8C9CC" w:sz="4"/>
              <w:bottom w:val="single" w:color="D8C9CC" w:sz="4"/>
              <w:right w:val="single" w:color="D8C9CC" w:sz="4"/>
            </w:tcBorders>
            <w:shd w:fill="F7F4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No real-world connection; value proposition absent; purely academic.</w:t>
            </w:r>
          </w:p>
        </w:tc>
        <w:tc>
          <w:tcPr>
            <w:tcW w:type="dxa" w:w="1428"/>
            <w:tcBorders>
              <w:top w:val="single" w:color="D8C9CC" w:sz="4"/>
              <w:left w:val="single" w:color="D8C9CC" w:sz="4"/>
              <w:bottom w:val="single" w:color="D8C9CC" w:sz="4"/>
              <w:right w:val="single" w:color="D8C9CC" w:sz="4"/>
            </w:tcBorders>
            <w:shd w:fill="F7F4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Business context mentioned but not integrated; ROI framing vague.</w:t>
            </w:r>
          </w:p>
        </w:tc>
        <w:tc>
          <w:tcPr>
            <w:tcW w:type="dxa" w:w="1428"/>
            <w:tcBorders>
              <w:top w:val="single" w:color="D8C9CC" w:sz="4"/>
              <w:left w:val="single" w:color="D8C9CC" w:sz="4"/>
              <w:bottom w:val="single" w:color="D8C9CC" w:sz="4"/>
              <w:right w:val="single" w:color="D8C9CC" w:sz="4"/>
            </w:tcBorders>
            <w:shd w:fill="F7F4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Clear use case; plausible value proposition; deployment constraints considered.</w:t>
            </w:r>
          </w:p>
        </w:tc>
        <w:tc>
          <w:tcPr>
            <w:tcW w:type="dxa" w:w="1428"/>
            <w:tcBorders>
              <w:top w:val="single" w:color="D8C9CC" w:sz="4"/>
              <w:left w:val="single" w:color="D8C9CC" w:sz="4"/>
              <w:bottom w:val="single" w:color="D8C9CC" w:sz="4"/>
              <w:right w:val="single" w:color="D8C9CC" w:sz="4"/>
            </w:tcBorders>
            <w:shd w:fill="F7F4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Concrete impact framing with quantified outcomes; scalability addressed.</w:t>
            </w:r>
          </w:p>
        </w:tc>
        <w:tc>
          <w:tcPr>
            <w:tcW w:type="dxa" w:w="1428"/>
            <w:tcBorders>
              <w:top w:val="single" w:color="D8C9CC" w:sz="4"/>
              <w:left w:val="single" w:color="D8C9CC" w:sz="4"/>
              <w:bottom w:val="single" w:color="D8C9CC" w:sz="4"/>
              <w:right w:val="single" w:color="D8C9CC" w:sz="4"/>
            </w:tcBorders>
            <w:shd w:fill="F7F4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Convincing business case with ROI, stakeholder mapping, and deployment roadmap.</w:t>
            </w:r>
          </w:p>
        </w:tc>
      </w:tr>
      <w:tr>
        <w:tc>
          <w:tcPr>
            <w:tcW w:type="dxa" w:w="1500"/>
            <w:tcBorders>
              <w:top w:val="single" w:color="D8C9CC" w:sz="4"/>
              <w:left w:val="single" w:color="D8C9CC" w:sz="4"/>
              <w:bottom w:val="single" w:color="D8C9CC" w:sz="4"/>
              <w:right w:val="single" w:color="D8C9CC" w:sz="4"/>
            </w:tcBorders>
            <w:shd w:fill="F3E7E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sz w:val="15"/>
                <w:szCs w:val="15"/>
              </w:rPr>
              <w:t xml:space="preserve">Responsible AI</w:t>
            </w:r>
          </w:p>
        </w:tc>
        <w:tc>
          <w:tcPr>
            <w:tcW w:type="dxa" w:w="720"/>
            <w:tcBorders>
              <w:top w:val="single" w:color="D8C9CC" w:sz="4"/>
              <w:left w:val="single" w:color="D8C9CC" w:sz="4"/>
              <w:bottom w:val="single" w:color="D8C9CC" w:sz="4"/>
              <w:right w:val="single" w:color="D8C9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10%</w:t>
            </w:r>
          </w:p>
        </w:tc>
        <w:tc>
          <w:tcPr>
            <w:tcW w:type="dxa" w:w="1428"/>
            <w:tcBorders>
              <w:top w:val="single" w:color="D8C9CC" w:sz="4"/>
              <w:left w:val="single" w:color="D8C9CC" w:sz="4"/>
              <w:bottom w:val="single" w:color="D8C9CC" w:sz="4"/>
              <w:right w:val="single" w:color="D8C9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No consideration of bias, fairness, privacy, or governance.</w:t>
            </w:r>
          </w:p>
        </w:tc>
        <w:tc>
          <w:tcPr>
            <w:tcW w:type="dxa" w:w="1428"/>
            <w:tcBorders>
              <w:top w:val="single" w:color="D8C9CC" w:sz="4"/>
              <w:left w:val="single" w:color="D8C9CC" w:sz="4"/>
              <w:bottom w:val="single" w:color="D8C9CC" w:sz="4"/>
              <w:right w:val="single" w:color="D8C9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Risks acknowledged superficially; no mitigation proposed.</w:t>
            </w:r>
          </w:p>
        </w:tc>
        <w:tc>
          <w:tcPr>
            <w:tcW w:type="dxa" w:w="1428"/>
            <w:tcBorders>
              <w:top w:val="single" w:color="D8C9CC" w:sz="4"/>
              <w:left w:val="single" w:color="D8C9CC" w:sz="4"/>
              <w:bottom w:val="single" w:color="D8C9CC" w:sz="4"/>
              <w:right w:val="single" w:color="D8C9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Key risks identified; at least one mitigation proposed; governance noted.</w:t>
            </w:r>
          </w:p>
        </w:tc>
        <w:tc>
          <w:tcPr>
            <w:tcW w:type="dxa" w:w="1428"/>
            <w:tcBorders>
              <w:top w:val="single" w:color="D8C9CC" w:sz="4"/>
              <w:left w:val="single" w:color="D8C9CC" w:sz="4"/>
              <w:bottom w:val="single" w:color="D8C9CC" w:sz="4"/>
              <w:right w:val="single" w:color="D8C9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Structured risk assessment; fairness metrics discussed; privacy integrated.</w:t>
            </w:r>
          </w:p>
        </w:tc>
        <w:tc>
          <w:tcPr>
            <w:tcW w:type="dxa" w:w="1428"/>
            <w:tcBorders>
              <w:top w:val="single" w:color="D8C9CC" w:sz="4"/>
              <w:left w:val="single" w:color="D8C9CC" w:sz="4"/>
              <w:bottom w:val="single" w:color="D8C9CC" w:sz="4"/>
              <w:right w:val="single" w:color="D8C9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Governance appendix; red-teaming conducted; Shapley or fairness audits included.</w:t>
            </w:r>
          </w:p>
        </w:tc>
      </w:tr>
    </w:tbl>
    <w:p>
      <w:pPr>
        <w:spacing w:after="80" w:line="276"/>
      </w:pPr>
      <w:r>
        <w:rPr>
          <w:i/>
          <w:iCs/>
          <w:sz w:val="18"/>
          <w:szCs w:val="18"/>
        </w:rPr>
        <w:t xml:space="preserve">Score = (Ideation × 0.15) + (Execution × 0.40) + (Presentation × 0.20) + (Business Impact × 0.15) + (Responsible AI × 0.10). Maximum score = 5.0.</w:t>
      </w:r>
    </w:p>
    <w:p>
      <w:pPr>
        <w:spacing w:after="0" w:line="276"/>
      </w:pPr>
      <w:r>
        <w:rPr>
          <w:color w:val="6B5B5D"/>
          <w:sz w:val="18"/>
          <w:szCs w:val="18"/>
        </w:rPr>
        <w:t xml:space="preserve">This rubric is a companion to the ISBA 2411 course syllabus; see the syllabus for overall grade weighting and the Final Team Project milestone schedule.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C9CC" w:sz="4" w:space="2"/>
      </w:pBdr>
      <w:tabs>
        <w:tab w:val="right" w:pos="9360"/>
      </w:tabs>
    </w:pPr>
    <w:r>
      <w:rPr>
        <w:color w:val="8A7A7C"/>
        <w:sz w:val="15"/>
        <w:szCs w:val="15"/>
      </w:rPr>
      <w:t xml:space="preserve">Santa Clara University | Leavey School of Business</w:t>
    </w:r>
    <w:r>
      <w:rPr>
        <w:color w:val="8A7A7C"/>
        <w:sz w:val="15"/>
        <w:szCs w:val="15"/>
      </w:rPr>
      <w:t xml:space="preserve">	Page </w:t>
    </w:r>
    <w:r>
      <w:rPr>
        <w:color w:val="8A7A7C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58A2E" w:sz="4" w:space="2"/>
      </w:pBdr>
      <w:spacing w:after="60"/>
    </w:pPr>
    <w:r>
      <w:rPr>
        <w:color w:val="862633"/>
        <w:sz w:val="15"/>
        <w:szCs w:val="15"/>
      </w:rPr>
      <w:t xml:space="preserve">ISBA 2411 | Natural Language Processing | Santa Clara University | Summer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  <w:lvl w:ilvl="1" w15:tentative="1">
      <w:start w:val="1"/>
      <w:numFmt w:val="bullet"/>
      <w:lvlText w:val="◦"/>
      <w:lvlJc w:val="left"/>
      <w:pPr>
        <w:ind w:left="104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58A2E" w:sz="6" w:space="4"/>
      </w:pBdr>
      <w:spacing w:after="140" w:before="280"/>
      <w:outlineLvl w:val="0"/>
    </w:pPr>
    <w:rPr>
      <w:rFonts w:ascii="Arial" w:cs="Arial" w:eastAsia="Arial" w:hAnsi="Arial"/>
      <w:b/>
      <w:bCs/>
      <w:color w:val="862633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5E1A24"/>
      <w:sz w:val="23"/>
      <w:szCs w:val="23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2A2A2A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2026-06-13T17:08:21.129Z</dcterms:created>
  <dcterms:modified xsi:type="dcterms:W3CDTF">2026-06-13T17:08:21.129Z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