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GB/T 44464 — DSMM Data Security Documentation</w:t>
      </w:r>
    </w:p>
    <w:p>
      <w:pPr>
        <w:spacing w:after="200"/>
        <w:jc w:val="center"/>
      </w:pPr>
      <w:r>
        <w:rPr>
          <w:color w:val="9CA3AF"/>
          <w:sz w:val="20"/>
          <w:szCs w:val="20"/>
        </w:rPr>
        <w:t xml:space="preserve">Generated by </w:t>
      </w:r>
      <w:r>
        <w:rPr>
          <w:b/>
          <w:bCs/>
          <w:color w:val="2563EB"/>
          <w:sz w:val="20"/>
          <w:szCs w:val="20"/>
        </w:rPr>
        <w:t xml:space="preserve">clausr.ai</w:t>
      </w:r>
      <w:r>
        <w:rPr>
          <w:color w:val="9CA3AF"/>
          <w:sz w:val="20"/>
          <w:szCs w:val="20"/>
        </w:rPr>
        <w:t xml:space="preserve"> Compliance Engine</w:t>
      </w:r>
    </w:p>
    <w:p>
      <w:pPr>
        <w:pBdr>
          <w:bottom w:val="single" w:color="E5E7EB" w:sz="6" w:space="1"/>
        </w:pBdr>
        <w:spacing w:after="3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Document: </w:t>
      </w:r>
      <w:r>
        <w:rPr>
          <w:sz w:val="22"/>
          <w:szCs w:val="22"/>
        </w:rPr>
        <w:t xml:space="preserve">DSMM Data Security Documentation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Standard: </w:t>
      </w:r>
      <w:r>
        <w:rPr>
          <w:sz w:val="22"/>
          <w:szCs w:val="22"/>
        </w:rPr>
        <w:t xml:space="preserve">GB/T 44464 — Data Security Capability Maturity Model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Date: </w:t>
      </w:r>
      <w:r>
        <w:rPr>
          <w:i/>
          <w:iCs/>
          <w:color w:val="6B7280"/>
          <w:sz w:val="22"/>
          <w:szCs w:val="22"/>
        </w:rPr>
        <w:t xml:space="preserve">{generationDate}</w:t>
      </w:r>
    </w:p>
    <w:p>
      <w:pPr>
        <w:pStyle w:val="Heading2"/>
        <w:spacing w:after="200" w:before="400"/>
      </w:pPr>
      <w:r>
        <w:t xml:space="preserve">Assessment Fields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The following sections document the organization’s DSMM compliance status across all assessment dimensions.</w:t>
      </w:r>
    </w:p>
    <w:p>
      <w:pPr>
        <w:pBdr>
          <w:left w:val="single" w:color="2563EB" w:sz="12" w:space="8"/>
        </w:pBdr>
        <w:spacing w:after="40" w:before="300"/>
      </w:pPr>
      <w:r>
        <w:rPr>
          <w:b/>
          <w:bCs/>
          <w:color w:val="1F2937"/>
          <w:sz w:val="22"/>
          <w:szCs w:val="22"/>
        </w:rPr>
        <w:t xml:space="preserve">1. Data Classification and Grading Scheme</w:t>
      </w:r>
    </w:p>
    <w:p>
      <w:pPr>
        <w:spacing w:after="200"/>
        <w:ind w:left="360"/>
      </w:pPr>
      <w:r>
        <w:rPr>
          <w:i/>
          <w:iCs/>
          <w:color w:val="6B7280"/>
          <w:sz w:val="22"/>
          <w:szCs w:val="22"/>
        </w:rPr>
        <w:t xml:space="preserve">{dataClassification}</w:t>
      </w:r>
    </w:p>
    <w:p>
      <w:pPr>
        <w:pBdr>
          <w:left w:val="single" w:color="2563EB" w:sz="12" w:space="8"/>
        </w:pBdr>
        <w:spacing w:after="40" w:before="300"/>
      </w:pPr>
      <w:r>
        <w:rPr>
          <w:b/>
          <w:bCs/>
          <w:color w:val="1F2937"/>
          <w:sz w:val="22"/>
          <w:szCs w:val="22"/>
        </w:rPr>
        <w:t xml:space="preserve">2. Data Security Organization and Responsibilities</w:t>
      </w:r>
    </w:p>
    <w:p>
      <w:pPr>
        <w:spacing w:after="200"/>
        <w:ind w:left="360"/>
      </w:pPr>
      <w:r>
        <w:rPr>
          <w:i/>
          <w:iCs/>
          <w:color w:val="6B7280"/>
          <w:sz w:val="22"/>
          <w:szCs w:val="22"/>
        </w:rPr>
        <w:t xml:space="preserve">{securityOrganization}</w:t>
      </w:r>
    </w:p>
    <w:p>
      <w:pPr>
        <w:pBdr>
          <w:left w:val="single" w:color="2563EB" w:sz="12" w:space="8"/>
        </w:pBdr>
        <w:spacing w:after="40" w:before="300"/>
      </w:pPr>
      <w:r>
        <w:rPr>
          <w:b/>
          <w:bCs/>
          <w:color w:val="1F2937"/>
          <w:sz w:val="22"/>
          <w:szCs w:val="22"/>
        </w:rPr>
        <w:t xml:space="preserve">3. Data Security Policies and Procedures</w:t>
      </w:r>
    </w:p>
    <w:p>
      <w:pPr>
        <w:spacing w:after="200"/>
        <w:ind w:left="360"/>
      </w:pPr>
      <w:r>
        <w:rPr>
          <w:i/>
          <w:iCs/>
          <w:color w:val="6B7280"/>
          <w:sz w:val="22"/>
          <w:szCs w:val="22"/>
        </w:rPr>
        <w:t xml:space="preserve">{securitySystem}</w:t>
      </w:r>
    </w:p>
    <w:p>
      <w:pPr>
        <w:pBdr>
          <w:left w:val="single" w:color="2563EB" w:sz="12" w:space="8"/>
        </w:pBdr>
        <w:spacing w:after="40" w:before="300"/>
      </w:pPr>
      <w:r>
        <w:rPr>
          <w:b/>
          <w:bCs/>
          <w:color w:val="1F2937"/>
          <w:sz w:val="22"/>
          <w:szCs w:val="22"/>
        </w:rPr>
        <w:t xml:space="preserve">4. Data Lifecycle Security Management</w:t>
      </w:r>
    </w:p>
    <w:p>
      <w:pPr>
        <w:spacing w:after="200"/>
        <w:ind w:left="360"/>
      </w:pPr>
      <w:r>
        <w:rPr>
          <w:i/>
          <w:iCs/>
          <w:color w:val="6B7280"/>
          <w:sz w:val="22"/>
          <w:szCs w:val="22"/>
        </w:rPr>
        <w:t xml:space="preserve">{dataLifecycleMgmt}</w:t>
      </w:r>
    </w:p>
    <w:p>
      <w:pPr>
        <w:pBdr>
          <w:left w:val="single" w:color="2563EB" w:sz="12" w:space="8"/>
        </w:pBdr>
        <w:spacing w:after="40" w:before="300"/>
      </w:pPr>
      <w:r>
        <w:rPr>
          <w:b/>
          <w:bCs/>
          <w:color w:val="1F2937"/>
          <w:sz w:val="22"/>
          <w:szCs w:val="22"/>
        </w:rPr>
        <w:t xml:space="preserve">5. Technical Protection Measures</w:t>
      </w:r>
    </w:p>
    <w:p>
      <w:pPr>
        <w:spacing w:after="200"/>
        <w:ind w:left="360"/>
      </w:pPr>
      <w:r>
        <w:rPr>
          <w:i/>
          <w:iCs/>
          <w:color w:val="6B7280"/>
          <w:sz w:val="22"/>
          <w:szCs w:val="22"/>
        </w:rPr>
        <w:t xml:space="preserve">{technicalProtection}</w:t>
      </w:r>
    </w:p>
    <w:p>
      <w:pPr>
        <w:pBdr>
          <w:left w:val="single" w:color="2563EB" w:sz="12" w:space="8"/>
        </w:pBdr>
        <w:spacing w:after="40" w:before="300"/>
      </w:pPr>
      <w:r>
        <w:rPr>
          <w:b/>
          <w:bCs/>
          <w:color w:val="1F2937"/>
          <w:sz w:val="22"/>
          <w:szCs w:val="22"/>
        </w:rPr>
        <w:t xml:space="preserve">6. Data Security Risk Assessment</w:t>
      </w:r>
    </w:p>
    <w:p>
      <w:pPr>
        <w:spacing w:after="200"/>
        <w:ind w:left="360"/>
      </w:pPr>
      <w:r>
        <w:rPr>
          <w:i/>
          <w:iCs/>
          <w:color w:val="6B7280"/>
          <w:sz w:val="22"/>
          <w:szCs w:val="22"/>
        </w:rPr>
        <w:t xml:space="preserve">{riskAssessment}</w:t>
      </w:r>
    </w:p>
    <w:p>
      <w:pPr>
        <w:pBdr>
          <w:left w:val="single" w:color="2563EB" w:sz="12" w:space="8"/>
        </w:pBdr>
        <w:spacing w:after="40" w:before="300"/>
      </w:pPr>
      <w:r>
        <w:rPr>
          <w:b/>
          <w:bCs/>
          <w:color w:val="1F2937"/>
          <w:sz w:val="22"/>
          <w:szCs w:val="22"/>
        </w:rPr>
        <w:t xml:space="preserve">7. Data Security Incident Response Plan</w:t>
      </w:r>
    </w:p>
    <w:p>
      <w:pPr>
        <w:spacing w:after="200"/>
        <w:ind w:left="360"/>
      </w:pPr>
      <w:r>
        <w:rPr>
          <w:i/>
          <w:iCs/>
          <w:color w:val="6B7280"/>
          <w:sz w:val="22"/>
          <w:szCs w:val="22"/>
        </w:rPr>
        <w:t xml:space="preserve">{incidentResponse}</w:t>
      </w:r>
    </w:p>
    <w:p>
      <w:pPr>
        <w:pBdr>
          <w:left w:val="single" w:color="2563EB" w:sz="12" w:space="8"/>
        </w:pBdr>
        <w:spacing w:after="40" w:before="300"/>
      </w:pPr>
      <w:r>
        <w:rPr>
          <w:b/>
          <w:bCs/>
          <w:color w:val="1F2937"/>
          <w:sz w:val="22"/>
          <w:szCs w:val="22"/>
        </w:rPr>
        <w:t xml:space="preserve">8. DSMM Capability Maturity Self-Evaluation</w:t>
      </w:r>
    </w:p>
    <w:p>
      <w:pPr>
        <w:spacing w:after="200"/>
        <w:ind w:left="360"/>
      </w:pPr>
      <w:r>
        <w:rPr>
          <w:i/>
          <w:iCs/>
          <w:color w:val="6B7280"/>
          <w:sz w:val="22"/>
          <w:szCs w:val="22"/>
        </w:rPr>
        <w:t xml:space="preserve">{capacityEvaluation}</w:t>
      </w:r>
    </w:p>
    <w:p>
      <w:pPr>
        <w:pBdr>
          <w:top w:val="single" w:color="E5E7EB" w:sz="6" w:space="1"/>
        </w:pBdr>
        <w:spacing w:after="100" w:before="600"/>
      </w:pPr>
    </w:p>
    <w:p>
      <w:pPr>
        <w:spacing w:before="200"/>
        <w:jc w:val="center"/>
      </w:pPr>
      <w:r>
        <w:rPr>
          <w:color w:val="9CA3AF"/>
          <w:sz w:val="18"/>
          <w:szCs w:val="18"/>
        </w:rPr>
        <w:t xml:space="preserve">This document was generated by </w:t>
      </w:r>
      <w:r>
        <w:rPr>
          <w:b/>
          <w:bCs/>
          <w:color w:val="2563EB"/>
          <w:sz w:val="18"/>
          <w:szCs w:val="18"/>
        </w:rPr>
        <w:t xml:space="preserve">clausr.ai</w:t>
      </w:r>
      <w:r>
        <w:rPr>
          <w:color w:val="9CA3AF"/>
          <w:sz w:val="18"/>
          <w:szCs w:val="18"/>
        </w:rPr>
        <w:t xml:space="preserve"> Compliance Assessment Engine</w:t>
      </w:r>
    </w:p>
    <w:p>
      <w:pPr>
        <w:spacing w:after="100"/>
        <w:jc w:val="center"/>
      </w:pPr>
      <w:r>
        <w:rPr>
          <w:color w:val="9CA3AF"/>
          <w:sz w:val="18"/>
          <w:szCs w:val="18"/>
        </w:rPr>
        <w:t xml:space="preserve">© 2026 clausr.ai — DSMM Compliance Assessment</w:t>
      </w:r>
    </w:p>
    <w:p>
      <w:pPr>
        <w:jc w:val="center"/>
      </w:pPr>
      <w:r>
        <w:rPr>
          <w:color w:val="9CA3AF"/>
          <w:sz w:val="16"/>
          <w:szCs w:val="16"/>
        </w:rPr>
        <w:t xml:space="preserve">Generated on: </w:t>
      </w:r>
      <w:r>
        <w:rPr>
          <w:color w:val="9CA3AF"/>
          <w:sz w:val="16"/>
          <w:szCs w:val="16"/>
        </w:rPr>
        <w:t xml:space="preserve">{generationDate}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CA3AF"/>
        <w:sz w:val="16"/>
        <w:szCs w:val="16"/>
      </w:rPr>
      <w:t xml:space="preserve">  |  Generated by clausr.ai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b/>
        <w:bCs/>
        <w:color w:val="2563EB"/>
        <w:sz w:val="18"/>
        <w:szCs w:val="18"/>
      </w:rPr>
      <w:t xml:space="preserve">clausr.ai</w:t>
    </w:r>
    <w:r>
      <w:rPr>
        <w:color w:val="9CA3AF"/>
        <w:sz w:val="18"/>
        <w:szCs w:val="18"/>
      </w:rPr>
      <w:t xml:space="preserve">  |  GB/T 44464 DSMM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GB/T 44464 — DSMM Data Security Documentation</dc:title>
  <dc:creator>Un-named</dc:creator>
  <dc:description>Generated by clausr.ai Compliance Engine</dc:description>
  <cp:lastModifiedBy>Un-named</cp:lastModifiedBy>
  <cp:revision>1</cp:revision>
  <dcterms:created xsi:type="dcterms:W3CDTF">2026-07-13T03:01:32.525Z</dcterms:created>
  <dcterms:modified xsi:type="dcterms:W3CDTF">2026-07-13T03:01:32.527Z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