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655A0" w14:textId="77777777" w:rsidR="00F965A0" w:rsidRPr="009C1923" w:rsidRDefault="009C1923">
      <w:pPr>
        <w:pStyle w:val="aa"/>
        <w:jc w:val="center"/>
        <w:rPr>
          <w:lang w:val="ru-RU"/>
        </w:rPr>
      </w:pPr>
      <w:r w:rsidRPr="009C1923">
        <w:rPr>
          <w:lang w:val="ru-RU"/>
        </w:rPr>
        <w:t>Расчёт количества контейнеров ТКО и площади контейнерных помещений</w:t>
      </w:r>
    </w:p>
    <w:p w14:paraId="1FCFA77B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Расчёт выполнен по исходным данным, приведённым ниже, с учётом требований СанПиН 2.1.3684-21 и СП 42.13330.2016.</w:t>
      </w:r>
    </w:p>
    <w:p w14:paraId="7C58D0AD" w14:textId="77777777" w:rsidR="00F965A0" w:rsidRDefault="009C1923">
      <w:pPr>
        <w:pStyle w:val="1"/>
      </w:pPr>
      <w:r>
        <w:t>1. Исходные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61"/>
        <w:gridCol w:w="1623"/>
        <w:gridCol w:w="3172"/>
      </w:tblGrid>
      <w:tr w:rsidR="00F965A0" w14:paraId="16D02047" w14:textId="77777777">
        <w:trPr>
          <w:tblHeader/>
          <w:jc w:val="center"/>
        </w:trPr>
        <w:tc>
          <w:tcPr>
            <w:tcW w:w="4252" w:type="dxa"/>
          </w:tcPr>
          <w:p w14:paraId="764A897C" w14:textId="77777777" w:rsidR="00F965A0" w:rsidRDefault="009C1923"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1531" w:type="dxa"/>
          </w:tcPr>
          <w:p w14:paraId="24895801" w14:textId="77777777" w:rsidR="00F965A0" w:rsidRDefault="009C1923">
            <w:pPr>
              <w:jc w:val="center"/>
            </w:pPr>
            <w:r>
              <w:rPr>
                <w:b/>
              </w:rPr>
              <w:t>Обозначение</w:t>
            </w:r>
          </w:p>
        </w:tc>
        <w:tc>
          <w:tcPr>
            <w:tcW w:w="3288" w:type="dxa"/>
          </w:tcPr>
          <w:p w14:paraId="4401DEE0" w14:textId="77777777" w:rsidR="00F965A0" w:rsidRDefault="009C1923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F965A0" w14:paraId="15C896C5" w14:textId="77777777">
        <w:trPr>
          <w:cantSplit/>
          <w:jc w:val="center"/>
        </w:trPr>
        <w:tc>
          <w:tcPr>
            <w:tcW w:w="4252" w:type="dxa"/>
          </w:tcPr>
          <w:p w14:paraId="497302A8" w14:textId="77777777" w:rsidR="00F965A0" w:rsidRPr="009C1923" w:rsidRDefault="009C1923">
            <w:pPr>
              <w:spacing w:after="40"/>
              <w:rPr>
                <w:lang w:val="ru-RU"/>
              </w:rPr>
            </w:pPr>
            <w:r w:rsidRPr="009C1923">
              <w:rPr>
                <w:highlight w:val="yellow"/>
                <w:lang w:val="ru-RU"/>
              </w:rPr>
              <w:t xml:space="preserve">Площадь квартир </w:t>
            </w:r>
            <w:r w:rsidRPr="009C1923">
              <w:rPr>
                <w:highlight w:val="yellow"/>
                <w:lang w:val="ru-RU"/>
              </w:rPr>
              <w:t>(без летних помещений)</w:t>
            </w:r>
          </w:p>
        </w:tc>
        <w:tc>
          <w:tcPr>
            <w:tcW w:w="1531" w:type="dxa"/>
          </w:tcPr>
          <w:p w14:paraId="5C39D014" w14:textId="77777777" w:rsidR="00F965A0" w:rsidRDefault="009C1923">
            <w:pPr>
              <w:spacing w:after="40"/>
              <w:jc w:val="center"/>
            </w:pPr>
            <w:r>
              <w:t>S</w:t>
            </w:r>
            <w:r>
              <w:rPr>
                <w:vertAlign w:val="subscript"/>
              </w:rPr>
              <w:t>кв</w:t>
            </w:r>
          </w:p>
        </w:tc>
        <w:tc>
          <w:tcPr>
            <w:tcW w:w="3288" w:type="dxa"/>
          </w:tcPr>
          <w:p w14:paraId="30F0826F" w14:textId="77777777" w:rsidR="00F965A0" w:rsidRDefault="009C1923">
            <w:pPr>
              <w:spacing w:after="40"/>
              <w:jc w:val="center"/>
            </w:pPr>
            <w:r>
              <w:t>100137,08 м²</w:t>
            </w:r>
          </w:p>
        </w:tc>
      </w:tr>
      <w:tr w:rsidR="00F965A0" w:rsidRPr="009C1923" w14:paraId="1B7B6D61" w14:textId="77777777">
        <w:trPr>
          <w:cantSplit/>
          <w:jc w:val="center"/>
        </w:trPr>
        <w:tc>
          <w:tcPr>
            <w:tcW w:w="4252" w:type="dxa"/>
          </w:tcPr>
          <w:p w14:paraId="4B4CD11E" w14:textId="77777777" w:rsidR="00F965A0" w:rsidRDefault="009C1923">
            <w:pPr>
              <w:spacing w:after="40"/>
            </w:pPr>
            <w:r>
              <w:t>Норматив накопления ТКО</w:t>
            </w:r>
          </w:p>
        </w:tc>
        <w:tc>
          <w:tcPr>
            <w:tcW w:w="1531" w:type="dxa"/>
          </w:tcPr>
          <w:p w14:paraId="5CFF45A9" w14:textId="77777777" w:rsidR="00F965A0" w:rsidRDefault="009C1923">
            <w:pPr>
              <w:spacing w:after="40"/>
              <w:jc w:val="center"/>
            </w:pPr>
            <w:r>
              <w:t>n</w:t>
            </w:r>
          </w:p>
        </w:tc>
        <w:tc>
          <w:tcPr>
            <w:tcW w:w="3288" w:type="dxa"/>
          </w:tcPr>
          <w:p w14:paraId="48205576" w14:textId="77777777" w:rsidR="00F965A0" w:rsidRPr="009C1923" w:rsidRDefault="009C1923">
            <w:pPr>
              <w:spacing w:after="40"/>
              <w:jc w:val="center"/>
              <w:rPr>
                <w:lang w:val="ru-RU"/>
              </w:rPr>
            </w:pPr>
            <w:r w:rsidRPr="009C1923">
              <w:rPr>
                <w:lang w:val="ru-RU"/>
              </w:rPr>
              <w:t>0,1 м³/м²·год (региональный норматив)</w:t>
            </w:r>
          </w:p>
        </w:tc>
      </w:tr>
      <w:tr w:rsidR="00F965A0" w14:paraId="0586A78D" w14:textId="77777777">
        <w:trPr>
          <w:cantSplit/>
          <w:jc w:val="center"/>
        </w:trPr>
        <w:tc>
          <w:tcPr>
            <w:tcW w:w="4252" w:type="dxa"/>
          </w:tcPr>
          <w:p w14:paraId="691FF016" w14:textId="77777777" w:rsidR="00F965A0" w:rsidRDefault="009C1923">
            <w:pPr>
              <w:spacing w:after="40"/>
            </w:pPr>
            <w:r>
              <w:t>Период вывоза ТКО</w:t>
            </w:r>
          </w:p>
        </w:tc>
        <w:tc>
          <w:tcPr>
            <w:tcW w:w="1531" w:type="dxa"/>
          </w:tcPr>
          <w:p w14:paraId="094A71A2" w14:textId="77777777" w:rsidR="00F965A0" w:rsidRDefault="009C1923">
            <w:pPr>
              <w:spacing w:after="40"/>
              <w:jc w:val="center"/>
            </w:pPr>
            <w:r>
              <w:t>T</w:t>
            </w:r>
          </w:p>
        </w:tc>
        <w:tc>
          <w:tcPr>
            <w:tcW w:w="3288" w:type="dxa"/>
          </w:tcPr>
          <w:p w14:paraId="07F60E13" w14:textId="77777777" w:rsidR="00F965A0" w:rsidRDefault="009C1923">
            <w:pPr>
              <w:spacing w:after="40"/>
              <w:jc w:val="center"/>
            </w:pPr>
            <w:r>
              <w:t>3 сут (СанПиН 2.1.3684-21, п. 11)</w:t>
            </w:r>
          </w:p>
        </w:tc>
      </w:tr>
      <w:tr w:rsidR="00F965A0" w14:paraId="2C8DF35A" w14:textId="77777777">
        <w:trPr>
          <w:cantSplit/>
          <w:jc w:val="center"/>
        </w:trPr>
        <w:tc>
          <w:tcPr>
            <w:tcW w:w="4252" w:type="dxa"/>
          </w:tcPr>
          <w:p w14:paraId="19D68BFD" w14:textId="77777777" w:rsidR="00F965A0" w:rsidRDefault="009C1923">
            <w:pPr>
              <w:spacing w:after="40"/>
            </w:pPr>
            <w:r>
              <w:t>Габариты контейнера</w:t>
            </w:r>
          </w:p>
        </w:tc>
        <w:tc>
          <w:tcPr>
            <w:tcW w:w="1531" w:type="dxa"/>
          </w:tcPr>
          <w:p w14:paraId="56C5327D" w14:textId="77777777" w:rsidR="00F965A0" w:rsidRDefault="009C1923">
            <w:pPr>
              <w:spacing w:after="40"/>
              <w:jc w:val="center"/>
            </w:pPr>
            <w:r>
              <w:t>—</w:t>
            </w:r>
          </w:p>
        </w:tc>
        <w:tc>
          <w:tcPr>
            <w:tcW w:w="3288" w:type="dxa"/>
          </w:tcPr>
          <w:p w14:paraId="662ECD7C" w14:textId="77777777" w:rsidR="00F965A0" w:rsidRDefault="009C1923">
            <w:pPr>
              <w:spacing w:after="40"/>
              <w:jc w:val="center"/>
            </w:pPr>
            <w:r>
              <w:t>1377×1077×1369 мм</w:t>
            </w:r>
          </w:p>
        </w:tc>
      </w:tr>
      <w:tr w:rsidR="00F965A0" w14:paraId="447BAB8E" w14:textId="77777777">
        <w:trPr>
          <w:cantSplit/>
          <w:jc w:val="center"/>
        </w:trPr>
        <w:tc>
          <w:tcPr>
            <w:tcW w:w="4252" w:type="dxa"/>
          </w:tcPr>
          <w:p w14:paraId="5CBD8D59" w14:textId="77777777" w:rsidR="00F965A0" w:rsidRDefault="009C1923">
            <w:pPr>
              <w:spacing w:after="40"/>
            </w:pPr>
            <w:r>
              <w:t>Объём контейнера</w:t>
            </w:r>
          </w:p>
        </w:tc>
        <w:tc>
          <w:tcPr>
            <w:tcW w:w="1531" w:type="dxa"/>
          </w:tcPr>
          <w:p w14:paraId="6EE47E60" w14:textId="77777777" w:rsidR="00F965A0" w:rsidRDefault="009C1923">
            <w:pPr>
              <w:spacing w:after="40"/>
              <w:jc w:val="center"/>
            </w:pPr>
            <w:r>
              <w:t>V</w:t>
            </w:r>
            <w:r>
              <w:rPr>
                <w:vertAlign w:val="subscript"/>
              </w:rPr>
              <w:t>конт</w:t>
            </w:r>
          </w:p>
        </w:tc>
        <w:tc>
          <w:tcPr>
            <w:tcW w:w="3288" w:type="dxa"/>
          </w:tcPr>
          <w:p w14:paraId="4ED10A0E" w14:textId="77777777" w:rsidR="00F965A0" w:rsidRDefault="009C1923">
            <w:pPr>
              <w:spacing w:after="40"/>
              <w:jc w:val="center"/>
            </w:pPr>
            <w:r>
              <w:t>1,1 м³</w:t>
            </w:r>
          </w:p>
        </w:tc>
      </w:tr>
      <w:tr w:rsidR="00F965A0" w14:paraId="6002509F" w14:textId="77777777">
        <w:trPr>
          <w:cantSplit/>
          <w:jc w:val="center"/>
        </w:trPr>
        <w:tc>
          <w:tcPr>
            <w:tcW w:w="4252" w:type="dxa"/>
          </w:tcPr>
          <w:p w14:paraId="577132B6" w14:textId="77777777" w:rsidR="00F965A0" w:rsidRDefault="009C1923">
            <w:pPr>
              <w:spacing w:after="40"/>
            </w:pPr>
            <w:r>
              <w:t xml:space="preserve">Коэффициент </w:t>
            </w:r>
            <w:r>
              <w:t>неравномерности накопления</w:t>
            </w:r>
          </w:p>
        </w:tc>
        <w:tc>
          <w:tcPr>
            <w:tcW w:w="1531" w:type="dxa"/>
          </w:tcPr>
          <w:p w14:paraId="2CB35EF0" w14:textId="77777777" w:rsidR="00F965A0" w:rsidRDefault="009C1923">
            <w:pPr>
              <w:spacing w:after="40"/>
              <w:jc w:val="center"/>
            </w:pPr>
            <w:r>
              <w:t>K</w:t>
            </w:r>
            <w:r>
              <w:rPr>
                <w:vertAlign w:val="subscript"/>
              </w:rPr>
              <w:t>н</w:t>
            </w:r>
          </w:p>
        </w:tc>
        <w:tc>
          <w:tcPr>
            <w:tcW w:w="3288" w:type="dxa"/>
          </w:tcPr>
          <w:p w14:paraId="784DE976" w14:textId="77777777" w:rsidR="00F965A0" w:rsidRDefault="009C1923">
            <w:pPr>
              <w:spacing w:after="40"/>
              <w:jc w:val="center"/>
            </w:pPr>
            <w:r>
              <w:t>1,25 (СП 42.13330.2016, п. 7.1)</w:t>
            </w:r>
          </w:p>
        </w:tc>
      </w:tr>
      <w:tr w:rsidR="00F965A0" w14:paraId="7FB3CC9E" w14:textId="77777777">
        <w:trPr>
          <w:cantSplit/>
          <w:jc w:val="center"/>
        </w:trPr>
        <w:tc>
          <w:tcPr>
            <w:tcW w:w="4252" w:type="dxa"/>
          </w:tcPr>
          <w:p w14:paraId="53DBCE3C" w14:textId="77777777" w:rsidR="00F965A0" w:rsidRDefault="009C1923">
            <w:pPr>
              <w:spacing w:after="40"/>
            </w:pPr>
            <w:r>
              <w:t>Коэффициент заполнения контейнера</w:t>
            </w:r>
          </w:p>
        </w:tc>
        <w:tc>
          <w:tcPr>
            <w:tcW w:w="1531" w:type="dxa"/>
          </w:tcPr>
          <w:p w14:paraId="3283B1E8" w14:textId="77777777" w:rsidR="00F965A0" w:rsidRDefault="009C1923">
            <w:pPr>
              <w:spacing w:after="40"/>
              <w:jc w:val="center"/>
            </w:pPr>
            <w:r>
              <w:t>K</w:t>
            </w:r>
            <w:r>
              <w:rPr>
                <w:vertAlign w:val="subscript"/>
              </w:rPr>
              <w:t>з</w:t>
            </w:r>
          </w:p>
        </w:tc>
        <w:tc>
          <w:tcPr>
            <w:tcW w:w="3288" w:type="dxa"/>
          </w:tcPr>
          <w:p w14:paraId="014CF085" w14:textId="77777777" w:rsidR="00F965A0" w:rsidRDefault="009C1923">
            <w:pPr>
              <w:spacing w:after="40"/>
              <w:jc w:val="center"/>
            </w:pPr>
            <w:r>
              <w:t>0,75</w:t>
            </w:r>
          </w:p>
        </w:tc>
      </w:tr>
      <w:tr w:rsidR="00F965A0" w14:paraId="5DB35305" w14:textId="77777777">
        <w:trPr>
          <w:cantSplit/>
          <w:jc w:val="center"/>
        </w:trPr>
        <w:tc>
          <w:tcPr>
            <w:tcW w:w="4252" w:type="dxa"/>
          </w:tcPr>
          <w:p w14:paraId="2FBDD358" w14:textId="77777777" w:rsidR="00F965A0" w:rsidRDefault="009C1923">
            <w:pPr>
              <w:spacing w:after="40"/>
            </w:pPr>
            <w:r w:rsidRPr="009C1923">
              <w:rPr>
                <w:highlight w:val="yellow"/>
              </w:rPr>
              <w:t>Количество контейнерных помещений</w:t>
            </w:r>
          </w:p>
        </w:tc>
        <w:tc>
          <w:tcPr>
            <w:tcW w:w="1531" w:type="dxa"/>
          </w:tcPr>
          <w:p w14:paraId="2061A56C" w14:textId="77777777" w:rsidR="00F965A0" w:rsidRDefault="009C1923">
            <w:pPr>
              <w:spacing w:after="40"/>
              <w:jc w:val="center"/>
            </w:pPr>
            <w:r>
              <w:t>n</w:t>
            </w:r>
            <w:r>
              <w:rPr>
                <w:vertAlign w:val="subscript"/>
              </w:rPr>
              <w:t>пом</w:t>
            </w:r>
          </w:p>
        </w:tc>
        <w:tc>
          <w:tcPr>
            <w:tcW w:w="3288" w:type="dxa"/>
          </w:tcPr>
          <w:p w14:paraId="5D13DA87" w14:textId="77777777" w:rsidR="00F965A0" w:rsidRDefault="009C1923">
            <w:pPr>
              <w:spacing w:after="40"/>
              <w:jc w:val="center"/>
            </w:pPr>
            <w:r>
              <w:t>3 шт.</w:t>
            </w:r>
          </w:p>
        </w:tc>
      </w:tr>
      <w:tr w:rsidR="00F965A0" w14:paraId="703E64FB" w14:textId="77777777">
        <w:trPr>
          <w:cantSplit/>
          <w:jc w:val="center"/>
        </w:trPr>
        <w:tc>
          <w:tcPr>
            <w:tcW w:w="4252" w:type="dxa"/>
          </w:tcPr>
          <w:p w14:paraId="4384C8D3" w14:textId="77777777" w:rsidR="00F965A0" w:rsidRDefault="009C1923">
            <w:pPr>
              <w:spacing w:after="40"/>
            </w:pPr>
            <w:r>
              <w:t>Зазор между контейнерами</w:t>
            </w:r>
          </w:p>
        </w:tc>
        <w:tc>
          <w:tcPr>
            <w:tcW w:w="1531" w:type="dxa"/>
          </w:tcPr>
          <w:p w14:paraId="5819109B" w14:textId="77777777" w:rsidR="00F965A0" w:rsidRDefault="009C1923">
            <w:pPr>
              <w:spacing w:after="40"/>
              <w:jc w:val="center"/>
            </w:pPr>
            <w:r>
              <w:t>—</w:t>
            </w:r>
          </w:p>
        </w:tc>
        <w:tc>
          <w:tcPr>
            <w:tcW w:w="3288" w:type="dxa"/>
          </w:tcPr>
          <w:p w14:paraId="549EEEDD" w14:textId="77777777" w:rsidR="00F965A0" w:rsidRDefault="009C1923">
            <w:pPr>
              <w:spacing w:after="40"/>
              <w:jc w:val="center"/>
            </w:pPr>
            <w:r>
              <w:t>0,35 м (СанПиН 2.1.3684-21, п. 3)</w:t>
            </w:r>
          </w:p>
        </w:tc>
      </w:tr>
      <w:tr w:rsidR="00F965A0" w14:paraId="0CF473CF" w14:textId="77777777">
        <w:trPr>
          <w:cantSplit/>
          <w:jc w:val="center"/>
        </w:trPr>
        <w:tc>
          <w:tcPr>
            <w:tcW w:w="4252" w:type="dxa"/>
          </w:tcPr>
          <w:p w14:paraId="24B4E314" w14:textId="77777777" w:rsidR="00F965A0" w:rsidRPr="009C1923" w:rsidRDefault="009C1923">
            <w:pPr>
              <w:spacing w:after="40"/>
              <w:rPr>
                <w:lang w:val="ru-RU"/>
              </w:rPr>
            </w:pPr>
            <w:r w:rsidRPr="009C1923">
              <w:rPr>
                <w:lang w:val="ru-RU"/>
              </w:rPr>
              <w:t xml:space="preserve">Отступ контейнеров от стен </w:t>
            </w:r>
            <w:r w:rsidRPr="009C1923">
              <w:rPr>
                <w:lang w:val="ru-RU"/>
              </w:rPr>
              <w:t>помещения</w:t>
            </w:r>
          </w:p>
        </w:tc>
        <w:tc>
          <w:tcPr>
            <w:tcW w:w="1531" w:type="dxa"/>
          </w:tcPr>
          <w:p w14:paraId="4A782D56" w14:textId="77777777" w:rsidR="00F965A0" w:rsidRDefault="009C1923">
            <w:pPr>
              <w:spacing w:after="40"/>
              <w:jc w:val="center"/>
            </w:pPr>
            <w:r>
              <w:t>—</w:t>
            </w:r>
          </w:p>
        </w:tc>
        <w:tc>
          <w:tcPr>
            <w:tcW w:w="3288" w:type="dxa"/>
          </w:tcPr>
          <w:p w14:paraId="7F70297C" w14:textId="77777777" w:rsidR="00F965A0" w:rsidRDefault="009C1923">
            <w:pPr>
              <w:spacing w:after="40"/>
              <w:jc w:val="center"/>
            </w:pPr>
            <w:r>
              <w:t>1,0 м</w:t>
            </w:r>
          </w:p>
        </w:tc>
      </w:tr>
      <w:tr w:rsidR="00F965A0" w14:paraId="425FD36B" w14:textId="77777777">
        <w:trPr>
          <w:cantSplit/>
          <w:jc w:val="center"/>
        </w:trPr>
        <w:tc>
          <w:tcPr>
            <w:tcW w:w="4252" w:type="dxa"/>
          </w:tcPr>
          <w:p w14:paraId="190B861F" w14:textId="77777777" w:rsidR="00F965A0" w:rsidRPr="009C1923" w:rsidRDefault="009C1923">
            <w:pPr>
              <w:spacing w:after="40"/>
              <w:rPr>
                <w:lang w:val="ru-RU"/>
              </w:rPr>
            </w:pPr>
            <w:r w:rsidRPr="009C1923">
              <w:rPr>
                <w:lang w:val="ru-RU"/>
              </w:rPr>
              <w:t>Коэффициент проходов для перемещения контейнеров</w:t>
            </w:r>
          </w:p>
        </w:tc>
        <w:tc>
          <w:tcPr>
            <w:tcW w:w="1531" w:type="dxa"/>
          </w:tcPr>
          <w:p w14:paraId="6A251665" w14:textId="77777777" w:rsidR="00F965A0" w:rsidRDefault="009C1923">
            <w:pPr>
              <w:spacing w:after="40"/>
              <w:jc w:val="center"/>
            </w:pPr>
            <w:r>
              <w:t>K</w:t>
            </w:r>
            <w:r>
              <w:rPr>
                <w:vertAlign w:val="subscript"/>
              </w:rPr>
              <w:t>пр</w:t>
            </w:r>
          </w:p>
        </w:tc>
        <w:tc>
          <w:tcPr>
            <w:tcW w:w="3288" w:type="dxa"/>
          </w:tcPr>
          <w:p w14:paraId="2BD9174E" w14:textId="77777777" w:rsidR="00F965A0" w:rsidRDefault="009C1923">
            <w:pPr>
              <w:spacing w:after="40"/>
              <w:jc w:val="center"/>
            </w:pPr>
            <w:r>
              <w:t>1,2 (допущение, см. примечание)</w:t>
            </w:r>
          </w:p>
        </w:tc>
      </w:tr>
    </w:tbl>
    <w:p w14:paraId="713E7FAB" w14:textId="77777777" w:rsidR="00F965A0" w:rsidRDefault="009C1923">
      <w:pPr>
        <w:pStyle w:val="1"/>
      </w:pPr>
      <w:r>
        <w:t>2. Нормативные ссылки</w:t>
      </w:r>
    </w:p>
    <w:p w14:paraId="05B4AE1F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СанПиН 2.1.3684-21 «Санитарно-эпидемиологические требования к содержанию территорий городских и сельских поселений…» (п. 3, п. 11</w:t>
      </w:r>
      <w:r w:rsidRPr="009C1923">
        <w:rPr>
          <w:lang w:val="ru-RU"/>
        </w:rPr>
        <w:t>) — требования к размещению мест накопления ТКО и периодичности вывоза отходов.</w:t>
      </w:r>
    </w:p>
    <w:p w14:paraId="7F889D6B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lastRenderedPageBreak/>
        <w:t>СП 42.13330.2016 «Градостроительство. Планировка и застройка городских и сельских поселений» (п. 7.1, п. 7.5) — коэффициенты и нормы размещения площадок накопления ТКО.</w:t>
      </w:r>
    </w:p>
    <w:p w14:paraId="370C20FC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 xml:space="preserve">СП </w:t>
      </w:r>
      <w:r w:rsidRPr="009C1923">
        <w:rPr>
          <w:lang w:val="ru-RU"/>
        </w:rPr>
        <w:t>54.13330.2022 «Здания жилые многоквартирные» (в ред. Изменений № 1, 2) — требования к мусоросборным камерам многоквартирных жилых зданий (пп. 3.1.15, 3.1.16, 6.2.1.14, 6.2.3.9, 6.2.3.14, 7.26, 7.29, 7.31–7.34).</w:t>
      </w:r>
    </w:p>
    <w:p w14:paraId="675A3AFC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СП 51.13330 «Защита от шума» — требования к з</w:t>
      </w:r>
      <w:r w:rsidRPr="009C1923">
        <w:rPr>
          <w:lang w:val="ru-RU"/>
        </w:rPr>
        <w:t>вукоизоляции ограждающих конструкций.</w:t>
      </w:r>
    </w:p>
    <w:p w14:paraId="0B95D4C7" w14:textId="77777777" w:rsidR="00F965A0" w:rsidRPr="009C1923" w:rsidRDefault="009C1923">
      <w:pPr>
        <w:pStyle w:val="1"/>
        <w:rPr>
          <w:lang w:val="ru-RU"/>
        </w:rPr>
      </w:pPr>
      <w:r w:rsidRPr="009C1923">
        <w:rPr>
          <w:lang w:val="ru-RU"/>
        </w:rPr>
        <w:t>3. Расчёт объёма ТКО</w:t>
      </w:r>
    </w:p>
    <w:p w14:paraId="0E109A1B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3.1. Годовой объём отходов:</w:t>
      </w:r>
    </w:p>
    <w:p w14:paraId="2DF4C00C" w14:textId="77777777" w:rsidR="00F965A0" w:rsidRPr="009C1923" w:rsidRDefault="009C1923">
      <w:pPr>
        <w:ind w:left="425"/>
        <w:rPr>
          <w:lang w:val="ru-RU"/>
        </w:rPr>
      </w:pPr>
      <w:r>
        <w:t>V</w:t>
      </w:r>
      <w:r w:rsidRPr="009C1923">
        <w:rPr>
          <w:vertAlign w:val="subscript"/>
          <w:lang w:val="ru-RU"/>
        </w:rPr>
        <w:t>год</w:t>
      </w:r>
      <w:r w:rsidRPr="009C1923">
        <w:rPr>
          <w:lang w:val="ru-RU"/>
        </w:rPr>
        <w:t xml:space="preserve"> = </w:t>
      </w:r>
      <w:r>
        <w:t>S</w:t>
      </w:r>
      <w:r w:rsidRPr="009C1923">
        <w:rPr>
          <w:vertAlign w:val="subscript"/>
          <w:lang w:val="ru-RU"/>
        </w:rPr>
        <w:t>кв</w:t>
      </w:r>
      <w:r w:rsidRPr="009C1923">
        <w:rPr>
          <w:lang w:val="ru-RU"/>
        </w:rPr>
        <w:t xml:space="preserve"> · </w:t>
      </w:r>
      <w:r>
        <w:t>n</w:t>
      </w:r>
      <w:r w:rsidRPr="009C1923">
        <w:rPr>
          <w:lang w:val="ru-RU"/>
        </w:rPr>
        <w:t xml:space="preserve"> = 100137,08 · 0,1 = 10013,708 м³/год.</w:t>
      </w:r>
    </w:p>
    <w:p w14:paraId="217855B7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3.2. Среднесуточный объём:</w:t>
      </w:r>
    </w:p>
    <w:p w14:paraId="207D20A7" w14:textId="77777777" w:rsidR="00F965A0" w:rsidRPr="009C1923" w:rsidRDefault="009C1923">
      <w:pPr>
        <w:ind w:left="425"/>
        <w:rPr>
          <w:lang w:val="ru-RU"/>
        </w:rPr>
      </w:pPr>
      <w:r>
        <w:t>V</w:t>
      </w:r>
      <w:r w:rsidRPr="009C1923">
        <w:rPr>
          <w:vertAlign w:val="subscript"/>
          <w:lang w:val="ru-RU"/>
        </w:rPr>
        <w:t>сут</w:t>
      </w:r>
      <w:r w:rsidRPr="009C1923">
        <w:rPr>
          <w:lang w:val="ru-RU"/>
        </w:rPr>
        <w:t xml:space="preserve"> = </w:t>
      </w:r>
      <w:r>
        <w:t>V</w:t>
      </w:r>
      <w:r w:rsidRPr="009C1923">
        <w:rPr>
          <w:vertAlign w:val="subscript"/>
          <w:lang w:val="ru-RU"/>
        </w:rPr>
        <w:t>год</w:t>
      </w:r>
      <w:r w:rsidRPr="009C1923">
        <w:rPr>
          <w:lang w:val="ru-RU"/>
        </w:rPr>
        <w:t xml:space="preserve"> / 365 = 10013,708 / 365 ≈ 27,435 м³/сут.</w:t>
      </w:r>
    </w:p>
    <w:p w14:paraId="7B5A71F8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3.3. Объём накопления за период вывоза с учётом коэффициента неравномерности:</w:t>
      </w:r>
    </w:p>
    <w:p w14:paraId="57D325FD" w14:textId="77777777" w:rsidR="00F965A0" w:rsidRPr="009C1923" w:rsidRDefault="009C1923">
      <w:pPr>
        <w:ind w:left="425"/>
        <w:rPr>
          <w:lang w:val="ru-RU"/>
        </w:rPr>
      </w:pPr>
      <w:r>
        <w:t>V</w:t>
      </w:r>
      <w:r w:rsidRPr="009C1923">
        <w:rPr>
          <w:vertAlign w:val="subscript"/>
          <w:lang w:val="ru-RU"/>
        </w:rPr>
        <w:t>накопл</w:t>
      </w:r>
      <w:r w:rsidRPr="009C1923">
        <w:rPr>
          <w:lang w:val="ru-RU"/>
        </w:rPr>
        <w:t xml:space="preserve"> = </w:t>
      </w:r>
      <w:r>
        <w:t>V</w:t>
      </w:r>
      <w:r w:rsidRPr="009C1923">
        <w:rPr>
          <w:vertAlign w:val="subscript"/>
          <w:lang w:val="ru-RU"/>
        </w:rPr>
        <w:t>сут</w:t>
      </w:r>
      <w:r w:rsidRPr="009C1923">
        <w:rPr>
          <w:lang w:val="ru-RU"/>
        </w:rPr>
        <w:t xml:space="preserve"> · </w:t>
      </w:r>
      <w:r>
        <w:t>T</w:t>
      </w:r>
      <w:r w:rsidRPr="009C1923">
        <w:rPr>
          <w:lang w:val="ru-RU"/>
        </w:rPr>
        <w:t xml:space="preserve"> · </w:t>
      </w:r>
      <w:r>
        <w:t>K</w:t>
      </w:r>
      <w:r w:rsidRPr="009C1923">
        <w:rPr>
          <w:vertAlign w:val="subscript"/>
          <w:lang w:val="ru-RU"/>
        </w:rPr>
        <w:t>н</w:t>
      </w:r>
      <w:r w:rsidRPr="009C1923">
        <w:rPr>
          <w:lang w:val="ru-RU"/>
        </w:rPr>
        <w:t xml:space="preserve"> = 27,435 · 3 · 1,25 = 102,88125 м³.</w:t>
      </w:r>
    </w:p>
    <w:p w14:paraId="5A652E27" w14:textId="77777777" w:rsidR="00F965A0" w:rsidRPr="009C1923" w:rsidRDefault="009C1923">
      <w:pPr>
        <w:pStyle w:val="1"/>
        <w:rPr>
          <w:lang w:val="ru-RU"/>
        </w:rPr>
      </w:pPr>
      <w:r w:rsidRPr="009C1923">
        <w:rPr>
          <w:lang w:val="ru-RU"/>
        </w:rPr>
        <w:t>4. Расчёт количества контейнеров</w:t>
      </w:r>
    </w:p>
    <w:p w14:paraId="76A886CD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Полезный объём одного контейнера:</w:t>
      </w:r>
    </w:p>
    <w:p w14:paraId="3A48513F" w14:textId="77777777" w:rsidR="00F965A0" w:rsidRPr="009C1923" w:rsidRDefault="009C1923">
      <w:pPr>
        <w:ind w:left="425"/>
        <w:rPr>
          <w:lang w:val="ru-RU"/>
        </w:rPr>
      </w:pPr>
      <w:r>
        <w:t>V</w:t>
      </w:r>
      <w:r w:rsidRPr="009C1923">
        <w:rPr>
          <w:vertAlign w:val="subscript"/>
          <w:lang w:val="ru-RU"/>
        </w:rPr>
        <w:t>пол</w:t>
      </w:r>
      <w:r w:rsidRPr="009C1923">
        <w:rPr>
          <w:lang w:val="ru-RU"/>
        </w:rPr>
        <w:t xml:space="preserve"> = </w:t>
      </w:r>
      <w:r>
        <w:t>V</w:t>
      </w:r>
      <w:r w:rsidRPr="009C1923">
        <w:rPr>
          <w:vertAlign w:val="subscript"/>
          <w:lang w:val="ru-RU"/>
        </w:rPr>
        <w:t>к</w:t>
      </w:r>
      <w:r w:rsidRPr="009C1923">
        <w:rPr>
          <w:vertAlign w:val="subscript"/>
          <w:lang w:val="ru-RU"/>
        </w:rPr>
        <w:t>онт</w:t>
      </w:r>
      <w:r w:rsidRPr="009C1923">
        <w:rPr>
          <w:lang w:val="ru-RU"/>
        </w:rPr>
        <w:t xml:space="preserve"> · </w:t>
      </w:r>
      <w:r>
        <w:t>K</w:t>
      </w:r>
      <w:r w:rsidRPr="009C1923">
        <w:rPr>
          <w:vertAlign w:val="subscript"/>
          <w:lang w:val="ru-RU"/>
        </w:rPr>
        <w:t>з</w:t>
      </w:r>
      <w:r w:rsidRPr="009C1923">
        <w:rPr>
          <w:lang w:val="ru-RU"/>
        </w:rPr>
        <w:t xml:space="preserve"> = 1,1 · 0,75 = 0,825 м³.</w:t>
      </w:r>
    </w:p>
    <w:p w14:paraId="0361B196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Необходимое количество контейнеров:</w:t>
      </w:r>
    </w:p>
    <w:p w14:paraId="55E676D9" w14:textId="77777777" w:rsidR="00F965A0" w:rsidRPr="009C1923" w:rsidRDefault="009C1923">
      <w:pPr>
        <w:ind w:left="425"/>
        <w:rPr>
          <w:lang w:val="ru-RU"/>
        </w:rPr>
      </w:pPr>
      <w:r>
        <w:t>N</w:t>
      </w:r>
      <w:r w:rsidRPr="009C1923">
        <w:rPr>
          <w:vertAlign w:val="subscript"/>
          <w:lang w:val="ru-RU"/>
        </w:rPr>
        <w:t>конт</w:t>
      </w:r>
      <w:r w:rsidRPr="009C1923">
        <w:rPr>
          <w:lang w:val="ru-RU"/>
        </w:rPr>
        <w:t xml:space="preserve"> = </w:t>
      </w:r>
      <w:r>
        <w:t>V</w:t>
      </w:r>
      <w:r w:rsidRPr="009C1923">
        <w:rPr>
          <w:vertAlign w:val="subscript"/>
          <w:lang w:val="ru-RU"/>
        </w:rPr>
        <w:t>накопл</w:t>
      </w:r>
      <w:r w:rsidRPr="009C1923">
        <w:rPr>
          <w:lang w:val="ru-RU"/>
        </w:rPr>
        <w:t xml:space="preserve"> / </w:t>
      </w:r>
      <w:r>
        <w:t>V</w:t>
      </w:r>
      <w:r w:rsidRPr="009C1923">
        <w:rPr>
          <w:vertAlign w:val="subscript"/>
          <w:lang w:val="ru-RU"/>
        </w:rPr>
        <w:t>пол</w:t>
      </w:r>
      <w:r w:rsidRPr="009C1923">
        <w:rPr>
          <w:lang w:val="ru-RU"/>
        </w:rPr>
        <w:t xml:space="preserve"> = 102,88125 / 0,825 ≈ 124,70 → 125 шт.</w:t>
      </w:r>
    </w:p>
    <w:p w14:paraId="056A34E2" w14:textId="77777777" w:rsidR="00F965A0" w:rsidRPr="009C1923" w:rsidRDefault="009C1923">
      <w:pPr>
        <w:rPr>
          <w:lang w:val="ru-RU"/>
        </w:rPr>
      </w:pPr>
      <w:r w:rsidRPr="009C1923">
        <w:rPr>
          <w:b/>
          <w:lang w:val="ru-RU"/>
        </w:rPr>
        <w:t>Результат: 125 контейнеров объёмом 1,1 м³.</w:t>
      </w:r>
    </w:p>
    <w:p w14:paraId="567B719B" w14:textId="77777777" w:rsidR="00F965A0" w:rsidRPr="009C1923" w:rsidRDefault="009C1923">
      <w:pPr>
        <w:pStyle w:val="1"/>
        <w:rPr>
          <w:lang w:val="ru-RU"/>
        </w:rPr>
      </w:pPr>
      <w:r w:rsidRPr="009C1923">
        <w:rPr>
          <w:lang w:val="ru-RU"/>
        </w:rPr>
        <w:t>5. Расчёт площади контейнерных помещений</w:t>
      </w:r>
    </w:p>
    <w:p w14:paraId="58C2274A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Площадь основания одного контейнера:</w:t>
      </w:r>
    </w:p>
    <w:p w14:paraId="2B6A35E0" w14:textId="77777777" w:rsidR="00F965A0" w:rsidRPr="009C1923" w:rsidRDefault="009C1923">
      <w:pPr>
        <w:ind w:left="425"/>
        <w:rPr>
          <w:lang w:val="ru-RU"/>
        </w:rPr>
      </w:pPr>
      <w:r>
        <w:t>S</w:t>
      </w:r>
      <w:r w:rsidRPr="009C1923">
        <w:rPr>
          <w:vertAlign w:val="subscript"/>
          <w:lang w:val="ru-RU"/>
        </w:rPr>
        <w:t>ос</w:t>
      </w:r>
      <w:r w:rsidRPr="009C1923">
        <w:rPr>
          <w:vertAlign w:val="subscript"/>
          <w:lang w:val="ru-RU"/>
        </w:rPr>
        <w:t>н</w:t>
      </w:r>
      <w:r w:rsidRPr="009C1923">
        <w:rPr>
          <w:lang w:val="ru-RU"/>
        </w:rPr>
        <w:t xml:space="preserve"> = 1,377 · 1,077 = 1,483 м².</w:t>
      </w:r>
    </w:p>
    <w:p w14:paraId="24A18CBF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Площадь, занимаемая одним контейнером с учётом зазоров между контейнерами и отступа от стен помещения:</w:t>
      </w:r>
    </w:p>
    <w:p w14:paraId="64A141F8" w14:textId="77777777" w:rsidR="00F965A0" w:rsidRPr="009C1923" w:rsidRDefault="009C1923">
      <w:pPr>
        <w:ind w:left="425"/>
        <w:rPr>
          <w:lang w:val="ru-RU"/>
        </w:rPr>
      </w:pPr>
      <w:r>
        <w:t>S</w:t>
      </w:r>
      <w:r w:rsidRPr="009C1923">
        <w:rPr>
          <w:vertAlign w:val="subscript"/>
          <w:lang w:val="ru-RU"/>
        </w:rPr>
        <w:t>1</w:t>
      </w:r>
      <w:r w:rsidRPr="009C1923">
        <w:rPr>
          <w:lang w:val="ru-RU"/>
        </w:rPr>
        <w:t xml:space="preserve"> = (1,377 + 0,35) · (1,077 + 0,35) = 1,727 · 1,427 ≈ 2,464 м².</w:t>
      </w:r>
    </w:p>
    <w:p w14:paraId="196CA4FB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Общая площадь размещения всех контейнеров:</w:t>
      </w:r>
    </w:p>
    <w:p w14:paraId="7801FB82" w14:textId="77777777" w:rsidR="00F965A0" w:rsidRPr="009C1923" w:rsidRDefault="009C1923">
      <w:pPr>
        <w:ind w:left="425"/>
        <w:rPr>
          <w:lang w:val="ru-RU"/>
        </w:rPr>
      </w:pPr>
      <w:r>
        <w:t>S</w:t>
      </w:r>
      <w:r w:rsidRPr="009C1923">
        <w:rPr>
          <w:vertAlign w:val="subscript"/>
          <w:lang w:val="ru-RU"/>
        </w:rPr>
        <w:t>общ</w:t>
      </w:r>
      <w:r w:rsidRPr="009C1923">
        <w:rPr>
          <w:lang w:val="ru-RU"/>
        </w:rPr>
        <w:t xml:space="preserve"> = </w:t>
      </w:r>
      <w:r>
        <w:t>N</w:t>
      </w:r>
      <w:r w:rsidRPr="009C1923">
        <w:rPr>
          <w:vertAlign w:val="subscript"/>
          <w:lang w:val="ru-RU"/>
        </w:rPr>
        <w:t>конт</w:t>
      </w:r>
      <w:r w:rsidRPr="009C1923">
        <w:rPr>
          <w:lang w:val="ru-RU"/>
        </w:rPr>
        <w:t xml:space="preserve"> · </w:t>
      </w:r>
      <w:r>
        <w:t>S</w:t>
      </w:r>
      <w:r w:rsidRPr="009C1923">
        <w:rPr>
          <w:vertAlign w:val="subscript"/>
          <w:lang w:val="ru-RU"/>
        </w:rPr>
        <w:t>1</w:t>
      </w:r>
      <w:r w:rsidRPr="009C1923">
        <w:rPr>
          <w:lang w:val="ru-RU"/>
        </w:rPr>
        <w:t xml:space="preserve"> = 125 · 2,464 = 308,0 м².</w:t>
      </w:r>
    </w:p>
    <w:p w14:paraId="7F1AB19E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lastRenderedPageBreak/>
        <w:t>Площадь одного помещения с учётом коэффициента проходов:</w:t>
      </w:r>
    </w:p>
    <w:p w14:paraId="3E1D034B" w14:textId="77777777" w:rsidR="00F965A0" w:rsidRPr="009C1923" w:rsidRDefault="009C1923">
      <w:pPr>
        <w:ind w:left="425"/>
        <w:rPr>
          <w:lang w:val="ru-RU"/>
        </w:rPr>
      </w:pPr>
      <w:r>
        <w:t>S</w:t>
      </w:r>
      <w:r w:rsidRPr="009C1923">
        <w:rPr>
          <w:vertAlign w:val="subscript"/>
          <w:lang w:val="ru-RU"/>
        </w:rPr>
        <w:t>пом</w:t>
      </w:r>
      <w:r w:rsidRPr="009C1923">
        <w:rPr>
          <w:lang w:val="ru-RU"/>
        </w:rPr>
        <w:t xml:space="preserve"> = (</w:t>
      </w:r>
      <w:r>
        <w:t>S</w:t>
      </w:r>
      <w:r w:rsidRPr="009C1923">
        <w:rPr>
          <w:vertAlign w:val="subscript"/>
          <w:lang w:val="ru-RU"/>
        </w:rPr>
        <w:t>общ</w:t>
      </w:r>
      <w:r w:rsidRPr="009C1923">
        <w:rPr>
          <w:lang w:val="ru-RU"/>
        </w:rPr>
        <w:t xml:space="preserve"> / </w:t>
      </w:r>
      <w:r>
        <w:t>n</w:t>
      </w:r>
      <w:r w:rsidRPr="009C1923">
        <w:rPr>
          <w:vertAlign w:val="subscript"/>
          <w:lang w:val="ru-RU"/>
        </w:rPr>
        <w:t>пом</w:t>
      </w:r>
      <w:r w:rsidRPr="009C1923">
        <w:rPr>
          <w:lang w:val="ru-RU"/>
        </w:rPr>
        <w:t xml:space="preserve">) · </w:t>
      </w:r>
      <w:r>
        <w:t>K</w:t>
      </w:r>
      <w:r w:rsidRPr="009C1923">
        <w:rPr>
          <w:vertAlign w:val="subscript"/>
          <w:lang w:val="ru-RU"/>
        </w:rPr>
        <w:t>пр</w:t>
      </w:r>
      <w:r w:rsidRPr="009C1923">
        <w:rPr>
          <w:lang w:val="ru-RU"/>
        </w:rPr>
        <w:t xml:space="preserve"> = (308,0 / 3) · 1,2 ≈ 102,667 · 1,2 ≈ 123,2 м².</w:t>
      </w:r>
    </w:p>
    <w:p w14:paraId="7A1428B0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Суммарная площадь трёх помещений:</w:t>
      </w:r>
    </w:p>
    <w:p w14:paraId="7269DCF9" w14:textId="77777777" w:rsidR="00F965A0" w:rsidRPr="009C1923" w:rsidRDefault="009C1923">
      <w:pPr>
        <w:ind w:left="425"/>
        <w:rPr>
          <w:lang w:val="ru-RU"/>
        </w:rPr>
      </w:pPr>
      <w:r>
        <w:t>S</w:t>
      </w:r>
      <w:r w:rsidRPr="009C1923">
        <w:rPr>
          <w:vertAlign w:val="subscript"/>
          <w:lang w:val="ru-RU"/>
        </w:rPr>
        <w:t>сум</w:t>
      </w:r>
      <w:r w:rsidRPr="009C1923">
        <w:rPr>
          <w:lang w:val="ru-RU"/>
        </w:rPr>
        <w:t xml:space="preserve"> = </w:t>
      </w:r>
      <w:r>
        <w:t>S</w:t>
      </w:r>
      <w:r w:rsidRPr="009C1923">
        <w:rPr>
          <w:vertAlign w:val="subscript"/>
          <w:lang w:val="ru-RU"/>
        </w:rPr>
        <w:t>пом</w:t>
      </w:r>
      <w:r w:rsidRPr="009C1923">
        <w:rPr>
          <w:lang w:val="ru-RU"/>
        </w:rPr>
        <w:t xml:space="preserve"> · </w:t>
      </w:r>
      <w:r>
        <w:t>n</w:t>
      </w:r>
      <w:r w:rsidRPr="009C1923">
        <w:rPr>
          <w:vertAlign w:val="subscript"/>
          <w:lang w:val="ru-RU"/>
        </w:rPr>
        <w:t>пом</w:t>
      </w:r>
      <w:r w:rsidRPr="009C1923">
        <w:rPr>
          <w:lang w:val="ru-RU"/>
        </w:rPr>
        <w:t xml:space="preserve"> = 123,2 · 3 = 369,6 м².</w:t>
      </w:r>
    </w:p>
    <w:p w14:paraId="624F322B" w14:textId="77777777" w:rsidR="00F965A0" w:rsidRPr="009C1923" w:rsidRDefault="009C1923">
      <w:pPr>
        <w:rPr>
          <w:lang w:val="ru-RU"/>
        </w:rPr>
      </w:pPr>
      <w:r w:rsidRPr="009C1923">
        <w:rPr>
          <w:b/>
          <w:lang w:val="ru-RU"/>
        </w:rPr>
        <w:t xml:space="preserve">Результат: </w:t>
      </w:r>
      <w:r w:rsidRPr="009C1923">
        <w:rPr>
          <w:b/>
          <w:lang w:val="ru-RU"/>
        </w:rPr>
        <w:t>площадь одного помещения — 123,2 м²; суммарная площадь 3 помещений — 369,6 м².</w:t>
      </w:r>
    </w:p>
    <w:p w14:paraId="13448340" w14:textId="77777777" w:rsidR="00F965A0" w:rsidRDefault="009C1923">
      <w:pPr>
        <w:pStyle w:val="1"/>
      </w:pPr>
      <w:r>
        <w:t>6. Результаты расчёта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807"/>
        <w:gridCol w:w="3049"/>
      </w:tblGrid>
      <w:tr w:rsidR="00F965A0" w14:paraId="69635C36" w14:textId="77777777">
        <w:trPr>
          <w:tblHeader/>
          <w:jc w:val="center"/>
        </w:trPr>
        <w:tc>
          <w:tcPr>
            <w:tcW w:w="5953" w:type="dxa"/>
          </w:tcPr>
          <w:p w14:paraId="466BE9BE" w14:textId="77777777" w:rsidR="00F965A0" w:rsidRDefault="009C1923"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3118" w:type="dxa"/>
          </w:tcPr>
          <w:p w14:paraId="34F30068" w14:textId="77777777" w:rsidR="00F965A0" w:rsidRDefault="009C1923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F965A0" w14:paraId="322A7D31" w14:textId="77777777">
        <w:trPr>
          <w:cantSplit/>
          <w:jc w:val="center"/>
        </w:trPr>
        <w:tc>
          <w:tcPr>
            <w:tcW w:w="5953" w:type="dxa"/>
          </w:tcPr>
          <w:p w14:paraId="23D579EE" w14:textId="77777777" w:rsidR="00F965A0" w:rsidRDefault="009C1923">
            <w:pPr>
              <w:spacing w:after="40"/>
            </w:pPr>
            <w:r>
              <w:t>Годовой объём ТКО</w:t>
            </w:r>
          </w:p>
        </w:tc>
        <w:tc>
          <w:tcPr>
            <w:tcW w:w="3118" w:type="dxa"/>
          </w:tcPr>
          <w:p w14:paraId="4FB37208" w14:textId="77777777" w:rsidR="00F965A0" w:rsidRDefault="009C1923">
            <w:pPr>
              <w:spacing w:after="40"/>
              <w:jc w:val="center"/>
            </w:pPr>
            <w:r>
              <w:t>10013,708 м³/год</w:t>
            </w:r>
          </w:p>
        </w:tc>
      </w:tr>
      <w:tr w:rsidR="00F965A0" w14:paraId="6CD6B6C4" w14:textId="77777777">
        <w:trPr>
          <w:cantSplit/>
          <w:jc w:val="center"/>
        </w:trPr>
        <w:tc>
          <w:tcPr>
            <w:tcW w:w="5953" w:type="dxa"/>
          </w:tcPr>
          <w:p w14:paraId="231183F0" w14:textId="77777777" w:rsidR="00F965A0" w:rsidRDefault="009C1923">
            <w:pPr>
              <w:spacing w:after="40"/>
            </w:pPr>
            <w:r>
              <w:t>Среднесуточный объём ТКО</w:t>
            </w:r>
          </w:p>
        </w:tc>
        <w:tc>
          <w:tcPr>
            <w:tcW w:w="3118" w:type="dxa"/>
          </w:tcPr>
          <w:p w14:paraId="71FF5E6F" w14:textId="77777777" w:rsidR="00F965A0" w:rsidRDefault="009C1923">
            <w:pPr>
              <w:spacing w:after="40"/>
              <w:jc w:val="center"/>
            </w:pPr>
            <w:r>
              <w:t>27,435 м³/сут</w:t>
            </w:r>
          </w:p>
        </w:tc>
      </w:tr>
      <w:tr w:rsidR="00F965A0" w14:paraId="2D3711D6" w14:textId="77777777">
        <w:trPr>
          <w:cantSplit/>
          <w:jc w:val="center"/>
        </w:trPr>
        <w:tc>
          <w:tcPr>
            <w:tcW w:w="5953" w:type="dxa"/>
          </w:tcPr>
          <w:p w14:paraId="042E7385" w14:textId="77777777" w:rsidR="00F965A0" w:rsidRPr="009C1923" w:rsidRDefault="009C1923">
            <w:pPr>
              <w:spacing w:after="40"/>
              <w:rPr>
                <w:lang w:val="ru-RU"/>
              </w:rPr>
            </w:pPr>
            <w:r w:rsidRPr="009C1923">
              <w:rPr>
                <w:lang w:val="ru-RU"/>
              </w:rPr>
              <w:t xml:space="preserve">Объём накопления за период вывоза (с учётом </w:t>
            </w:r>
            <w:r>
              <w:t>K</w:t>
            </w:r>
            <w:r w:rsidRPr="009C1923">
              <w:rPr>
                <w:vertAlign w:val="subscript"/>
                <w:lang w:val="ru-RU"/>
              </w:rPr>
              <w:t>н</w:t>
            </w:r>
            <w:r w:rsidRPr="009C1923">
              <w:rPr>
                <w:lang w:val="ru-RU"/>
              </w:rPr>
              <w:t>)</w:t>
            </w:r>
          </w:p>
        </w:tc>
        <w:tc>
          <w:tcPr>
            <w:tcW w:w="3118" w:type="dxa"/>
          </w:tcPr>
          <w:p w14:paraId="0512619A" w14:textId="77777777" w:rsidR="00F965A0" w:rsidRDefault="009C1923">
            <w:pPr>
              <w:spacing w:after="40"/>
              <w:jc w:val="center"/>
            </w:pPr>
            <w:r>
              <w:t>102,881 м³</w:t>
            </w:r>
          </w:p>
        </w:tc>
      </w:tr>
      <w:tr w:rsidR="00F965A0" w14:paraId="3714C601" w14:textId="77777777">
        <w:trPr>
          <w:cantSplit/>
          <w:jc w:val="center"/>
        </w:trPr>
        <w:tc>
          <w:tcPr>
            <w:tcW w:w="5953" w:type="dxa"/>
          </w:tcPr>
          <w:p w14:paraId="34B3FDC2" w14:textId="77777777" w:rsidR="00F965A0" w:rsidRDefault="009C1923">
            <w:pPr>
              <w:spacing w:after="40"/>
            </w:pPr>
            <w:r>
              <w:t>Полезный объём одного контейнера</w:t>
            </w:r>
          </w:p>
        </w:tc>
        <w:tc>
          <w:tcPr>
            <w:tcW w:w="3118" w:type="dxa"/>
          </w:tcPr>
          <w:p w14:paraId="781ACC19" w14:textId="77777777" w:rsidR="00F965A0" w:rsidRDefault="009C1923">
            <w:pPr>
              <w:spacing w:after="40"/>
              <w:jc w:val="center"/>
            </w:pPr>
            <w:r>
              <w:t>0,825 м³</w:t>
            </w:r>
          </w:p>
        </w:tc>
      </w:tr>
      <w:tr w:rsidR="00F965A0" w14:paraId="23AEFC55" w14:textId="77777777">
        <w:trPr>
          <w:cantSplit/>
          <w:jc w:val="center"/>
        </w:trPr>
        <w:tc>
          <w:tcPr>
            <w:tcW w:w="5953" w:type="dxa"/>
          </w:tcPr>
          <w:p w14:paraId="32FCF5FF" w14:textId="77777777" w:rsidR="00F965A0" w:rsidRDefault="009C1923">
            <w:pPr>
              <w:spacing w:after="40"/>
            </w:pPr>
            <w:r>
              <w:t>Требуемое количество контейнеров 1,1 м³</w:t>
            </w:r>
          </w:p>
        </w:tc>
        <w:tc>
          <w:tcPr>
            <w:tcW w:w="3118" w:type="dxa"/>
          </w:tcPr>
          <w:p w14:paraId="2D76051D" w14:textId="77777777" w:rsidR="00F965A0" w:rsidRDefault="009C1923">
            <w:pPr>
              <w:spacing w:after="40"/>
              <w:jc w:val="center"/>
            </w:pPr>
            <w:r>
              <w:t>125 шт.</w:t>
            </w:r>
          </w:p>
        </w:tc>
      </w:tr>
      <w:tr w:rsidR="00F965A0" w14:paraId="5555D96A" w14:textId="77777777">
        <w:trPr>
          <w:cantSplit/>
          <w:jc w:val="center"/>
        </w:trPr>
        <w:tc>
          <w:tcPr>
            <w:tcW w:w="5953" w:type="dxa"/>
          </w:tcPr>
          <w:p w14:paraId="0B1317B5" w14:textId="77777777" w:rsidR="00F965A0" w:rsidRDefault="009C1923">
            <w:pPr>
              <w:spacing w:after="40"/>
            </w:pPr>
            <w:r>
              <w:t>Площадь основания одного контейнера</w:t>
            </w:r>
          </w:p>
        </w:tc>
        <w:tc>
          <w:tcPr>
            <w:tcW w:w="3118" w:type="dxa"/>
          </w:tcPr>
          <w:p w14:paraId="76813186" w14:textId="77777777" w:rsidR="00F965A0" w:rsidRDefault="009C1923">
            <w:pPr>
              <w:spacing w:after="40"/>
              <w:jc w:val="center"/>
            </w:pPr>
            <w:r>
              <w:t>1,483 м²</w:t>
            </w:r>
          </w:p>
        </w:tc>
      </w:tr>
      <w:tr w:rsidR="00F965A0" w14:paraId="4676A1E2" w14:textId="77777777">
        <w:trPr>
          <w:cantSplit/>
          <w:jc w:val="center"/>
        </w:trPr>
        <w:tc>
          <w:tcPr>
            <w:tcW w:w="5953" w:type="dxa"/>
          </w:tcPr>
          <w:p w14:paraId="59829B89" w14:textId="77777777" w:rsidR="00F965A0" w:rsidRPr="009C1923" w:rsidRDefault="009C1923">
            <w:pPr>
              <w:spacing w:after="40"/>
              <w:rPr>
                <w:lang w:val="ru-RU"/>
              </w:rPr>
            </w:pPr>
            <w:r w:rsidRPr="009C1923">
              <w:rPr>
                <w:lang w:val="ru-RU"/>
              </w:rPr>
              <w:t>Площадь на один контейнер с учётом зазоров и отступа от стен</w:t>
            </w:r>
          </w:p>
        </w:tc>
        <w:tc>
          <w:tcPr>
            <w:tcW w:w="3118" w:type="dxa"/>
          </w:tcPr>
          <w:p w14:paraId="0295C36B" w14:textId="77777777" w:rsidR="00F965A0" w:rsidRDefault="009C1923">
            <w:pPr>
              <w:spacing w:after="40"/>
              <w:jc w:val="center"/>
            </w:pPr>
            <w:r>
              <w:t>2,464 м²</w:t>
            </w:r>
          </w:p>
        </w:tc>
      </w:tr>
      <w:tr w:rsidR="00F965A0" w14:paraId="7B3DE3F8" w14:textId="77777777">
        <w:trPr>
          <w:cantSplit/>
          <w:jc w:val="center"/>
        </w:trPr>
        <w:tc>
          <w:tcPr>
            <w:tcW w:w="5953" w:type="dxa"/>
          </w:tcPr>
          <w:p w14:paraId="502D35EB" w14:textId="77777777" w:rsidR="00F965A0" w:rsidRPr="009C1923" w:rsidRDefault="009C1923">
            <w:pPr>
              <w:spacing w:after="40"/>
              <w:rPr>
                <w:lang w:val="ru-RU"/>
              </w:rPr>
            </w:pPr>
            <w:r w:rsidRPr="009C1923">
              <w:rPr>
                <w:lang w:val="ru-RU"/>
              </w:rPr>
              <w:t xml:space="preserve">Общая площадь размещения всех </w:t>
            </w:r>
            <w:r w:rsidRPr="009C1923">
              <w:rPr>
                <w:lang w:val="ru-RU"/>
              </w:rPr>
              <w:t>контейнеров</w:t>
            </w:r>
          </w:p>
        </w:tc>
        <w:tc>
          <w:tcPr>
            <w:tcW w:w="3118" w:type="dxa"/>
          </w:tcPr>
          <w:p w14:paraId="717A488B" w14:textId="77777777" w:rsidR="00F965A0" w:rsidRDefault="009C1923">
            <w:pPr>
              <w:spacing w:after="40"/>
              <w:jc w:val="center"/>
            </w:pPr>
            <w:r>
              <w:t>308,0 м²</w:t>
            </w:r>
          </w:p>
        </w:tc>
      </w:tr>
      <w:tr w:rsidR="00F965A0" w14:paraId="0541E9F3" w14:textId="77777777">
        <w:trPr>
          <w:cantSplit/>
          <w:jc w:val="center"/>
        </w:trPr>
        <w:tc>
          <w:tcPr>
            <w:tcW w:w="5953" w:type="dxa"/>
          </w:tcPr>
          <w:p w14:paraId="105F9B74" w14:textId="77777777" w:rsidR="00F965A0" w:rsidRPr="009C1923" w:rsidRDefault="009C1923">
            <w:pPr>
              <w:spacing w:after="40"/>
              <w:rPr>
                <w:lang w:val="ru-RU"/>
              </w:rPr>
            </w:pPr>
            <w:r w:rsidRPr="009C1923">
              <w:rPr>
                <w:lang w:val="ru-RU"/>
              </w:rPr>
              <w:t xml:space="preserve">Площадь одного контейнерного помещения (с учётом </w:t>
            </w:r>
            <w:r>
              <w:t>K</w:t>
            </w:r>
            <w:r w:rsidRPr="009C1923">
              <w:rPr>
                <w:vertAlign w:val="subscript"/>
                <w:lang w:val="ru-RU"/>
              </w:rPr>
              <w:t>пр</w:t>
            </w:r>
            <w:r w:rsidRPr="009C1923">
              <w:rPr>
                <w:lang w:val="ru-RU"/>
              </w:rPr>
              <w:t>)</w:t>
            </w:r>
          </w:p>
        </w:tc>
        <w:tc>
          <w:tcPr>
            <w:tcW w:w="3118" w:type="dxa"/>
          </w:tcPr>
          <w:p w14:paraId="3EDB7C72" w14:textId="77777777" w:rsidR="00F965A0" w:rsidRDefault="009C1923">
            <w:pPr>
              <w:spacing w:after="40"/>
              <w:jc w:val="center"/>
            </w:pPr>
            <w:r>
              <w:t>123,2 м²</w:t>
            </w:r>
          </w:p>
        </w:tc>
      </w:tr>
      <w:tr w:rsidR="00F965A0" w14:paraId="25788D08" w14:textId="77777777">
        <w:trPr>
          <w:cantSplit/>
          <w:jc w:val="center"/>
        </w:trPr>
        <w:tc>
          <w:tcPr>
            <w:tcW w:w="5953" w:type="dxa"/>
          </w:tcPr>
          <w:p w14:paraId="4CB8BC29" w14:textId="77777777" w:rsidR="00F965A0" w:rsidRDefault="009C1923">
            <w:pPr>
              <w:spacing w:after="40"/>
            </w:pPr>
            <w:r>
              <w:t>Суммарная площадь 3 контейнерных помещений</w:t>
            </w:r>
          </w:p>
        </w:tc>
        <w:tc>
          <w:tcPr>
            <w:tcW w:w="3118" w:type="dxa"/>
          </w:tcPr>
          <w:p w14:paraId="6617432A" w14:textId="77777777" w:rsidR="00F965A0" w:rsidRDefault="009C1923">
            <w:pPr>
              <w:spacing w:after="40"/>
              <w:jc w:val="center"/>
            </w:pPr>
            <w:r>
              <w:t>369,6 м²</w:t>
            </w:r>
          </w:p>
        </w:tc>
      </w:tr>
    </w:tbl>
    <w:p w14:paraId="1CC73F87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Примечание. При переходе от открытых контейнерных площадок к контейнерным помещениям объём накопления ТКО и требуемое</w:t>
      </w:r>
      <w:r w:rsidRPr="009C1923">
        <w:rPr>
          <w:lang w:val="ru-RU"/>
        </w:rPr>
        <w:t xml:space="preserve"> количество контейнеров не изменяются; меняется только площадь размещения: вместо коэффициента манёвра спецтехники (</w:t>
      </w:r>
      <w:r>
        <w:t>K</w:t>
      </w:r>
      <w:r w:rsidRPr="009C1923">
        <w:rPr>
          <w:vertAlign w:val="subscript"/>
          <w:lang w:val="ru-RU"/>
        </w:rPr>
        <w:t>ман</w:t>
      </w:r>
      <w:r w:rsidRPr="009C1923">
        <w:rPr>
          <w:lang w:val="ru-RU"/>
        </w:rPr>
        <w:t xml:space="preserve"> = 1,2) принят коэффициент проходов для перемещения контейнеров внутри помещения </w:t>
      </w:r>
      <w:r>
        <w:t>K</w:t>
      </w:r>
      <w:r w:rsidRPr="009C1923">
        <w:rPr>
          <w:vertAlign w:val="subscript"/>
          <w:lang w:val="ru-RU"/>
        </w:rPr>
        <w:t>пр</w:t>
      </w:r>
      <w:r w:rsidRPr="009C1923">
        <w:rPr>
          <w:lang w:val="ru-RU"/>
        </w:rPr>
        <w:t xml:space="preserve"> = 1,2. Значение </w:t>
      </w:r>
      <w:r>
        <w:t>K</w:t>
      </w:r>
      <w:r w:rsidRPr="009C1923">
        <w:rPr>
          <w:vertAlign w:val="subscript"/>
          <w:lang w:val="ru-RU"/>
        </w:rPr>
        <w:t>пр</w:t>
      </w:r>
      <w:r w:rsidRPr="009C1923">
        <w:rPr>
          <w:lang w:val="ru-RU"/>
        </w:rPr>
        <w:t xml:space="preserve"> является проектным допущением и</w:t>
      </w:r>
      <w:r w:rsidRPr="009C1923">
        <w:rPr>
          <w:lang w:val="ru-RU"/>
        </w:rPr>
        <w:t xml:space="preserve"> подлежит уточнению по фактической схеме размещения контейнеров в помещении (количество рядов, ширина проходов, зона загрузки мусоровоза).</w:t>
      </w:r>
    </w:p>
    <w:p w14:paraId="22DCECCB" w14:textId="77777777" w:rsidR="00F965A0" w:rsidRPr="009C1923" w:rsidRDefault="009C1923">
      <w:pPr>
        <w:pStyle w:val="1"/>
        <w:rPr>
          <w:lang w:val="ru-RU"/>
        </w:rPr>
      </w:pPr>
      <w:r w:rsidRPr="009C1923">
        <w:rPr>
          <w:lang w:val="ru-RU"/>
        </w:rPr>
        <w:t>7. Дополнительные условия к контейнерным помещениям ТКО</w:t>
      </w:r>
    </w:p>
    <w:p w14:paraId="1074FDEB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7.1. Планировочные и противопожарные требования (СП 54.13330.</w:t>
      </w:r>
      <w:r w:rsidRPr="009C1923">
        <w:rPr>
          <w:lang w:val="ru-RU"/>
        </w:rPr>
        <w:t>2022):</w:t>
      </w:r>
    </w:p>
    <w:p w14:paraId="733DCF80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выход из мусоросборной камеры предусматривается непосредственно наружу без тамбура или через коридор; выход изолируется от входа в здание глухой стеной (экраном) размером не менее ширины двери (п. 6.2.1.14);</w:t>
      </w:r>
    </w:p>
    <w:p w14:paraId="254E4502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lastRenderedPageBreak/>
        <w:t xml:space="preserve">— ограждающие конструкции </w:t>
      </w:r>
      <w:r w:rsidRPr="009C1923">
        <w:rPr>
          <w:lang w:val="ru-RU"/>
        </w:rPr>
        <w:t>мусоросборной камеры и коридора (при наличии) принимаются с пределом огнестойкости по СП 4.13130 и классом пожарной опасности К0 (п. 6.2.1.14);</w:t>
      </w:r>
    </w:p>
    <w:p w14:paraId="46BA1998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размещение мусоросборной камеры над жилыми комнатами, под ними и смежно с ними не допускается (п. 7.26); разме</w:t>
      </w:r>
      <w:r w:rsidRPr="009C1923">
        <w:rPr>
          <w:lang w:val="ru-RU"/>
        </w:rPr>
        <w:t>щение камеры и коридора для эвакуации контейнеров с примыканием к ограждающим конструкциям жилых комнат и внутри них не допускается (п. 7.31).</w:t>
      </w:r>
    </w:p>
    <w:p w14:paraId="6C74BB13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7.2. Инженерное обеспечение (СП 54.13330.2022, п. 7.32):</w:t>
      </w:r>
    </w:p>
    <w:p w14:paraId="5539C675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мусоросборная камера оборудуется водопроводом, канализ</w:t>
      </w:r>
      <w:r w:rsidRPr="009C1923">
        <w:rPr>
          <w:lang w:val="ru-RU"/>
        </w:rPr>
        <w:t>ацией, освещением, устройствами по механизации приёма отходов и вытяжной вентиляцией (кратность воздухообмена — 1,0 по разделу 9 СП 54.13330.2022);</w:t>
      </w:r>
    </w:p>
    <w:p w14:paraId="247F4867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коридор для эвакуации контейнеров (при наличии) оборудуется освещением и вытяжной вентиляцией;</w:t>
      </w:r>
    </w:p>
    <w:p w14:paraId="42095F59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по задани</w:t>
      </w:r>
      <w:r w:rsidRPr="009C1923">
        <w:rPr>
          <w:lang w:val="ru-RU"/>
        </w:rPr>
        <w:t>ю на проектирование в камере (коридоре) предусматривается место размещения и подключения устройства, генерирующего озон (ГОСТ 31829), для обеззараживания и дезодорирования помещения;</w:t>
      </w:r>
    </w:p>
    <w:p w14:paraId="7C9BC18E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 xml:space="preserve">— вход оборудуется самозакрывающейся дверью с утеплением и уплотнением в </w:t>
      </w:r>
      <w:r w:rsidRPr="009C1923">
        <w:rPr>
          <w:lang w:val="ru-RU"/>
        </w:rPr>
        <w:t>притворах и запирающим устройством (пп. 7.32, 7.33).</w:t>
      </w:r>
    </w:p>
    <w:p w14:paraId="7E5D57D2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7.3. Системы противопожарной защиты:</w:t>
      </w:r>
    </w:p>
    <w:p w14:paraId="5DFF2194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мусоросборные камеры оборудуются дымовыми (либо комбинированными/мультикритериальными) пожарными извещателями (п. 6.2.3.9);</w:t>
      </w:r>
    </w:p>
    <w:p w14:paraId="1FB80236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система пожарной сигнализации и автома</w:t>
      </w:r>
      <w:r w:rsidRPr="009C1923">
        <w:rPr>
          <w:lang w:val="ru-RU"/>
        </w:rPr>
        <w:t>тическая установка пожаротушения для мусоросборной камеры принимаются по СП 484.1311500, СП 485.1311500, СП 486.1311500 (п. 6.2.3.14).</w:t>
      </w:r>
    </w:p>
    <w:p w14:paraId="7139841E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7.4. Доступность и контроль доступа (СП 54.13330.2022):</w:t>
      </w:r>
    </w:p>
    <w:p w14:paraId="468E5D12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 xml:space="preserve">— применяются планировочные приёмы и (или) инженерно-технические </w:t>
      </w:r>
      <w:r w:rsidRPr="009C1923">
        <w:rPr>
          <w:lang w:val="ru-RU"/>
        </w:rPr>
        <w:t>средства, обеспечивающие безопасность и доступность помещений для жильцов, в том числе МГН, а также контроль зоны входа по СП 134.13330 (п. 7.33);</w:t>
      </w:r>
    </w:p>
    <w:p w14:paraId="5E956436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при раздельном накоплении ТКО предусматривается возможность сбора и сортировки мусора жильцами (п. 7.34); в</w:t>
      </w:r>
      <w:r w:rsidRPr="009C1923">
        <w:rPr>
          <w:lang w:val="ru-RU"/>
        </w:rPr>
        <w:t>ид и параметры систем мусороудаления определяются заданием на проектирование с учётом схемы обращения с ТКО; инженерные системы мусороудаления выполняются согласно СП 118.13330 (п. 7.29).</w:t>
      </w:r>
    </w:p>
    <w:p w14:paraId="2432624E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7.5. Санитарные требования (СанПиН 2.1.3684-21):</w:t>
      </w:r>
    </w:p>
    <w:p w14:paraId="3BF21963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lastRenderedPageBreak/>
        <w:t>— срок временного н</w:t>
      </w:r>
      <w:r w:rsidRPr="009C1923">
        <w:rPr>
          <w:lang w:val="ru-RU"/>
        </w:rPr>
        <w:t>акопления несортированных ТКО: при среднесуточной температуре +5 °</w:t>
      </w:r>
      <w:r>
        <w:t>C</w:t>
      </w:r>
      <w:r w:rsidRPr="009C1923">
        <w:rPr>
          <w:lang w:val="ru-RU"/>
        </w:rPr>
        <w:t xml:space="preserve"> и выше — не более 1 суток; при +4 °</w:t>
      </w:r>
      <w:r>
        <w:t>C</w:t>
      </w:r>
      <w:r w:rsidRPr="009C1923">
        <w:rPr>
          <w:lang w:val="ru-RU"/>
        </w:rPr>
        <w:t xml:space="preserve"> и ниже — не более 3 суток (п. 11);</w:t>
      </w:r>
    </w:p>
    <w:p w14:paraId="51C4B6A4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 xml:space="preserve">— периодическая очистка и дезинфекция мусоропровода и устройств — по СанПиН 2.1.3684-21 и СП 31-108-2002 (п. </w:t>
      </w:r>
      <w:r w:rsidRPr="009C1923">
        <w:rPr>
          <w:lang w:val="ru-RU"/>
        </w:rPr>
        <w:t>7.31 СП 54.13330.2022).</w:t>
      </w:r>
    </w:p>
    <w:p w14:paraId="029F9CF4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7.6. Условия привязки мусорокамер по вертикали:</w:t>
      </w:r>
    </w:p>
    <w:p w14:paraId="4054FB48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 xml:space="preserve">— мусоросборную камеру, коридор для эвакуации контейнеров, ствол мусоропровода и устройство для его очистки и промывки не допускается размещать над жилыми комнатами, под ними, а также </w:t>
      </w:r>
      <w:r w:rsidRPr="009C1923">
        <w:rPr>
          <w:lang w:val="ru-RU"/>
        </w:rPr>
        <w:t>смежно с ними (СП 54.13330.2022, п. 7.26);</w:t>
      </w:r>
    </w:p>
    <w:p w14:paraId="1738CD4E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расположение мусоросборной камеры с примыканием к ограждающим конструкциям жилых комнат и внутри ограждающих конструкций жилых комнат не допускается (п. 7.31); требование распространяется и на горизонтальные при</w:t>
      </w:r>
      <w:r w:rsidRPr="009C1923">
        <w:rPr>
          <w:lang w:val="ru-RU"/>
        </w:rPr>
        <w:t>мыкания стен, а не только на перекрытия;</w:t>
      </w:r>
    </w:p>
    <w:p w14:paraId="7928F323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запрет распространяется на жилые комнаты (комната жилая — часть квартиры для непосредственного проживания граждан, п. 3.1.15 СП 54.13330.2022); кухни и иные вспомогательные помещения квартир (п. 3.1.16 и далее), а</w:t>
      </w:r>
      <w:r w:rsidRPr="009C1923">
        <w:rPr>
          <w:lang w:val="ru-RU"/>
        </w:rPr>
        <w:t xml:space="preserve"> также нежилые и технические помещения под запрет пп. 7.26, 7.31 не подпадают — привязку мусорокамер следует вести так, чтобы в осях над камерами размещались вспомогательные помещения квартир (кухни, санузлы, прихожие, кладовые) или нежилые помещения;</w:t>
      </w:r>
    </w:p>
    <w:p w14:paraId="330482B2" w14:textId="77777777" w:rsidR="00F965A0" w:rsidRPr="009C1923" w:rsidRDefault="009C1923">
      <w:pPr>
        <w:ind w:left="425"/>
        <w:rPr>
          <w:lang w:val="ru-RU"/>
        </w:rPr>
      </w:pPr>
      <w:r w:rsidRPr="009C1923">
        <w:rPr>
          <w:lang w:val="ru-RU"/>
        </w:rPr>
        <w:t>— дв</w:t>
      </w:r>
      <w:r w:rsidRPr="009C1923">
        <w:rPr>
          <w:lang w:val="ru-RU"/>
        </w:rPr>
        <w:t xml:space="preserve">ойное перекрытие (акустически разделённая конструкция перекрытия) над мусорокамерой допускается предусматривать как звукоизоляционное мероприятие по СП 51.13330; при этом данное решение не заменяет и не компенсирует запрет п. 7.26: размещение мусорокамеры </w:t>
      </w:r>
      <w:r w:rsidRPr="009C1923">
        <w:rPr>
          <w:lang w:val="ru-RU"/>
        </w:rPr>
        <w:t>под жилыми комнатами остаётся недопустимым независимо от конструкции перекрытия.</w:t>
      </w:r>
    </w:p>
    <w:p w14:paraId="4F16BF9A" w14:textId="77777777" w:rsidR="00F965A0" w:rsidRPr="009C1923" w:rsidRDefault="009C1923">
      <w:pPr>
        <w:rPr>
          <w:lang w:val="ru-RU"/>
        </w:rPr>
      </w:pPr>
      <w:r w:rsidRPr="009C1923">
        <w:rPr>
          <w:lang w:val="ru-RU"/>
        </w:rPr>
        <w:t>Примечание. Требования СанПиН 2.1.3684-21 к оборудованию открытых контейнерных площадок на территории (пп. 3, 4: расстояния до жилых домов 20–100 м и т.п.) относятся к накопле</w:t>
      </w:r>
      <w:r w:rsidRPr="009C1923">
        <w:rPr>
          <w:lang w:val="ru-RU"/>
        </w:rPr>
        <w:t>нию на открытых площадках; для мусоросборных камер, встроенных в здание, определяющими являются требования СП 54.13330.2022.</w:t>
      </w:r>
    </w:p>
    <w:sectPr w:rsidR="00F965A0" w:rsidRPr="009C19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1923"/>
    <w:rsid w:val="00AA1D8D"/>
    <w:rsid w:val="00B47730"/>
    <w:rsid w:val="00CB0664"/>
    <w:rsid w:val="00F965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C2F879"/>
  <w14:defaultImageDpi w14:val="300"/>
  <w15:docId w15:val="{D5B19402-8E7E-4148-A0F7-77F0E154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количества контейнеров ТКО и площади контейнерных помещений</dc:title>
  <dc:subject/>
  <dc:creator>python-docx</dc:creator>
  <cp:keywords/>
  <dc:description>generated by python-docx</dc:description>
  <cp:lastModifiedBy>Баранова Юлия</cp:lastModifiedBy>
  <cp:revision>3</cp:revision>
  <dcterms:created xsi:type="dcterms:W3CDTF">2013-12-23T23:15:00Z</dcterms:created>
  <dcterms:modified xsi:type="dcterms:W3CDTF">2026-10-13T15:32:00Z</dcterms:modified>
  <cp:category/>
</cp:coreProperties>
</file>