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AA57C"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i/>
          <w:iCs/>
          <w:color w:val="000000"/>
          <w:sz w:val="18"/>
          <w:szCs w:val="18"/>
        </w:rPr>
        <w:t>iPhone</w:t>
      </w:r>
    </w:p>
    <w:p w14:paraId="1DFB8700"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color w:val="000000"/>
          <w:sz w:val="18"/>
          <w:szCs w:val="18"/>
        </w:rPr>
        <w:t>iPhone net sales increased during 2021 compared to 2020 due primarily to higher net sales from the Company’s new iPhone models launched in the first quarter and fourth quarter of 2021 and a favorable mix of iPhone sales.</w:t>
      </w:r>
    </w:p>
    <w:p w14:paraId="5576D5B4"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i/>
          <w:iCs/>
          <w:color w:val="000000"/>
          <w:sz w:val="18"/>
          <w:szCs w:val="18"/>
        </w:rPr>
        <w:t>Mac</w:t>
      </w:r>
    </w:p>
    <w:p w14:paraId="4AF137E7"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color w:val="000000"/>
          <w:sz w:val="18"/>
          <w:szCs w:val="18"/>
        </w:rPr>
        <w:t>Mac net sales increased during 2021 compared to 2020 due primarily to higher net sales of MacBook Air, MacBook Pro and iMac.</w:t>
      </w:r>
    </w:p>
    <w:p w14:paraId="22FA66C5"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i/>
          <w:iCs/>
          <w:color w:val="000000"/>
          <w:sz w:val="18"/>
          <w:szCs w:val="18"/>
        </w:rPr>
        <w:t>iPad</w:t>
      </w:r>
    </w:p>
    <w:p w14:paraId="7B4562D6"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color w:val="000000"/>
          <w:sz w:val="18"/>
          <w:szCs w:val="18"/>
        </w:rPr>
        <w:t>iPad net sales increased during 2021 compared to 2020 due primarily to higher net sales of iPad Air and iPad Pro.</w:t>
      </w:r>
    </w:p>
    <w:p w14:paraId="2FEDB2B0"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i/>
          <w:iCs/>
          <w:color w:val="000000"/>
          <w:sz w:val="18"/>
          <w:szCs w:val="18"/>
        </w:rPr>
        <w:t>Wearables, Home and Accessories</w:t>
      </w:r>
    </w:p>
    <w:p w14:paraId="4CECE905"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color w:val="000000"/>
          <w:sz w:val="18"/>
          <w:szCs w:val="18"/>
        </w:rPr>
        <w:t>Wearables, Home and Accessories net sales increased during 2021 compared to 2020 due primarily to higher net sales of accessories and Apple Watch.</w:t>
      </w:r>
    </w:p>
    <w:p w14:paraId="37B451EA"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i/>
          <w:iCs/>
          <w:color w:val="000000"/>
          <w:sz w:val="18"/>
          <w:szCs w:val="18"/>
        </w:rPr>
        <w:t>Services</w:t>
      </w:r>
    </w:p>
    <w:p w14:paraId="1BB74378"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color w:val="000000"/>
          <w:sz w:val="18"/>
          <w:szCs w:val="18"/>
        </w:rPr>
        <w:t>Services net sales increased during 2021 compared to 2020 due primarily to higher net sales from advertising, the App Store and cloud services.</w:t>
      </w:r>
    </w:p>
    <w:p w14:paraId="4AAEF152" w14:textId="77777777" w:rsidR="00CC4B6F" w:rsidRDefault="00CC4B6F"/>
    <w:sectPr w:rsidR="00CC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89"/>
    <w:rsid w:val="002E0089"/>
    <w:rsid w:val="00381945"/>
    <w:rsid w:val="00756DF4"/>
    <w:rsid w:val="00CC4B6F"/>
    <w:rsid w:val="00EB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0D7C2"/>
  <w15:chartTrackingRefBased/>
  <w15:docId w15:val="{445E66A4-1A7F-1046-808F-2F93957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424">
      <w:bodyDiv w:val="1"/>
      <w:marLeft w:val="0"/>
      <w:marRight w:val="0"/>
      <w:marTop w:val="0"/>
      <w:marBottom w:val="0"/>
      <w:divBdr>
        <w:top w:val="none" w:sz="0" w:space="0" w:color="auto"/>
        <w:left w:val="none" w:sz="0" w:space="0" w:color="auto"/>
        <w:bottom w:val="none" w:sz="0" w:space="0" w:color="auto"/>
        <w:right w:val="none" w:sz="0" w:space="0" w:color="auto"/>
      </w:divBdr>
      <w:divsChild>
        <w:div w:id="731121431">
          <w:marLeft w:val="0"/>
          <w:marRight w:val="0"/>
          <w:marTop w:val="360"/>
          <w:marBottom w:val="0"/>
          <w:divBdr>
            <w:top w:val="none" w:sz="0" w:space="0" w:color="auto"/>
            <w:left w:val="none" w:sz="0" w:space="0" w:color="auto"/>
            <w:bottom w:val="none" w:sz="0" w:space="0" w:color="auto"/>
            <w:right w:val="none" w:sz="0" w:space="0" w:color="auto"/>
          </w:divBdr>
        </w:div>
        <w:div w:id="68892162">
          <w:marLeft w:val="0"/>
          <w:marRight w:val="0"/>
          <w:marTop w:val="120"/>
          <w:marBottom w:val="0"/>
          <w:divBdr>
            <w:top w:val="none" w:sz="0" w:space="0" w:color="auto"/>
            <w:left w:val="none" w:sz="0" w:space="0" w:color="auto"/>
            <w:bottom w:val="none" w:sz="0" w:space="0" w:color="auto"/>
            <w:right w:val="none" w:sz="0" w:space="0" w:color="auto"/>
          </w:divBdr>
        </w:div>
        <w:div w:id="1931692142">
          <w:marLeft w:val="0"/>
          <w:marRight w:val="0"/>
          <w:marTop w:val="360"/>
          <w:marBottom w:val="0"/>
          <w:divBdr>
            <w:top w:val="none" w:sz="0" w:space="0" w:color="auto"/>
            <w:left w:val="none" w:sz="0" w:space="0" w:color="auto"/>
            <w:bottom w:val="none" w:sz="0" w:space="0" w:color="auto"/>
            <w:right w:val="none" w:sz="0" w:space="0" w:color="auto"/>
          </w:divBdr>
        </w:div>
        <w:div w:id="1155603847">
          <w:marLeft w:val="0"/>
          <w:marRight w:val="0"/>
          <w:marTop w:val="120"/>
          <w:marBottom w:val="0"/>
          <w:divBdr>
            <w:top w:val="none" w:sz="0" w:space="0" w:color="auto"/>
            <w:left w:val="none" w:sz="0" w:space="0" w:color="auto"/>
            <w:bottom w:val="none" w:sz="0" w:space="0" w:color="auto"/>
            <w:right w:val="none" w:sz="0" w:space="0" w:color="auto"/>
          </w:divBdr>
        </w:div>
        <w:div w:id="1366832830">
          <w:marLeft w:val="0"/>
          <w:marRight w:val="0"/>
          <w:marTop w:val="360"/>
          <w:marBottom w:val="0"/>
          <w:divBdr>
            <w:top w:val="none" w:sz="0" w:space="0" w:color="auto"/>
            <w:left w:val="none" w:sz="0" w:space="0" w:color="auto"/>
            <w:bottom w:val="none" w:sz="0" w:space="0" w:color="auto"/>
            <w:right w:val="none" w:sz="0" w:space="0" w:color="auto"/>
          </w:divBdr>
        </w:div>
        <w:div w:id="734281893">
          <w:marLeft w:val="0"/>
          <w:marRight w:val="0"/>
          <w:marTop w:val="120"/>
          <w:marBottom w:val="0"/>
          <w:divBdr>
            <w:top w:val="none" w:sz="0" w:space="0" w:color="auto"/>
            <w:left w:val="none" w:sz="0" w:space="0" w:color="auto"/>
            <w:bottom w:val="none" w:sz="0" w:space="0" w:color="auto"/>
            <w:right w:val="none" w:sz="0" w:space="0" w:color="auto"/>
          </w:divBdr>
        </w:div>
        <w:div w:id="560096301">
          <w:marLeft w:val="0"/>
          <w:marRight w:val="0"/>
          <w:marTop w:val="360"/>
          <w:marBottom w:val="0"/>
          <w:divBdr>
            <w:top w:val="none" w:sz="0" w:space="0" w:color="auto"/>
            <w:left w:val="none" w:sz="0" w:space="0" w:color="auto"/>
            <w:bottom w:val="none" w:sz="0" w:space="0" w:color="auto"/>
            <w:right w:val="none" w:sz="0" w:space="0" w:color="auto"/>
          </w:divBdr>
        </w:div>
        <w:div w:id="904729940">
          <w:marLeft w:val="0"/>
          <w:marRight w:val="0"/>
          <w:marTop w:val="120"/>
          <w:marBottom w:val="0"/>
          <w:divBdr>
            <w:top w:val="none" w:sz="0" w:space="0" w:color="auto"/>
            <w:left w:val="none" w:sz="0" w:space="0" w:color="auto"/>
            <w:bottom w:val="none" w:sz="0" w:space="0" w:color="auto"/>
            <w:right w:val="none" w:sz="0" w:space="0" w:color="auto"/>
          </w:divBdr>
        </w:div>
        <w:div w:id="1303120585">
          <w:marLeft w:val="0"/>
          <w:marRight w:val="0"/>
          <w:marTop w:val="360"/>
          <w:marBottom w:val="0"/>
          <w:divBdr>
            <w:top w:val="none" w:sz="0" w:space="0" w:color="auto"/>
            <w:left w:val="none" w:sz="0" w:space="0" w:color="auto"/>
            <w:bottom w:val="none" w:sz="0" w:space="0" w:color="auto"/>
            <w:right w:val="none" w:sz="0" w:space="0" w:color="auto"/>
          </w:divBdr>
        </w:div>
        <w:div w:id="1135488797">
          <w:marLeft w:val="0"/>
          <w:marRight w:val="0"/>
          <w:marTop w:val="120"/>
          <w:marBottom w:val="0"/>
          <w:divBdr>
            <w:top w:val="none" w:sz="0" w:space="0" w:color="auto"/>
            <w:left w:val="none" w:sz="0" w:space="0" w:color="auto"/>
            <w:bottom w:val="none" w:sz="0" w:space="0" w:color="auto"/>
            <w:right w:val="none" w:sz="0" w:space="0" w:color="auto"/>
          </w:divBdr>
        </w:div>
      </w:divsChild>
    </w:div>
    <w:div w:id="50031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Susser, Julia Evelyn</dc:creator>
  <cp:keywords/>
  <dc:description/>
  <cp:lastModifiedBy>Susser, Julia Evelyn</cp:lastModifiedBy>
  <cp:revision>2</cp:revision>
  <dcterms:created xsi:type="dcterms:W3CDTF">2022-08-06T13:03:00Z</dcterms:created>
  <dcterms:modified xsi:type="dcterms:W3CDTF">2022-08-06T13:03:00Z</dcterms:modified>
</cp:coreProperties>
</file>