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Библиотека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Первое что видит пользователь это окно авторизации, рисунок 1. При нажатии на значок со зрачком должен отобразится пароль.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Для входа в приложение можно использовать следующие логины и пароли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Login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Password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fpurdy@mayert.com 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iXz5KZe5g1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von.shanie@yahoo.com 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z1BQF7t2o6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mills.adonis@kertzmann.com 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ovAwXs7x2p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zulauf.warren@schneider.com 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DTy6J4IhSN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ukirlin@gmail.com 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g37dBbnATh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  <w:tr>
        <w:trPr/>
        <w:tc>
          <w:tcPr>
            <w:tcW w:w="4678" w:type="dxa"/>
            <w:textDirection w:val="lrTb"/>
            <w:noWrap w:val="false"/>
          </w:tcPr>
          <w:p>
            <w:pPr>
              <w:ind w:firstLine="0"/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mglover@vonrueden.com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Liberation Mono" w:hAnsi="Liberation Mono" w:cs="Liberation Mono" w:eastAsia="Liberation Mono"/>
                <w:sz w:val="20"/>
              </w:rPr>
            </w:pPr>
            <w:r>
              <w:rPr>
                <w:rFonts w:ascii="Liberation Mono" w:hAnsi="Liberation Mono" w:cs="Liberation Mono" w:eastAsia="Liberation Mono"/>
                <w:sz w:val="20"/>
              </w:rPr>
              <w:t xml:space="preserve">xMcQ8IbFWU</w:t>
            </w:r>
            <w:r>
              <w:rPr>
                <w:rFonts w:ascii="Liberation Mono" w:hAnsi="Liberation Mono" w:cs="Liberation Mono" w:eastAsia="Liberation Mono"/>
                <w:sz w:val="20"/>
              </w:rPr>
            </w:r>
            <w:r>
              <w:rPr>
                <w:rFonts w:ascii="Liberation Mono" w:hAnsi="Liberation Mono" w:cs="Liberation Mono" w:eastAsia="Liberation Mono"/>
              </w:rPr>
            </w:r>
          </w:p>
        </w:tc>
      </w:tr>
    </w:tbl>
    <w:p>
      <w:pPr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</w:rPr>
        <w:t xml:space="preserve">В базе все пароли хранятся в зашифрованном виде. Для шифрования пароля используется алгоритм SHA256.</w:t>
      </w:r>
      <w:r>
        <w:rPr>
          <w:rFonts w:ascii="Liberation Mono" w:hAnsi="Liberation Mono" w:cs="Liberation Mono" w:eastAsia="Liberation Mono"/>
          <w:sz w:val="20"/>
        </w:rPr>
      </w:r>
      <w:r>
        <w:rPr>
          <w:rFonts w:ascii="Liberation Mono" w:hAnsi="Liberation Mono" w:cs="Liberation Mono" w:eastAsia="Liberation Mono"/>
        </w:rPr>
      </w:r>
    </w:p>
    <w:p>
      <w:pPr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При входе может возникать два типа сообщений 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pStyle w:val="816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Пользователь не найден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pStyle w:val="816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sz w:val="20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  <w:sz w:val="20"/>
          <w:highlight w:val="none"/>
        </w:rPr>
        <w:t xml:space="preserve">Неверный логин или пароль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Ес</w:t>
      </w:r>
      <w:r>
        <w:rPr>
          <w:rFonts w:ascii="Liberation Mono" w:hAnsi="Liberation Mono" w:cs="Liberation Mono" w:eastAsia="Liberation Mono"/>
          <w:sz w:val="20"/>
          <w:highlight w:val="none"/>
        </w:rPr>
        <w:t xml:space="preserve">ли пользователь успешно авторизовался то он переходит окну с просмотром списка читателей, рисунок 2, а также получает токен, который будет использоваться в остальных запросах. Если токен не передан или неверный, то сервер вернет сообщение «Токен не верен».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41263" cy="370375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3024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41263" cy="3703758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2pt;height:291.6pt;" strokecolor="#1E4D78" strokeweight="1.50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Рисунок 1 - окно входа в систему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При загрузке профилей читателей загружаются фотографии, рекомендуется предусмотреть возможность отклика системы, а не зависание ее.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1272" cy="39618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4281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51271" cy="396185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0.7pt;height:312.0pt;" strokecolor="#1E4D78" strokeweight="1.50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2 – окно «Список читателей»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</w:rPr>
        <w:t xml:space="preserve">По центру окна мы видим читателей нашей библиотеки, необходимо предусмотреть размещение фотографии читателей к круглую рамку для удобства просмотра. Под фотографиями читателей необходимо разместить Фамилию и инициалы читателя.</w:t>
      </w:r>
      <w:r>
        <w:rPr>
          <w:rFonts w:ascii="Liberation Mono" w:hAnsi="Liberation Mono" w:cs="Liberation Mono" w:eastAsia="Liberation Mono"/>
          <w:sz w:val="20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На окне необходимо предусмотреть поиск читателей по ФИО. Если поиск не дал результатов, необходимо вывести сообщение пользователю от отсутствии результатов поиска.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Справа есть иконка «CSV», при нажатии на которую должна формироваться выгрузка читателей в файл readers.csv, все изображения должны помещаться в папку readersphoto, а в csv файл должен быть записан путь к соответствующему изображению.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При выборе профиля и нажатии на кнопку печать должен формироваться читательски</w:t>
      </w:r>
      <w:r>
        <w:rPr>
          <w:rFonts w:ascii="Liberation Mono" w:hAnsi="Liberation Mono" w:cs="Liberation Mono" w:eastAsia="Liberation Mono"/>
          <w:sz w:val="20"/>
          <w:highlight w:val="none"/>
        </w:rPr>
        <w:t xml:space="preserve">й билет, согласно шаблону (читательский_билет_template.docx), представленному на рисунке 3. Если читатель не выбран - должно выводится соответствующее сообщение. Также необходимо предусмотреть множественный выбор и печать профилей читателей библиотеки.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При нажатии на кнопку «Logout» пользователь должен покинуть систему.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При двойном нажатии на профиль читателя необходимо перейти в профиль читателя.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  <w:t xml:space="preserve">Профиль читателя представлен на рисунке 4.</w: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sz w:val="20"/>
          <w:highlight w:val="none"/>
        </w:rPr>
      </w:pP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5065" cy="401383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940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55065" cy="4013838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6.8pt;height:316.1pt;" strokecolor="#1E4D78" strokeweight="1.50pt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sz w:val="20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  <w:t xml:space="preserve">Рисунок 3 – читательский билет</w:t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В зависимости от того какие книги брал читатель, выпадающие списки для фильтрации «Автор» «Жанр» «Издательство» должны заполниться автоматически. При выборе одно из этих фильтр</w:t>
      </w:r>
      <w:r>
        <w:rPr>
          <w:rFonts w:ascii="Liberation Mono" w:hAnsi="Liberation Mono" w:cs="Liberation Mono" w:eastAsia="Liberation Mono"/>
          <w:highlight w:val="none"/>
        </w:rPr>
        <w:t xml:space="preserve"> список взятых книг должен отсортировать автоматически в реальном времени. Также можно установить дополнительной критерий в виде дат взятия и сдачи книг. Все фильтры должны работать совместно, для выпадающих списков предусмотреть пункт «Отобразить все».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Список взятых книг должен содержать в себе следующие поля: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Срок возвращения в формате: дата взятия – дата возврата (количество дней)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Автор – название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Издательство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Количество книг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Отметка о возврате (если книга была возвращена в течении 7 дней после ее взятия, то должна отобразиться иконка представленная на рисунке 5, иначе на рисунке 6)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При нажатии на кнопку «Word», «Excel» «PDF» должны формироваться соответствующие документы согласно шаблону «список_книг_template.docx», представленная на рисунке 7.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При нажатии на кнопку «Диаграммы» должно открыться новое окно с круговой диаграммой построенную по жанрам, которые нравятся читателю рисунок 8.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При нажатии на кнопку «Назад» необходимо осуществить переход на предыдущую форму.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Необходимо обрабатывать нелогичные действия пользователя программы.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Результаты необходимо загрузить в репозиторий ISRPO-SREZ в ветку DAY3.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left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7465" cy="297126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7119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77464" cy="297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7.7pt;height:23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4 – профиль читателя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90376" cy="88019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878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0375" cy="880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62.2pt;height:69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5 – книга возвращена вовремя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67484" cy="106748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4670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067484" cy="1067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84.1pt;height:84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6 – книга возвращена не вовремя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9882" cy="352574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108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9882" cy="3525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8.9pt;height:277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7 – список книг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45815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9967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5304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1.5pt;height:360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p>
      <w:pPr>
        <w:ind w:left="0" w:firstLine="0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8 – диаграмма по жанрам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2022-03-25T06:41:57Z</dcterms:modified>
</cp:coreProperties>
</file>