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89ek4pfnin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Informe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w:t>
      </w:r>
      <w:r w:rsidDel="00000000" w:rsidR="00000000" w:rsidRPr="00000000">
        <w:rPr>
          <w:b w:val="1"/>
          <w:bCs w:val="1"/>
          <w:rtl w:val="0"/>
        </w:rPr>
        <w:t xml:space="preserve">nforme Técnico:</w:t>
      </w:r>
      <w:r w:rsidDel="00000000" w:rsidR="00000000" w:rsidRPr="00000000">
        <w:rPr>
          <w:rtl w:val="0"/>
        </w:rPr>
        <w:t xml:space="preserve"> Proyecto de Modelo Multi-Escala de Regeneración Auditiva en la Cóclea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Objetivo:</w:t>
      </w:r>
      <w:r w:rsidDel="00000000" w:rsidR="00000000" w:rsidRPr="00000000">
        <w:rPr>
          <w:rtl w:val="0"/>
        </w:rPr>
        <w:t xml:space="preserve"> El proyecto busca simular regeneración de células ciliadas (hair cells) y neuronas auditivas en la cóclea, unificando un modelo tisular celular (CompuCell3D) con un modelo funcional auditivo (Biophysical Auditory Periphery Model), para aplicaciones en fonoaudiología.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1. Introducción y Objetivo General</w:t>
      </w:r>
    </w:p>
    <w:p w:rsidR="00000000" w:rsidDel="00000000" w:rsidP="00000000" w:rsidRDefault="00000000" w:rsidRPr="00000000" w14:paraId="00000007">
      <w:pPr>
        <w:rPr/>
      </w:pPr>
      <w:r w:rsidDel="00000000" w:rsidR="00000000" w:rsidRPr="00000000">
        <w:rPr>
          <w:rtl w:val="0"/>
        </w:rPr>
        <w:t xml:space="preserve">El proyecto desarrolla un modelo multi-escala que simula:</w:t>
      </w:r>
    </w:p>
    <w:p w:rsidR="00000000" w:rsidDel="00000000" w:rsidP="00000000" w:rsidRDefault="00000000" w:rsidRPr="00000000" w14:paraId="00000008">
      <w:pPr>
        <w:rPr/>
      </w:pPr>
      <w:r w:rsidDel="00000000" w:rsidR="00000000" w:rsidRPr="00000000">
        <w:rPr>
          <w:rtl w:val="0"/>
        </w:rPr>
        <w:t xml:space="preserve">- Daño coclear (por ruido, edad, ototóxicos).</w:t>
      </w:r>
    </w:p>
    <w:p w:rsidR="00000000" w:rsidDel="00000000" w:rsidP="00000000" w:rsidRDefault="00000000" w:rsidRPr="00000000" w14:paraId="00000009">
      <w:pPr>
        <w:rPr/>
      </w:pPr>
      <w:r w:rsidDel="00000000" w:rsidR="00000000" w:rsidRPr="00000000">
        <w:rPr>
          <w:rtl w:val="0"/>
        </w:rPr>
        <w:t xml:space="preserve">- Regeneración tisular a nivel celular (proliferación, transdiferenciación de células de soporte a ciliadas, reconexión neuronal).</w:t>
      </w:r>
    </w:p>
    <w:p w:rsidR="00000000" w:rsidDel="00000000" w:rsidP="00000000" w:rsidRDefault="00000000" w:rsidRPr="00000000" w14:paraId="0000000A">
      <w:pPr>
        <w:rPr/>
      </w:pPr>
      <w:r w:rsidDel="00000000" w:rsidR="00000000" w:rsidRPr="00000000">
        <w:rPr>
          <w:rtl w:val="0"/>
        </w:rPr>
        <w:t xml:space="preserve">- Consecuencias funcionales (cómo suena el mundo después de la regeneración: audiograma simulado, discriminación en ruido, ABR/EFR).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Por qué es útil en fonoaudiología: Permite predecir clínicamente el beneficio de terapias regenerativas sin experimentos invasivos en humanos. Es el primer intento (a nuestro conocimiento) de unir un modelo Cellular Potts Model (CPM) con un modelo biophysical de la periferia auditiva.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El flujo es: </w:t>
      </w:r>
    </w:p>
    <w:p w:rsidR="00000000" w:rsidDel="00000000" w:rsidP="00000000" w:rsidRDefault="00000000" w:rsidRPr="00000000" w14:paraId="0000000F">
      <w:pPr>
        <w:rPr/>
      </w:pPr>
      <w:r w:rsidDel="00000000" w:rsidR="00000000" w:rsidRPr="00000000">
        <w:rPr>
          <w:rtl w:val="0"/>
        </w:rPr>
        <w:t xml:space="preserve">Daño + Terapia </w:t>
      </w:r>
    </w:p>
    <w:p w:rsidR="00000000" w:rsidDel="00000000" w:rsidP="00000000" w:rsidRDefault="00000000" w:rsidRPr="00000000" w14:paraId="00000010">
      <w:pPr>
        <w:ind w:firstLine="720"/>
        <w:rPr/>
      </w:pPr>
      <w:r w:rsidDel="00000000" w:rsidR="00000000" w:rsidRPr="00000000">
        <w:rPr>
          <w:rFonts w:ascii="Arial Unicode MS" w:cs="Arial Unicode MS" w:eastAsia="Arial Unicode MS" w:hAnsi="Arial Unicode MS"/>
          <w:rtl w:val="0"/>
        </w:rPr>
        <w:t xml:space="preserve">→ Regeneración tisular (CompuCell3D) </w:t>
      </w:r>
    </w:p>
    <w:p w:rsidR="00000000" w:rsidDel="00000000" w:rsidP="00000000" w:rsidRDefault="00000000" w:rsidRPr="00000000" w14:paraId="00000011">
      <w:pPr>
        <w:ind w:left="720" w:firstLine="720"/>
        <w:rPr/>
      </w:pPr>
      <w:r w:rsidDel="00000000" w:rsidR="00000000" w:rsidRPr="00000000">
        <w:rPr>
          <w:rFonts w:ascii="Arial Unicode MS" w:cs="Arial Unicode MS" w:eastAsia="Arial Unicode MS" w:hAnsi="Arial Unicode MS"/>
          <w:rtl w:val="0"/>
        </w:rPr>
        <w:t xml:space="preserve">→ Parámetros funcionales </w:t>
      </w:r>
    </w:p>
    <w:p w:rsidR="00000000" w:rsidDel="00000000" w:rsidP="00000000" w:rsidRDefault="00000000" w:rsidRPr="00000000" w14:paraId="00000012">
      <w:pPr>
        <w:ind w:left="1440" w:firstLine="720"/>
        <w:rPr/>
      </w:pPr>
      <w:r w:rsidDel="00000000" w:rsidR="00000000" w:rsidRPr="00000000">
        <w:rPr>
          <w:rFonts w:ascii="Arial Unicode MS" w:cs="Arial Unicode MS" w:eastAsia="Arial Unicode MS" w:hAnsi="Arial Unicode MS"/>
          <w:rtl w:val="0"/>
        </w:rPr>
        <w:t xml:space="preserve">→ Simulación auditiva (Verhulst/CoNNear) </w:t>
      </w:r>
    </w:p>
    <w:p w:rsidR="00000000" w:rsidDel="00000000" w:rsidP="00000000" w:rsidRDefault="00000000" w:rsidRPr="00000000" w14:paraId="00000013">
      <w:pPr>
        <w:ind w:left="2160" w:firstLine="720"/>
        <w:rPr/>
      </w:pPr>
      <w:r w:rsidDel="00000000" w:rsidR="00000000" w:rsidRPr="00000000">
        <w:rPr>
          <w:rFonts w:ascii="Arial Unicode MS" w:cs="Arial Unicode MS" w:eastAsia="Arial Unicode MS" w:hAnsi="Arial Unicode MS"/>
          <w:rtl w:val="0"/>
        </w:rPr>
        <w:t xml:space="preserve">→ Outputs clínicos.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2. Biología Mínima de la Cóclea (necesaria para entender el modelo)</w:t>
      </w:r>
    </w:p>
    <w:p w:rsidR="00000000" w:rsidDel="00000000" w:rsidP="00000000" w:rsidRDefault="00000000" w:rsidRPr="00000000" w14:paraId="00000016">
      <w:pPr>
        <w:rPr/>
      </w:pPr>
      <w:r w:rsidDel="00000000" w:rsidR="00000000" w:rsidRPr="00000000">
        <w:rPr>
          <w:b w:val="1"/>
          <w:bCs w:val="1"/>
          <w:rtl w:val="0"/>
        </w:rPr>
        <w:t xml:space="preserve">- Células ciliadas internas (IHC):</w:t>
      </w:r>
      <w:r w:rsidDel="00000000" w:rsidR="00000000" w:rsidRPr="00000000">
        <w:rPr>
          <w:rtl w:val="0"/>
        </w:rPr>
        <w:t xml:space="preserve"> 1 fila, responsables del 95% de la transmisión al nervio auditivo.</w:t>
      </w:r>
    </w:p>
    <w:p w:rsidR="00000000" w:rsidDel="00000000" w:rsidP="00000000" w:rsidRDefault="00000000" w:rsidRPr="00000000" w14:paraId="00000017">
      <w:pPr>
        <w:rPr/>
      </w:pPr>
      <w:r w:rsidDel="00000000" w:rsidR="00000000" w:rsidRPr="00000000">
        <w:rPr>
          <w:b w:val="1"/>
          <w:bCs w:val="1"/>
          <w:rtl w:val="0"/>
        </w:rPr>
        <w:t xml:space="preserve">- Células ciliadas externas (OHC):</w:t>
      </w:r>
      <w:r w:rsidDel="00000000" w:rsidR="00000000" w:rsidRPr="00000000">
        <w:rPr>
          <w:rtl w:val="0"/>
        </w:rPr>
        <w:t xml:space="preserve"> 3-4 filas, amplifican el sonido (electromotilidad vía prestina).</w:t>
      </w:r>
    </w:p>
    <w:p w:rsidR="00000000" w:rsidDel="00000000" w:rsidP="00000000" w:rsidRDefault="00000000" w:rsidRPr="00000000" w14:paraId="00000018">
      <w:pPr>
        <w:rPr/>
      </w:pPr>
      <w:r w:rsidDel="00000000" w:rsidR="00000000" w:rsidRPr="00000000">
        <w:rPr>
          <w:b w:val="1"/>
          <w:bCs w:val="1"/>
          <w:rtl w:val="0"/>
        </w:rPr>
        <w:t xml:space="preserve">- Células de soporte (Deiters, pilares, etc.):</w:t>
      </w:r>
      <w:r w:rsidDel="00000000" w:rsidR="00000000" w:rsidRPr="00000000">
        <w:rPr>
          <w:rtl w:val="0"/>
        </w:rPr>
        <w:t xml:space="preserve"> sostienen el órgano de Corti y pueden transdiferenciarse en ciliadas (en aves/peces; en mamíferos casi nulo).</w:t>
      </w:r>
    </w:p>
    <w:p w:rsidR="00000000" w:rsidDel="00000000" w:rsidP="00000000" w:rsidRDefault="00000000" w:rsidRPr="00000000" w14:paraId="00000019">
      <w:pPr>
        <w:rPr/>
      </w:pPr>
      <w:r w:rsidDel="00000000" w:rsidR="00000000" w:rsidRPr="00000000">
        <w:rPr>
          <w:b w:val="1"/>
          <w:bCs w:val="1"/>
          <w:rtl w:val="0"/>
        </w:rPr>
        <w:t xml:space="preserve">- Membrana basilar:</w:t>
      </w:r>
      <w:r w:rsidDel="00000000" w:rsidR="00000000" w:rsidRPr="00000000">
        <w:rPr>
          <w:rtl w:val="0"/>
        </w:rPr>
        <w:t xml:space="preserve"> vibra según frecuencia (gradiente tonal: base = agudos, ápice = graves).</w:t>
      </w:r>
    </w:p>
    <w:p w:rsidR="00000000" w:rsidDel="00000000" w:rsidP="00000000" w:rsidRDefault="00000000" w:rsidRPr="00000000" w14:paraId="0000001A">
      <w:pPr>
        <w:rPr/>
      </w:pPr>
      <w:r w:rsidDel="00000000" w:rsidR="00000000" w:rsidRPr="00000000">
        <w:rPr>
          <w:b w:val="1"/>
          <w:bCs w:val="1"/>
          <w:rtl w:val="0"/>
        </w:rPr>
        <w:t xml:space="preserve">- Señales clave:</w:t>
      </w:r>
      <w:r w:rsidDel="00000000" w:rsidR="00000000" w:rsidRPr="00000000">
        <w:rPr>
          <w:rtl w:val="0"/>
        </w:rPr>
        <w:t xml:space="preserve"> Hes1/Hey1 (relojes moleculares), Atoh1 (interruptor de ciliadas), Notch (inhibición lateral), BDNF/NT-3 (reconexión neuronal).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El modelo 2024 de CompuCell3D simula el “checkerboard” (patrón alternado) mediante relojes + adhesión.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 3. Modelos Base</w:t>
      </w:r>
    </w:p>
    <w:p w:rsidR="00000000" w:rsidDel="00000000" w:rsidP="00000000" w:rsidRDefault="00000000" w:rsidRPr="00000000" w14:paraId="0000001F">
      <w:pPr>
        <w:rPr/>
      </w:pPr>
      <w:r w:rsidDel="00000000" w:rsidR="00000000" w:rsidRPr="00000000">
        <w:rPr>
          <w:b w:val="1"/>
          <w:bCs w:val="1"/>
          <w:rtl w:val="0"/>
        </w:rPr>
        <w:t xml:space="preserve">- Modelo tisular:</w:t>
      </w:r>
      <w:r w:rsidDel="00000000" w:rsidR="00000000" w:rsidRPr="00000000">
        <w:rPr>
          <w:rtl w:val="0"/>
        </w:rPr>
        <w:t xml:space="preserve"> CompuCell3D 2024 (Rose Una &amp; Tilmann Glimm)  </w:t>
      </w:r>
    </w:p>
    <w:p w:rsidR="00000000" w:rsidDel="00000000" w:rsidP="00000000" w:rsidRDefault="00000000" w:rsidRPr="00000000" w14:paraId="00000020">
      <w:pPr>
        <w:rPr/>
      </w:pPr>
      <w:r w:rsidDel="00000000" w:rsidR="00000000" w:rsidRPr="00000000">
        <w:rPr>
          <w:rtl w:val="0"/>
        </w:rPr>
        <w:t xml:space="preserve">  Cellular Potts Model (CPM) que simula osciladores intracelulares (Hes1-like) + adhesión dependiente de fase para formar el patrón checkerboard en el epitelio sensorial. No incluye daño ni regeneración (es de desarrollo).  </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Enlace: Paper completo → </w:t>
      </w:r>
      <w:hyperlink r:id="rId6">
        <w:r w:rsidDel="00000000" w:rsidR="00000000" w:rsidRPr="00000000">
          <w:rPr>
            <w:u w:val="single"/>
            <w:rtl w:val="0"/>
          </w:rPr>
          <w:t xml:space="preserve">https://peerj.com/articles/16974</w:t>
        </w:r>
      </w:hyperlink>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ZIP de código (Code.zip) → </w:t>
      </w:r>
      <w:hyperlink r:id="rId7">
        <w:r w:rsidDel="00000000" w:rsidR="00000000" w:rsidRPr="00000000">
          <w:rPr>
            <w:u w:val="single"/>
            <w:rtl w:val="0"/>
          </w:rPr>
          <w:t xml:space="preserve">https://dfzljdn9uc3pi.cloudfront.net/2024/16974/1/Code.zip</w:t>
        </w:r>
      </w:hyperlink>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Software: CompuCell3D (gratuito) → </w:t>
      </w:r>
      <w:hyperlink r:id="rId8">
        <w:r w:rsidDel="00000000" w:rsidR="00000000" w:rsidRPr="00000000">
          <w:rPr>
            <w:u w:val="single"/>
            <w:rtl w:val="0"/>
          </w:rPr>
          <w:t xml:space="preserve">https://compucell3d.org</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 Modelo funcional:</w:t>
      </w:r>
      <w:r w:rsidDel="00000000" w:rsidR="00000000" w:rsidRPr="00000000">
        <w:rPr>
          <w:rtl w:val="0"/>
        </w:rPr>
        <w:t xml:space="preserve"> Biophysical Auditory Periphery Model (Verhulst et al. 2018) + CoNNear  </w:t>
      </w:r>
    </w:p>
    <w:p w:rsidR="00000000" w:rsidDel="00000000" w:rsidP="00000000" w:rsidRDefault="00000000" w:rsidRPr="00000000" w14:paraId="00000026">
      <w:pPr>
        <w:rPr/>
      </w:pPr>
      <w:r w:rsidDel="00000000" w:rsidR="00000000" w:rsidRPr="00000000">
        <w:rPr>
          <w:rtl w:val="0"/>
        </w:rPr>
        <w:t xml:space="preserve">  Simula desde onda sonora hasta respuestas neurales (spikes, ABR, EFR). Incluye mecánica coclear, IHC, nervio auditivo y perfiles de pérdida auditiva.  </w:t>
      </w:r>
    </w:p>
    <w:p w:rsidR="00000000" w:rsidDel="00000000" w:rsidP="00000000" w:rsidRDefault="00000000" w:rsidRPr="00000000" w14:paraId="00000027">
      <w:pPr>
        <w:rPr/>
      </w:pPr>
      <w:r w:rsidDel="00000000" w:rsidR="00000000" w:rsidRPr="00000000">
        <w:rPr>
          <w:rtl w:val="0"/>
        </w:rPr>
        <w:t xml:space="preserve">  Versión Python original </w:t>
      </w:r>
    </w:p>
    <w:p w:rsidR="00000000" w:rsidDel="00000000" w:rsidP="00000000" w:rsidRDefault="00000000" w:rsidRPr="00000000" w14:paraId="00000028">
      <w:pPr>
        <w:ind w:firstLine="720"/>
        <w:rPr/>
      </w:pPr>
      <w:r w:rsidDel="00000000" w:rsidR="00000000" w:rsidRPr="00000000">
        <w:rPr>
          <w:rFonts w:ascii="Arial Unicode MS" w:cs="Arial Unicode MS" w:eastAsia="Arial Unicode MS" w:hAnsi="Arial Unicode MS"/>
          <w:rtl w:val="0"/>
        </w:rPr>
        <w:t xml:space="preserve">→ </w:t>
      </w:r>
      <w:hyperlink r:id="rId9">
        <w:r w:rsidDel="00000000" w:rsidR="00000000" w:rsidRPr="00000000">
          <w:rPr>
            <w:u w:val="single"/>
            <w:rtl w:val="0"/>
          </w:rPr>
          <w:t xml:space="preserve">https://github.com/HearingTechnology/Verhulstetal2018Model</w:t>
        </w:r>
      </w:hyperlink>
      <w:r w:rsidDel="00000000" w:rsidR="00000000" w:rsidRPr="00000000">
        <w:rPr>
          <w:rtl w:val="0"/>
        </w:rPr>
        <w:t xml:space="preserve"> (v1.2)</w:t>
      </w:r>
    </w:p>
    <w:p w:rsidR="00000000" w:rsidDel="00000000" w:rsidP="00000000" w:rsidRDefault="00000000" w:rsidRPr="00000000" w14:paraId="00000029">
      <w:pPr>
        <w:rPr/>
      </w:pPr>
      <w:r w:rsidDel="00000000" w:rsidR="00000000" w:rsidRPr="00000000">
        <w:rPr>
          <w:rtl w:val="0"/>
        </w:rPr>
        <w:t xml:space="preserve">  Versión rápida CNN (recomendada) </w:t>
      </w:r>
    </w:p>
    <w:p w:rsidR="00000000" w:rsidDel="00000000" w:rsidP="00000000" w:rsidRDefault="00000000" w:rsidRPr="00000000" w14:paraId="0000002A">
      <w:pPr>
        <w:ind w:firstLine="720"/>
        <w:rPr/>
      </w:pPr>
      <w:r w:rsidDel="00000000" w:rsidR="00000000" w:rsidRPr="00000000">
        <w:rPr>
          <w:rFonts w:ascii="Arial Unicode MS" w:cs="Arial Unicode MS" w:eastAsia="Arial Unicode MS" w:hAnsi="Arial Unicode MS"/>
          <w:rtl w:val="0"/>
        </w:rPr>
        <w:t xml:space="preserve">→ </w:t>
      </w:r>
      <w:hyperlink r:id="rId10">
        <w:r w:rsidDel="00000000" w:rsidR="00000000" w:rsidRPr="00000000">
          <w:rPr>
            <w:u w:val="single"/>
            <w:rtl w:val="0"/>
          </w:rPr>
          <w:t xml:space="preserve">https://github.com/HearingTechnology/CoNNear_periphery</w:t>
        </w:r>
      </w:hyperlink>
      <w:r w:rsidDel="00000000" w:rsidR="00000000" w:rsidRPr="00000000">
        <w:rPr>
          <w:rtl w:val="0"/>
        </w:rPr>
        <w:t xml:space="preserve"> (v1.0, corre en &lt;1 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 4. Unificación de Ambos Modelos</w:t>
      </w:r>
    </w:p>
    <w:p w:rsidR="00000000" w:rsidDel="00000000" w:rsidP="00000000" w:rsidRDefault="00000000" w:rsidRPr="00000000" w14:paraId="0000002D">
      <w:pPr>
        <w:rPr/>
      </w:pPr>
      <w:r w:rsidDel="00000000" w:rsidR="00000000" w:rsidRPr="00000000">
        <w:rPr>
          <w:rtl w:val="0"/>
        </w:rPr>
        <w:t xml:space="preserve">Es técnicamente posible y novedosa (no existe integración publicada).  </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Se hace vía un pipeline Python (one-way: celular → funcional).  </w:t>
      </w:r>
    </w:p>
    <w:p w:rsidR="00000000" w:rsidDel="00000000" w:rsidP="00000000" w:rsidRDefault="00000000" w:rsidRPr="00000000" w14:paraId="0000002F">
      <w:pPr>
        <w:rPr/>
      </w:pPr>
      <w:r w:rsidDel="00000000" w:rsidR="00000000" w:rsidRPr="00000000">
        <w:rPr>
          <w:rtl w:val="0"/>
        </w:rPr>
        <w:t xml:space="preserve">- CompuCell3D exporta métricas (JSON/CSV): % IHC/OHC recuperadas, % checkerboard, sinapsis reconectadas, rigidez basilar.  </w:t>
      </w:r>
    </w:p>
    <w:p w:rsidR="00000000" w:rsidDel="00000000" w:rsidP="00000000" w:rsidRDefault="00000000" w:rsidRPr="00000000" w14:paraId="00000030">
      <w:pPr>
        <w:rPr/>
      </w:pPr>
      <w:r w:rsidDel="00000000" w:rsidR="00000000" w:rsidRPr="00000000">
        <w:rPr>
          <w:rtl w:val="0"/>
        </w:rPr>
        <w:t xml:space="preserve">- Se traducen a parámetros de Verhulst/CoNNear (ganancia coclear, número de fibras, perfil tonotópico).  </w:t>
      </w:r>
    </w:p>
    <w:p w:rsidR="00000000" w:rsidDel="00000000" w:rsidP="00000000" w:rsidRDefault="00000000" w:rsidRPr="00000000" w14:paraId="00000031">
      <w:pPr>
        <w:rPr/>
      </w:pPr>
      <w:r w:rsidDel="00000000" w:rsidR="00000000" w:rsidRPr="00000000">
        <w:rPr>
          <w:rtl w:val="0"/>
        </w:rPr>
        <w:t xml:space="preserve">- CoNNear toma un estímulo sonoro y genera outputs clínicos.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Utilidad clínica:</w:t>
      </w:r>
      <w:r w:rsidDel="00000000" w:rsidR="00000000" w:rsidRPr="00000000">
        <w:rPr>
          <w:rtl w:val="0"/>
        </w:rPr>
        <w:t xml:space="preserve"> Predice si una terapia regenerativa mejora la audición real (no solo “más células”).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 5. Fuentes Necesarias y Setup (todo descargable hoy)</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1. CompuCell3D → </w:t>
      </w:r>
      <w:hyperlink r:id="rId11">
        <w:r w:rsidDel="00000000" w:rsidR="00000000" w:rsidRPr="00000000">
          <w:rPr>
            <w:u w:val="single"/>
            <w:rtl w:val="0"/>
          </w:rPr>
          <w:t xml:space="preserve">https://compucell3d.org</w:t>
        </w:r>
      </w:hyperlink>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2. ZIP 2024 → </w:t>
      </w:r>
      <w:hyperlink r:id="rId12">
        <w:r w:rsidDel="00000000" w:rsidR="00000000" w:rsidRPr="00000000">
          <w:rPr>
            <w:u w:val="single"/>
            <w:rtl w:val="0"/>
          </w:rPr>
          <w:t xml:space="preserve">https://dfzljdn9uc3pi.cloudfront.net/2024/16974/1/Code.zip</w:t>
        </w:r>
      </w:hyperlink>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3. Verhulstetal2018Model → </w:t>
      </w:r>
      <w:hyperlink r:id="rId13">
        <w:r w:rsidDel="00000000" w:rsidR="00000000" w:rsidRPr="00000000">
          <w:rPr>
            <w:u w:val="single"/>
            <w:rtl w:val="0"/>
          </w:rPr>
          <w:t xml:space="preserve">https://github.com/HearingTechnology/Verhulstetal2018Model</w:t>
        </w:r>
      </w:hyperlink>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4. CoNNear_periphery → </w:t>
      </w:r>
      <w:hyperlink r:id="rId14">
        <w:r w:rsidDel="00000000" w:rsidR="00000000" w:rsidRPr="00000000">
          <w:rPr>
            <w:u w:val="single"/>
            <w:rtl w:val="0"/>
          </w:rPr>
          <w:t xml:space="preserve">https://github.com/HearingTechnology/CoNNear_periphery</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5. Python 3.10+ + PyTorch (para CoNNear).  </w:t>
      </w:r>
    </w:p>
    <w:p w:rsidR="00000000" w:rsidDel="00000000" w:rsidP="00000000" w:rsidRDefault="00000000" w:rsidRPr="00000000" w14:paraId="0000003B">
      <w:pPr>
        <w:rPr/>
      </w:pPr>
      <w:r w:rsidDel="00000000" w:rsidR="00000000" w:rsidRPr="00000000">
        <w:rPr>
          <w:rtl w:val="0"/>
        </w:rPr>
        <w:t xml:space="preserve">Instalación: Jupyter Notebook único que llama `cc3d.run()` y luego `connear_example.py`.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 6. Vacíos y Consideraciones Importantes</w:t>
      </w:r>
    </w:p>
    <w:p w:rsidR="00000000" w:rsidDel="00000000" w:rsidP="00000000" w:rsidRDefault="00000000" w:rsidRPr="00000000" w14:paraId="0000003E">
      <w:pPr>
        <w:rPr/>
      </w:pPr>
      <w:r w:rsidDel="00000000" w:rsidR="00000000" w:rsidRPr="00000000">
        <w:rPr>
          <w:b w:val="1"/>
          <w:bCs w:val="1"/>
          <w:rtl w:val="0"/>
        </w:rPr>
        <w:t xml:space="preserve">- Simplificaciones del ZIP 2024:</w:t>
      </w:r>
      <w:r w:rsidDel="00000000" w:rsidR="00000000" w:rsidRPr="00000000">
        <w:rPr>
          <w:rtl w:val="0"/>
        </w:rPr>
        <w:t xml:space="preserve"> Modelo minimalista (solo relojes + adhesión). No incluye polaridad, quimiotaxis real, matriz extracelular ni gradiente tonal completo. Hay que agregar plugins (Mitosis, CellDeath, PDE para Atoh1/Notch/BDNF).</w:t>
      </w:r>
    </w:p>
    <w:p w:rsidR="00000000" w:rsidDel="00000000" w:rsidP="00000000" w:rsidRDefault="00000000" w:rsidRPr="00000000" w14:paraId="0000003F">
      <w:pPr>
        <w:rPr/>
      </w:pPr>
      <w:r w:rsidDel="00000000" w:rsidR="00000000" w:rsidRPr="00000000">
        <w:rPr>
          <w:b w:val="1"/>
          <w:bCs w:val="1"/>
          <w:rtl w:val="0"/>
        </w:rPr>
        <w:t xml:space="preserve">- Falta de puente directo:</w:t>
      </w:r>
      <w:r w:rsidDel="00000000" w:rsidR="00000000" w:rsidRPr="00000000">
        <w:rPr>
          <w:rtl w:val="0"/>
        </w:rPr>
        <w:t xml:space="preserve"> Debes escribir un script que traduzca métricas celulares a parámetros funcionales.</w:t>
      </w:r>
    </w:p>
    <w:p w:rsidR="00000000" w:rsidDel="00000000" w:rsidP="00000000" w:rsidRDefault="00000000" w:rsidRPr="00000000" w14:paraId="00000040">
      <w:pPr>
        <w:rPr/>
      </w:pPr>
      <w:r w:rsidDel="00000000" w:rsidR="00000000" w:rsidRPr="00000000">
        <w:rPr>
          <w:b w:val="1"/>
          <w:bCs w:val="1"/>
          <w:rtl w:val="0"/>
        </w:rPr>
        <w:t xml:space="preserve">- Tiempos:</w:t>
      </w:r>
      <w:r w:rsidDel="00000000" w:rsidR="00000000" w:rsidRPr="00000000">
        <w:rPr>
          <w:rtl w:val="0"/>
        </w:rPr>
        <w:t xml:space="preserve"> CompuCell3D es lento (minutos-horas); CoNNear es instantáneo.</w:t>
      </w:r>
    </w:p>
    <w:p w:rsidR="00000000" w:rsidDel="00000000" w:rsidP="00000000" w:rsidRDefault="00000000" w:rsidRPr="00000000" w14:paraId="00000041">
      <w:pPr>
        <w:rPr/>
      </w:pPr>
      <w:r w:rsidDel="00000000" w:rsidR="00000000" w:rsidRPr="00000000">
        <w:rPr>
          <w:b w:val="1"/>
          <w:bCs w:val="1"/>
          <w:rtl w:val="0"/>
        </w:rPr>
        <w:t xml:space="preserve">- Validación:</w:t>
      </w:r>
      <w:r w:rsidDel="00000000" w:rsidR="00000000" w:rsidRPr="00000000">
        <w:rPr>
          <w:rtl w:val="0"/>
        </w:rPr>
        <w:t xml:space="preserve"> Calibrar con datos de ratón/organoides (no humanos directos).</w:t>
      </w:r>
    </w:p>
    <w:p w:rsidR="00000000" w:rsidDel="00000000" w:rsidP="00000000" w:rsidRDefault="00000000" w:rsidRPr="00000000" w14:paraId="00000042">
      <w:pPr>
        <w:rPr/>
      </w:pPr>
      <w:r w:rsidDel="00000000" w:rsidR="00000000" w:rsidRPr="00000000">
        <w:rPr>
          <w:b w:val="1"/>
          <w:bCs w:val="1"/>
          <w:rtl w:val="0"/>
        </w:rPr>
        <w:t xml:space="preserve">- Licencias:</w:t>
      </w:r>
      <w:r w:rsidDel="00000000" w:rsidR="00000000" w:rsidRPr="00000000">
        <w:rPr>
          <w:rtl w:val="0"/>
        </w:rPr>
        <w:t xml:space="preserve"> Académicas/no-comerciales (ver repos).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 7. Inputs que el Modelo SÍ Puede Manejar</w:t>
      </w:r>
    </w:p>
    <w:p w:rsidR="00000000" w:rsidDel="00000000" w:rsidP="00000000" w:rsidRDefault="00000000" w:rsidRPr="00000000" w14:paraId="00000045">
      <w:pPr>
        <w:rPr/>
      </w:pPr>
      <w:r w:rsidDel="00000000" w:rsidR="00000000" w:rsidRPr="00000000">
        <w:rPr>
          <w:b w:val="1"/>
          <w:bCs w:val="1"/>
          <w:rtl w:val="0"/>
        </w:rPr>
        <w:t xml:space="preserve">Input inicial común:</w:t>
      </w:r>
      <w:r w:rsidDel="00000000" w:rsidR="00000000" w:rsidRPr="00000000">
        <w:rPr>
          <w:rtl w:val="0"/>
        </w:rPr>
        <w:t xml:space="preserve"> Estado actual del tejido (daño % y ubicación base/ápice) + intervención regenerativa.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Daño:</w:t>
      </w:r>
    </w:p>
    <w:p w:rsidR="00000000" w:rsidDel="00000000" w:rsidP="00000000" w:rsidRDefault="00000000" w:rsidRPr="00000000" w14:paraId="00000048">
      <w:pPr>
        <w:rPr/>
      </w:pPr>
      <w:r w:rsidDel="00000000" w:rsidR="00000000" w:rsidRPr="00000000">
        <w:rPr>
          <w:rtl w:val="0"/>
        </w:rPr>
        <w:t xml:space="preserve">- Porcentaje de IHC/OHC muertas (ej. 70% base).</w:t>
      </w:r>
    </w:p>
    <w:p w:rsidR="00000000" w:rsidDel="00000000" w:rsidP="00000000" w:rsidRDefault="00000000" w:rsidRPr="00000000" w14:paraId="00000049">
      <w:pPr>
        <w:rPr/>
      </w:pPr>
      <w:r w:rsidDel="00000000" w:rsidR="00000000" w:rsidRPr="00000000">
        <w:rPr>
          <w:rtl w:val="0"/>
        </w:rPr>
        <w:t xml:space="preserve">- Tipo (ruido, ototóxico, edad).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Terapias regenerativas (diversas):</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Fármacos: Inhibidor Notch (DAPT → baja Notch, sube Atoh1).</w:t>
      </w:r>
    </w:p>
    <w:p w:rsidR="00000000" w:rsidDel="00000000" w:rsidP="00000000" w:rsidRDefault="00000000" w:rsidRPr="00000000" w14:paraId="0000004D">
      <w:pPr>
        <w:rPr/>
      </w:pPr>
      <w:r w:rsidDel="00000000" w:rsidR="00000000" w:rsidRPr="00000000">
        <w:rPr>
          <w:rtl w:val="0"/>
        </w:rPr>
        <w:t xml:space="preserve">- Terapia génica: AAV-Atoh1/Gfi1/Pou4f3 (sube expresión basal).</w:t>
      </w:r>
    </w:p>
    <w:p w:rsidR="00000000" w:rsidDel="00000000" w:rsidP="00000000" w:rsidRDefault="00000000" w:rsidRPr="00000000" w14:paraId="0000004E">
      <w:pPr>
        <w:rPr/>
      </w:pPr>
      <w:r w:rsidDel="00000000" w:rsidR="00000000" w:rsidRPr="00000000">
        <w:rPr>
          <w:rtl w:val="0"/>
        </w:rPr>
        <w:t xml:space="preserve">- Células madre: Agregar tipo “progenitor” que migra y se diferencia.</w:t>
      </w:r>
    </w:p>
    <w:p w:rsidR="00000000" w:rsidDel="00000000" w:rsidP="00000000" w:rsidRDefault="00000000" w:rsidRPr="00000000" w14:paraId="0000004F">
      <w:pPr>
        <w:rPr/>
      </w:pPr>
      <w:r w:rsidDel="00000000" w:rsidR="00000000" w:rsidRPr="00000000">
        <w:rPr>
          <w:rtl w:val="0"/>
        </w:rPr>
        <w:t xml:space="preserve">- Combinaciones: Fármaco + terapia génica + inmunomodulación.</w:t>
      </w:r>
    </w:p>
    <w:p w:rsidR="00000000" w:rsidDel="00000000" w:rsidP="00000000" w:rsidRDefault="00000000" w:rsidRPr="00000000" w14:paraId="00000050">
      <w:pPr>
        <w:rPr/>
      </w:pPr>
      <w:r w:rsidDel="00000000" w:rsidR="00000000" w:rsidRPr="00000000">
        <w:rPr>
          <w:rtl w:val="0"/>
        </w:rPr>
        <w:t xml:space="preserve">- Estimulación: Mecánica/eléctrica (guiar diferenciación vía gradientes).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En CompuCell3D:</w:t>
      </w:r>
      <w:r w:rsidDel="00000000" w:rsidR="00000000" w:rsidRPr="00000000">
        <w:rPr>
          <w:rtl w:val="0"/>
        </w:rPr>
        <w:t xml:space="preserve"> modificás umbrales PDE o agregás tipos celulares. El modelo responde prediciendo regeneración tisular y luego outputs funcionales.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 8. Inputs a los que el Modelo NO Responde Bien (importante para uso profesional)</w:t>
      </w:r>
    </w:p>
    <w:p w:rsidR="00000000" w:rsidDel="00000000" w:rsidP="00000000" w:rsidRDefault="00000000" w:rsidRPr="00000000" w14:paraId="00000055">
      <w:pPr>
        <w:rPr/>
      </w:pPr>
      <w:r w:rsidDel="00000000" w:rsidR="00000000" w:rsidRPr="00000000">
        <w:rPr>
          <w:rtl w:val="0"/>
        </w:rPr>
        <w:t xml:space="preserve">- Inflamación crónica / respuesta inmune (no hay macrófagos ni citocinas).</w:t>
      </w:r>
    </w:p>
    <w:p w:rsidR="00000000" w:rsidDel="00000000" w:rsidP="00000000" w:rsidRDefault="00000000" w:rsidRPr="00000000" w14:paraId="00000056">
      <w:pPr>
        <w:rPr/>
      </w:pPr>
      <w:r w:rsidDel="00000000" w:rsidR="00000000" w:rsidRPr="00000000">
        <w:rPr>
          <w:rtl w:val="0"/>
        </w:rPr>
        <w:t xml:space="preserve">- Fibrosis/cicatrización a largo plazo.</w:t>
      </w:r>
    </w:p>
    <w:p w:rsidR="00000000" w:rsidDel="00000000" w:rsidP="00000000" w:rsidRDefault="00000000" w:rsidRPr="00000000" w14:paraId="00000057">
      <w:pPr>
        <w:rPr/>
      </w:pPr>
      <w:r w:rsidDel="00000000" w:rsidR="00000000" w:rsidRPr="00000000">
        <w:rPr>
          <w:rtl w:val="0"/>
        </w:rPr>
        <w:t xml:space="preserve">- Variabilidad genética individual del paciente.</w:t>
      </w:r>
    </w:p>
    <w:p w:rsidR="00000000" w:rsidDel="00000000" w:rsidP="00000000" w:rsidRDefault="00000000" w:rsidRPr="00000000" w14:paraId="00000058">
      <w:pPr>
        <w:rPr/>
      </w:pPr>
      <w:r w:rsidDel="00000000" w:rsidR="00000000" w:rsidRPr="00000000">
        <w:rPr>
          <w:rtl w:val="0"/>
        </w:rPr>
        <w:t xml:space="preserve">- Efectos &gt; meses (envejecimiento secundario).</w:t>
      </w:r>
    </w:p>
    <w:p w:rsidR="00000000" w:rsidDel="00000000" w:rsidP="00000000" w:rsidRDefault="00000000" w:rsidRPr="00000000" w14:paraId="00000059">
      <w:pPr>
        <w:rPr/>
      </w:pPr>
      <w:r w:rsidDel="00000000" w:rsidR="00000000" w:rsidRPr="00000000">
        <w:rPr>
          <w:rtl w:val="0"/>
        </w:rPr>
        <w:t xml:space="preserve">- Procesamiento central (tronco/corteza).</w:t>
      </w:r>
    </w:p>
    <w:p w:rsidR="00000000" w:rsidDel="00000000" w:rsidP="00000000" w:rsidRDefault="00000000" w:rsidRPr="00000000" w14:paraId="0000005A">
      <w:pPr>
        <w:rPr/>
      </w:pPr>
      <w:r w:rsidDel="00000000" w:rsidR="00000000" w:rsidRPr="00000000">
        <w:rPr>
          <w:rtl w:val="0"/>
        </w:rPr>
        <w:t xml:space="preserve">- Estimulación acústica crónica durante regeneración.</w:t>
      </w:r>
    </w:p>
    <w:p w:rsidR="00000000" w:rsidDel="00000000" w:rsidP="00000000" w:rsidRDefault="00000000" w:rsidRPr="00000000" w14:paraId="0000005B">
      <w:pPr>
        <w:rPr/>
      </w:pPr>
      <w:r w:rsidDel="00000000" w:rsidR="00000000" w:rsidRPr="00000000">
        <w:rPr>
          <w:rtl w:val="0"/>
        </w:rPr>
        <w:t xml:space="preserve">- Interacción con implante coclear.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Recomendación profesional:</w:t>
      </w:r>
      <w:r w:rsidDel="00000000" w:rsidR="00000000" w:rsidRPr="00000000">
        <w:rPr>
          <w:rtl w:val="0"/>
        </w:rPr>
        <w:t xml:space="preserve"> Usa el modelo para hipótesis tempranas. Valida siempre con organoides o ensayos clínicos. No lo uses solo para decisiones FDA sin validación experimental.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 9. Guía Paso a Paso para Completar el Proyecto</w:t>
      </w:r>
    </w:p>
    <w:p w:rsidR="00000000" w:rsidDel="00000000" w:rsidP="00000000" w:rsidRDefault="00000000" w:rsidRPr="00000000" w14:paraId="00000060">
      <w:pPr>
        <w:rPr/>
      </w:pPr>
      <w:r w:rsidDel="00000000" w:rsidR="00000000" w:rsidRPr="00000000">
        <w:rPr>
          <w:rtl w:val="0"/>
        </w:rPr>
        <w:t xml:space="preserve">1. Descargar e instalar todo (ver sección 5).</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2. Correr ZIP 2024 → entender checkerboard.</w:t>
      </w:r>
    </w:p>
    <w:p w:rsidR="00000000" w:rsidDel="00000000" w:rsidP="00000000" w:rsidRDefault="00000000" w:rsidRPr="00000000" w14:paraId="00000062">
      <w:pPr>
        <w:rPr/>
      </w:pPr>
      <w:r w:rsidDel="00000000" w:rsidR="00000000" w:rsidRPr="00000000">
        <w:rPr>
          <w:rtl w:val="0"/>
        </w:rPr>
        <w:t xml:space="preserve">3. Agregar daño + regeneración en CompuCell3D (plugins CellDeath, Mitosis, PDE).</w:t>
      </w:r>
    </w:p>
    <w:p w:rsidR="00000000" w:rsidDel="00000000" w:rsidP="00000000" w:rsidRDefault="00000000" w:rsidRPr="00000000" w14:paraId="00000063">
      <w:pPr>
        <w:rPr/>
      </w:pPr>
      <w:r w:rsidDel="00000000" w:rsidR="00000000" w:rsidRPr="00000000">
        <w:rPr>
          <w:rtl w:val="0"/>
        </w:rPr>
        <w:t xml:space="preserve">4. Exportar métricas a JSON.</w:t>
      </w:r>
    </w:p>
    <w:p w:rsidR="00000000" w:rsidDel="00000000" w:rsidP="00000000" w:rsidRDefault="00000000" w:rsidRPr="00000000" w14:paraId="00000064">
      <w:pPr>
        <w:rPr/>
      </w:pPr>
      <w:r w:rsidDel="00000000" w:rsidR="00000000" w:rsidRPr="00000000">
        <w:rPr>
          <w:rtl w:val="0"/>
        </w:rPr>
        <w:t xml:space="preserve">5. Escribir puente Python (script maestro).</w:t>
      </w:r>
    </w:p>
    <w:p w:rsidR="00000000" w:rsidDel="00000000" w:rsidP="00000000" w:rsidRDefault="00000000" w:rsidRPr="00000000" w14:paraId="00000065">
      <w:pPr>
        <w:rPr/>
      </w:pPr>
      <w:r w:rsidDel="00000000" w:rsidR="00000000" w:rsidRPr="00000000">
        <w:rPr>
          <w:rtl w:val="0"/>
        </w:rPr>
        <w:t xml:space="preserve">6. Correr CoNNear con parámetros derivados.</w:t>
      </w:r>
    </w:p>
    <w:p w:rsidR="00000000" w:rsidDel="00000000" w:rsidP="00000000" w:rsidRDefault="00000000" w:rsidRPr="00000000" w14:paraId="00000066">
      <w:pPr>
        <w:rPr/>
      </w:pPr>
      <w:r w:rsidDel="00000000" w:rsidR="00000000" w:rsidRPr="00000000">
        <w:rPr>
          <w:rtl w:val="0"/>
        </w:rPr>
        <w:t xml:space="preserve">7. Analizar outputs (audiograma simulado, ABR, discriminación).</w:t>
      </w:r>
    </w:p>
    <w:p w:rsidR="00000000" w:rsidDel="00000000" w:rsidP="00000000" w:rsidRDefault="00000000" w:rsidRPr="00000000" w14:paraId="00000067">
      <w:pPr>
        <w:rPr/>
      </w:pPr>
      <w:r w:rsidDel="00000000" w:rsidR="00000000" w:rsidRPr="00000000">
        <w:rPr>
          <w:rtl w:val="0"/>
        </w:rPr>
        <w:t xml:space="preserve">8. Extender: agregar más terapias.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 10. Próximos Pasos Recomendados</w:t>
      </w:r>
    </w:p>
    <w:p w:rsidR="00000000" w:rsidDel="00000000" w:rsidP="00000000" w:rsidRDefault="00000000" w:rsidRPr="00000000" w14:paraId="0000006A">
      <w:pPr>
        <w:rPr/>
      </w:pPr>
      <w:r w:rsidDel="00000000" w:rsidR="00000000" w:rsidRPr="00000000">
        <w:rPr>
          <w:rtl w:val="0"/>
        </w:rPr>
        <w:t xml:space="preserve">- Versión 1: Daño + inhibidor Notch.</w:t>
      </w:r>
    </w:p>
    <w:p w:rsidR="00000000" w:rsidDel="00000000" w:rsidP="00000000" w:rsidRDefault="00000000" w:rsidRPr="00000000" w14:paraId="0000006B">
      <w:pPr>
        <w:rPr/>
      </w:pPr>
      <w:r w:rsidDel="00000000" w:rsidR="00000000" w:rsidRPr="00000000">
        <w:rPr>
          <w:rtl w:val="0"/>
        </w:rPr>
        <w:t xml:space="preserve">- Versión 2: Terapia génica + células madre.</w:t>
      </w:r>
    </w:p>
    <w:p w:rsidR="00000000" w:rsidDel="00000000" w:rsidP="00000000" w:rsidRDefault="00000000" w:rsidRPr="00000000" w14:paraId="0000006C">
      <w:pPr>
        <w:rPr/>
      </w:pPr>
      <w:r w:rsidDel="00000000" w:rsidR="00000000" w:rsidRPr="00000000">
        <w:rPr>
          <w:rtl w:val="0"/>
        </w:rPr>
        <w:t xml:space="preserve">- Validar con datos reales de organoides.</w:t>
      </w:r>
    </w:p>
    <w:p w:rsidR="00000000" w:rsidDel="00000000" w:rsidP="00000000" w:rsidRDefault="00000000" w:rsidRPr="00000000" w14:paraId="0000006D">
      <w:pPr>
        <w:rPr/>
      </w:pPr>
      <w:r w:rsidDel="00000000" w:rsidR="00000000" w:rsidRPr="00000000">
        <w:rPr>
          <w:rtl w:val="0"/>
        </w:rPr>
        <w:t xml:space="preserve">- Publicar como “primer modelo multi-escala de regeneración auditiva”.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Cualquier duda, ejecutá el ZIP y el ejemplo de CoNNear primero. ¡El proyecto es reproducible y extensible! Si necesitás el script puente Python completo, avísame.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Referencias clave (todas verificadas marzo 2026):  </w:t>
      </w:r>
    </w:p>
    <w:p w:rsidR="00000000" w:rsidDel="00000000" w:rsidP="00000000" w:rsidRDefault="00000000" w:rsidRPr="00000000" w14:paraId="00000072">
      <w:pPr>
        <w:rPr/>
      </w:pPr>
      <w:r w:rsidDel="00000000" w:rsidR="00000000" w:rsidRPr="00000000">
        <w:rPr>
          <w:rtl w:val="0"/>
        </w:rPr>
        <w:t xml:space="preserve">- PeerJ 2024: </w:t>
      </w:r>
      <w:hyperlink r:id="rId15">
        <w:r w:rsidDel="00000000" w:rsidR="00000000" w:rsidRPr="00000000">
          <w:rPr>
            <w:u w:val="single"/>
            <w:rtl w:val="0"/>
          </w:rPr>
          <w:t xml:space="preserve">https://peerj.com/articles/16974</w:t>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Verhulst 2018: </w:t>
      </w:r>
      <w:hyperlink r:id="rId16">
        <w:r w:rsidDel="00000000" w:rsidR="00000000" w:rsidRPr="00000000">
          <w:rPr>
            <w:u w:val="single"/>
            <w:rtl w:val="0"/>
          </w:rPr>
          <w:t xml:space="preserve">https://github.com/HearingTechnology/Verhulstetal2018Model</w:t>
        </w:r>
      </w:hyperlink>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CoNNear: </w:t>
      </w:r>
      <w:hyperlink r:id="rId17">
        <w:r w:rsidDel="00000000" w:rsidR="00000000" w:rsidRPr="00000000">
          <w:rPr>
            <w:u w:val="single"/>
            <w:rtl w:val="0"/>
          </w:rPr>
          <w:t xml:space="preserve">https://github.com/HearingTechnology/CoNNear_periphery</w:t>
        </w:r>
      </w:hyperlink>
      <w:r w:rsidDel="00000000" w:rsidR="00000000" w:rsidRPr="00000000">
        <w:rPr>
          <w:rtl w:val="0"/>
        </w:rPr>
      </w:r>
    </w:p>
    <w:p w:rsidR="00000000" w:rsidDel="00000000" w:rsidP="00000000" w:rsidRDefault="00000000" w:rsidRPr="00000000" w14:paraId="0000007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y4uow7svtfn"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Evolución de Verhulst</w:t>
      </w:r>
      <w:r w:rsidDel="00000000" w:rsidR="00000000" w:rsidRPr="00000000">
        <w:rPr>
          <w:rtl w:val="0"/>
        </w:rPr>
      </w:r>
    </w:p>
    <w:p w:rsidR="00000000" w:rsidDel="00000000" w:rsidP="00000000" w:rsidRDefault="00000000" w:rsidRPr="00000000" w14:paraId="00000077">
      <w:pPr>
        <w:ind w:right="-40.8661417322827"/>
        <w:rPr>
          <w:b w:val="1"/>
          <w:bCs w:val="1"/>
          <w:sz w:val="34"/>
          <w:szCs w:val="34"/>
        </w:rPr>
      </w:pPr>
      <w:r w:rsidDel="00000000" w:rsidR="00000000" w:rsidRPr="00000000">
        <w:rPr>
          <w:b w:val="1"/>
          <w:bCs w:val="1"/>
          <w:sz w:val="34"/>
          <w:szCs w:val="34"/>
          <w:rtl w:val="0"/>
        </w:rPr>
        <w:t xml:space="preserve">Comparativa de modelos</w:t>
      </w:r>
    </w:p>
    <w:p w:rsidR="00000000" w:rsidDel="00000000" w:rsidP="00000000" w:rsidRDefault="00000000" w:rsidRPr="00000000" w14:paraId="00000078">
      <w:pPr>
        <w:ind w:right="-40.8661417322827"/>
        <w:rPr>
          <w:b w:val="1"/>
          <w:bCs w:val="1"/>
          <w:sz w:val="34"/>
          <w:szCs w:val="34"/>
        </w:rPr>
      </w:pPr>
      <w:r w:rsidDel="00000000" w:rsidR="00000000" w:rsidRPr="00000000">
        <w:rPr>
          <w:rtl w:val="0"/>
        </w:rPr>
      </w:r>
    </w:p>
    <w:tbl>
      <w:tblPr>
        <w:tblStyle w:val="Table1"/>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710"/>
        <w:gridCol w:w="1515"/>
        <w:gridCol w:w="1425"/>
        <w:gridCol w:w="1635"/>
        <w:gridCol w:w="1680"/>
        <w:tblGridChange w:id="0">
          <w:tblGrid>
            <w:gridCol w:w="1140"/>
            <w:gridCol w:w="1710"/>
            <w:gridCol w:w="1515"/>
            <w:gridCol w:w="1425"/>
            <w:gridCol w:w="1635"/>
            <w:gridCol w:w="1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ind w:right="-40.8661417322827"/>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ind w:right="-40.8661417322827"/>
              <w:jc w:val="center"/>
              <w:rPr/>
            </w:pPr>
            <w:r w:rsidDel="00000000" w:rsidR="00000000" w:rsidRPr="00000000">
              <w:rPr>
                <w:b w:val="1"/>
                <w:bCs w:val="1"/>
                <w:rtl w:val="0"/>
              </w:rPr>
              <w:t xml:space="preserve">Verhulst 2012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ind w:right="-40.8661417322827"/>
              <w:jc w:val="center"/>
              <w:rPr/>
            </w:pPr>
            <w:r w:rsidDel="00000000" w:rsidR="00000000" w:rsidRPr="00000000">
              <w:rPr>
                <w:b w:val="1"/>
                <w:bCs w:val="1"/>
                <w:rtl w:val="0"/>
              </w:rPr>
              <w:t xml:space="preserve">Altoè 2014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ind w:right="-40.8661417322827"/>
              <w:jc w:val="center"/>
              <w:rPr/>
            </w:pPr>
            <w:r w:rsidDel="00000000" w:rsidR="00000000" w:rsidRPr="00000000">
              <w:rPr>
                <w:b w:val="1"/>
                <w:bCs w:val="1"/>
                <w:rtl w:val="0"/>
              </w:rPr>
              <w:t xml:space="preserve">Verhulst 2018 (el que usamos)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ind w:right="-40.8661417322827"/>
              <w:jc w:val="center"/>
              <w:rPr/>
            </w:pPr>
            <w:r w:rsidDel="00000000" w:rsidR="00000000" w:rsidRPr="00000000">
              <w:rPr>
                <w:b w:val="1"/>
                <w:bCs w:val="1"/>
                <w:rtl w:val="0"/>
              </w:rPr>
              <w:t xml:space="preserve">CoNNear (Baby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ind w:right="-139.1338582677156"/>
              <w:jc w:val="center"/>
              <w:rPr/>
            </w:pPr>
            <w:r w:rsidDel="00000000" w:rsidR="00000000" w:rsidRPr="00000000">
              <w:rPr>
                <w:b w:val="1"/>
                <w:bCs w:val="1"/>
                <w:rtl w:val="0"/>
              </w:rPr>
              <w:t xml:space="preserve">Fast time-domain (2024)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ind w:right="-40.8661417322827"/>
              <w:rPr/>
            </w:pPr>
            <w:r w:rsidDel="00000000" w:rsidR="00000000" w:rsidRPr="00000000">
              <w:rPr>
                <w:b w:val="1"/>
                <w:bCs w:val="1"/>
                <w:rtl w:val="0"/>
              </w:rPr>
              <w:t xml:space="preserve">Objetivo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ind w:right="-40.8661417322827"/>
              <w:rPr/>
            </w:pPr>
            <w:r w:rsidDel="00000000" w:rsidR="00000000" w:rsidRPr="00000000">
              <w:rPr>
                <w:rtl w:val="0"/>
              </w:rPr>
              <w:t xml:space="preserve">Crear el primer modelo no lineal en dominio del tiempo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ind w:right="-40.8661417322827"/>
              <w:rPr/>
            </w:pPr>
            <w:r w:rsidDel="00000000" w:rsidR="00000000" w:rsidRPr="00000000">
              <w:rPr>
                <w:rtl w:val="0"/>
              </w:rPr>
              <w:t xml:space="preserve">Mejorar precisión y velocidad del modelo de línea de transmisión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ind w:right="-40.8661417322827"/>
              <w:rPr/>
            </w:pPr>
            <w:r w:rsidDel="00000000" w:rsidR="00000000" w:rsidRPr="00000000">
              <w:rPr>
                <w:rtl w:val="0"/>
              </w:rPr>
              <w:t xml:space="preserve">Versión completa y estable para aplicaciones clínicas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ind w:right="-40.8661417322827"/>
              <w:rPr/>
            </w:pPr>
            <w:r w:rsidDel="00000000" w:rsidR="00000000" w:rsidRPr="00000000">
              <w:rPr>
                <w:rtl w:val="0"/>
              </w:rPr>
              <w:t xml:space="preserve">Hacer el modelo mucho más rápido para aplicaciones en tiempo real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ind w:right="-335.78740157480354"/>
              <w:rPr/>
            </w:pPr>
            <w:r w:rsidDel="00000000" w:rsidR="00000000" w:rsidRPr="00000000">
              <w:rPr>
                <w:rtl w:val="0"/>
              </w:rPr>
              <w:t xml:space="preserve">Solución numérica más rápida y numéricamente estable</w:t>
            </w:r>
          </w:p>
        </w:tc>
      </w:tr>
    </w:tbl>
    <w:p w:rsidR="00000000" w:rsidDel="00000000" w:rsidP="00000000" w:rsidRDefault="00000000" w:rsidRPr="00000000" w14:paraId="00000085">
      <w:pPr>
        <w:ind w:right="-40.8661417322827"/>
        <w:rPr/>
      </w:pPr>
      <w:r w:rsidDel="00000000" w:rsidR="00000000" w:rsidRPr="00000000">
        <w:rPr>
          <w:rtl w:val="0"/>
        </w:rPr>
      </w:r>
    </w:p>
    <w:tbl>
      <w:tblPr>
        <w:tblStyle w:val="Table2"/>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605"/>
        <w:gridCol w:w="1215"/>
        <w:gridCol w:w="1485"/>
        <w:gridCol w:w="1815"/>
        <w:gridCol w:w="1545"/>
        <w:tblGridChange w:id="0">
          <w:tblGrid>
            <w:gridCol w:w="1425"/>
            <w:gridCol w:w="1605"/>
            <w:gridCol w:w="1215"/>
            <w:gridCol w:w="1485"/>
            <w:gridCol w:w="1815"/>
            <w:gridCol w:w="15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ind w:right="-40.8661417322827"/>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ind w:right="-40.8661417322827"/>
              <w:jc w:val="center"/>
              <w:rPr/>
            </w:pPr>
            <w:r w:rsidDel="00000000" w:rsidR="00000000" w:rsidRPr="00000000">
              <w:rPr>
                <w:b w:val="1"/>
                <w:bCs w:val="1"/>
                <w:rtl w:val="0"/>
              </w:rPr>
              <w:t xml:space="preserve">Verhulst 2012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ind w:right="-40.8661417322827"/>
              <w:jc w:val="center"/>
              <w:rPr/>
            </w:pPr>
            <w:r w:rsidDel="00000000" w:rsidR="00000000" w:rsidRPr="00000000">
              <w:rPr>
                <w:b w:val="1"/>
                <w:bCs w:val="1"/>
                <w:rtl w:val="0"/>
              </w:rPr>
              <w:t xml:space="preserve">Altoè 2014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ind w:right="-40.8661417322827"/>
              <w:jc w:val="center"/>
              <w:rPr/>
            </w:pPr>
            <w:r w:rsidDel="00000000" w:rsidR="00000000" w:rsidRPr="00000000">
              <w:rPr>
                <w:b w:val="1"/>
                <w:bCs w:val="1"/>
                <w:rtl w:val="0"/>
              </w:rPr>
              <w:t xml:space="preserve">Verhulst 2018 (el que usamos)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ind w:right="-40.8661417322827"/>
              <w:jc w:val="center"/>
              <w:rPr/>
            </w:pPr>
            <w:r w:rsidDel="00000000" w:rsidR="00000000" w:rsidRPr="00000000">
              <w:rPr>
                <w:b w:val="1"/>
                <w:bCs w:val="1"/>
                <w:rtl w:val="0"/>
              </w:rPr>
              <w:t xml:space="preserve">CoNNear (Baby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ind w:right="-40.8661417322827"/>
              <w:jc w:val="center"/>
              <w:rPr/>
            </w:pPr>
            <w:r w:rsidDel="00000000" w:rsidR="00000000" w:rsidRPr="00000000">
              <w:rPr>
                <w:b w:val="1"/>
                <w:bCs w:val="1"/>
                <w:rtl w:val="0"/>
              </w:rPr>
              <w:t xml:space="preserve">Fast time-domain (2024)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ind w:right="-40.8661417322827"/>
              <w:rPr/>
            </w:pPr>
            <w:r w:rsidDel="00000000" w:rsidR="00000000" w:rsidRPr="00000000">
              <w:rPr>
                <w:b w:val="1"/>
                <w:bCs w:val="1"/>
                <w:rtl w:val="0"/>
              </w:rPr>
              <w:t xml:space="preserve">Enfoque matemático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ind w:right="-40.8661417322827"/>
              <w:rPr/>
            </w:pPr>
            <w:r w:rsidDel="00000000" w:rsidR="00000000" w:rsidRPr="00000000">
              <w:rPr>
                <w:rtl w:val="0"/>
              </w:rPr>
              <w:t xml:space="preserve">Modelo de línea de transmisión no lineal (dominio del tiempo)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ind w:right="-40.8661417322827"/>
              <w:rPr/>
            </w:pPr>
            <w:r w:rsidDel="00000000" w:rsidR="00000000" w:rsidRPr="00000000">
              <w:rPr>
                <w:rtl w:val="0"/>
              </w:rPr>
              <w:t xml:space="preserve">Mejora del esquema numérico (más estable)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ind w:right="-40.8661417322827"/>
              <w:rPr/>
            </w:pPr>
            <w:r w:rsidDel="00000000" w:rsidR="00000000" w:rsidRPr="00000000">
              <w:rPr>
                <w:rtl w:val="0"/>
              </w:rPr>
              <w:t xml:space="preserve">Línea de transmisión + mejoras de 2012-2014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ind w:right="-40.8661417322827"/>
              <w:rPr/>
            </w:pPr>
            <w:r w:rsidDel="00000000" w:rsidR="00000000" w:rsidRPr="00000000">
              <w:rPr>
                <w:rtl w:val="0"/>
              </w:rPr>
              <w:t xml:space="preserve">Red neuronal convolucional (CNN) que aproxima el modelo analítico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ind w:right="-30.590551181102228"/>
              <w:rPr/>
            </w:pPr>
            <w:r w:rsidDel="00000000" w:rsidR="00000000" w:rsidRPr="00000000">
              <w:rPr>
                <w:rtl w:val="0"/>
              </w:rPr>
              <w:t xml:space="preserve">Algoritmo numérico optimizado en dominio del tiempo</w:t>
            </w:r>
          </w:p>
        </w:tc>
      </w:tr>
    </w:tbl>
    <w:p w:rsidR="00000000" w:rsidDel="00000000" w:rsidP="00000000" w:rsidRDefault="00000000" w:rsidRPr="00000000" w14:paraId="00000092">
      <w:pPr>
        <w:ind w:right="-40.8661417322827"/>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335"/>
        <w:gridCol w:w="1260"/>
        <w:gridCol w:w="1515"/>
        <w:gridCol w:w="1470"/>
        <w:gridCol w:w="1590"/>
        <w:tblGridChange w:id="0">
          <w:tblGrid>
            <w:gridCol w:w="1830"/>
            <w:gridCol w:w="1335"/>
            <w:gridCol w:w="1260"/>
            <w:gridCol w:w="1515"/>
            <w:gridCol w:w="1470"/>
            <w:gridCol w:w="15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ind w:right="-40.8661417322827"/>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ind w:right="-40.8661417322827"/>
              <w:jc w:val="center"/>
              <w:rPr/>
            </w:pPr>
            <w:r w:rsidDel="00000000" w:rsidR="00000000" w:rsidRPr="00000000">
              <w:rPr>
                <w:b w:val="1"/>
                <w:bCs w:val="1"/>
                <w:rtl w:val="0"/>
              </w:rPr>
              <w:t xml:space="preserve">Verhulst 2012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ind w:right="-40.8661417322827"/>
              <w:jc w:val="center"/>
              <w:rPr/>
            </w:pPr>
            <w:r w:rsidDel="00000000" w:rsidR="00000000" w:rsidRPr="00000000">
              <w:rPr>
                <w:b w:val="1"/>
                <w:bCs w:val="1"/>
                <w:rtl w:val="0"/>
              </w:rPr>
              <w:t xml:space="preserve">Altoè 2014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ind w:right="-40.8661417322827"/>
              <w:jc w:val="center"/>
              <w:rPr/>
            </w:pPr>
            <w:r w:rsidDel="00000000" w:rsidR="00000000" w:rsidRPr="00000000">
              <w:rPr>
                <w:b w:val="1"/>
                <w:bCs w:val="1"/>
                <w:rtl w:val="0"/>
              </w:rPr>
              <w:t xml:space="preserve">Verhulst 2018 (el que usamos)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ind w:right="-40.8661417322827"/>
              <w:jc w:val="center"/>
              <w:rPr/>
            </w:pPr>
            <w:r w:rsidDel="00000000" w:rsidR="00000000" w:rsidRPr="00000000">
              <w:rPr>
                <w:b w:val="1"/>
                <w:bCs w:val="1"/>
                <w:rtl w:val="0"/>
              </w:rPr>
              <w:t xml:space="preserve">CoNNear (Baby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ind w:right="-40.8661417322827"/>
              <w:jc w:val="center"/>
              <w:rPr/>
            </w:pPr>
            <w:r w:rsidDel="00000000" w:rsidR="00000000" w:rsidRPr="00000000">
              <w:rPr>
                <w:b w:val="1"/>
                <w:bCs w:val="1"/>
                <w:rtl w:val="0"/>
              </w:rPr>
              <w:t xml:space="preserve">Fast time-domain (2024)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ind w:right="-40.8661417322827"/>
              <w:rPr/>
            </w:pPr>
            <w:r w:rsidDel="00000000" w:rsidR="00000000" w:rsidRPr="00000000">
              <w:rPr>
                <w:b w:val="1"/>
                <w:bCs w:val="1"/>
                <w:rtl w:val="0"/>
              </w:rPr>
              <w:t xml:space="preserve">Velocidad computacional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ind w:right="-40.8661417322827"/>
              <w:rPr/>
            </w:pPr>
            <w:r w:rsidDel="00000000" w:rsidR="00000000" w:rsidRPr="00000000">
              <w:rPr>
                <w:rtl w:val="0"/>
              </w:rPr>
              <w:t xml:space="preserve">Lenta (referencia)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ind w:right="-40.8661417322827"/>
              <w:rPr/>
            </w:pPr>
            <w:r w:rsidDel="00000000" w:rsidR="00000000" w:rsidRPr="00000000">
              <w:rPr>
                <w:rtl w:val="0"/>
              </w:rPr>
              <w:t xml:space="preserve">Más rápida que 2012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ind w:right="-40.8661417322827"/>
              <w:rPr/>
            </w:pPr>
            <w:r w:rsidDel="00000000" w:rsidR="00000000" w:rsidRPr="00000000">
              <w:rPr>
                <w:rtl w:val="0"/>
              </w:rPr>
              <w:t xml:space="preserve">Media-alta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ind w:right="-40.8661417322827"/>
              <w:rPr/>
            </w:pPr>
            <w:r w:rsidDel="00000000" w:rsidR="00000000" w:rsidRPr="00000000">
              <w:rPr>
                <w:b w:val="1"/>
                <w:bCs w:val="1"/>
                <w:rtl w:val="0"/>
              </w:rPr>
              <w:t xml:space="preserve">Muy rápida</w:t>
            </w:r>
            <w:r w:rsidDel="00000000" w:rsidR="00000000" w:rsidRPr="00000000">
              <w:rPr>
                <w:rtl w:val="0"/>
              </w:rPr>
              <w:t xml:space="preserve"> (tiempo real)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ind w:right="-40.8661417322827"/>
              <w:rPr/>
            </w:pPr>
            <w:r w:rsidDel="00000000" w:rsidR="00000000" w:rsidRPr="00000000">
              <w:rPr>
                <w:rtl w:val="0"/>
              </w:rPr>
              <w:t xml:space="preserve">Más rápida que 2018</w:t>
            </w:r>
          </w:p>
        </w:tc>
      </w:tr>
    </w:tbl>
    <w:p w:rsidR="00000000" w:rsidDel="00000000" w:rsidP="00000000" w:rsidRDefault="00000000" w:rsidRPr="00000000" w14:paraId="0000009F">
      <w:pPr>
        <w:ind w:right="-40.8661417322827"/>
        <w:rPr/>
      </w:pPr>
      <w:r w:rsidDel="00000000" w:rsidR="00000000" w:rsidRPr="00000000">
        <w:rPr>
          <w:rtl w:val="0"/>
        </w:rPr>
      </w:r>
    </w:p>
    <w:tbl>
      <w:tblPr>
        <w:tblStyle w:val="Table4"/>
        <w:tblpPr w:leftFromText="180" w:rightFromText="180" w:topFromText="180" w:bottomFromText="180" w:vertAnchor="text" w:horzAnchor="text" w:tblpX="0" w:tblpY="0"/>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590"/>
        <w:gridCol w:w="1140"/>
        <w:gridCol w:w="1515"/>
        <w:gridCol w:w="1650"/>
        <w:gridCol w:w="1770"/>
        <w:tblGridChange w:id="0">
          <w:tblGrid>
            <w:gridCol w:w="1230"/>
            <w:gridCol w:w="1590"/>
            <w:gridCol w:w="1140"/>
            <w:gridCol w:w="1515"/>
            <w:gridCol w:w="1650"/>
            <w:gridCol w:w="17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ind w:right="-40.8661417322827"/>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ind w:right="-40.8661417322827"/>
              <w:jc w:val="center"/>
              <w:rPr/>
            </w:pPr>
            <w:r w:rsidDel="00000000" w:rsidR="00000000" w:rsidRPr="00000000">
              <w:rPr>
                <w:b w:val="1"/>
                <w:bCs w:val="1"/>
                <w:rtl w:val="0"/>
              </w:rPr>
              <w:t xml:space="preserve">Verhulst 2012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ind w:right="-40.8661417322827"/>
              <w:jc w:val="center"/>
              <w:rPr/>
            </w:pPr>
            <w:r w:rsidDel="00000000" w:rsidR="00000000" w:rsidRPr="00000000">
              <w:rPr>
                <w:b w:val="1"/>
                <w:bCs w:val="1"/>
                <w:rtl w:val="0"/>
              </w:rPr>
              <w:t xml:space="preserve">Altoè 2014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ind w:right="-40.8661417322827"/>
              <w:jc w:val="center"/>
              <w:rPr/>
            </w:pPr>
            <w:r w:rsidDel="00000000" w:rsidR="00000000" w:rsidRPr="00000000">
              <w:rPr>
                <w:b w:val="1"/>
                <w:bCs w:val="1"/>
                <w:rtl w:val="0"/>
              </w:rPr>
              <w:t xml:space="preserve">Verhulst 2018 (el que usamos)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ind w:right="-40.8661417322827"/>
              <w:jc w:val="center"/>
              <w:rPr/>
            </w:pPr>
            <w:r w:rsidDel="00000000" w:rsidR="00000000" w:rsidRPr="00000000">
              <w:rPr>
                <w:b w:val="1"/>
                <w:bCs w:val="1"/>
                <w:rtl w:val="0"/>
              </w:rPr>
              <w:t xml:space="preserve">CoNNear (Baby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ind w:right="-40.8661417322827"/>
              <w:jc w:val="center"/>
              <w:rPr/>
            </w:pPr>
            <w:r w:rsidDel="00000000" w:rsidR="00000000" w:rsidRPr="00000000">
              <w:rPr>
                <w:b w:val="1"/>
                <w:bCs w:val="1"/>
                <w:rtl w:val="0"/>
              </w:rPr>
              <w:t xml:space="preserve">Fast time-domain (2024)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ind w:right="-40.8661417322827"/>
              <w:rPr/>
            </w:pPr>
            <w:r w:rsidDel="00000000" w:rsidR="00000000" w:rsidRPr="00000000">
              <w:rPr>
                <w:b w:val="1"/>
                <w:bCs w:val="1"/>
                <w:rtl w:val="0"/>
              </w:rPr>
              <w:t xml:space="preserve">Precisión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ind w:right="-40.8661417322827"/>
              <w:rPr/>
            </w:pPr>
            <w:r w:rsidDel="00000000" w:rsidR="00000000" w:rsidRPr="00000000">
              <w:rPr>
                <w:rtl w:val="0"/>
              </w:rPr>
              <w:t xml:space="preserve">Buena (base)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ind w:right="-40.8661417322827"/>
              <w:rPr/>
            </w:pPr>
            <w:r w:rsidDel="00000000" w:rsidR="00000000" w:rsidRPr="00000000">
              <w:rPr>
                <w:rtl w:val="0"/>
              </w:rPr>
              <w:t xml:space="preserve">Mejor que 2012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ind w:right="-40.8661417322827"/>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ind w:right="-40.8661417322827"/>
              <w:rPr/>
            </w:pPr>
            <w:r w:rsidDel="00000000" w:rsidR="00000000" w:rsidRPr="00000000">
              <w:rPr>
                <w:rtl w:val="0"/>
              </w:rPr>
              <w:t xml:space="preserve">Buena (aproximación)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ind w:right="-40.8661417322827"/>
              <w:rPr/>
            </w:pPr>
            <w:r w:rsidDel="00000000" w:rsidR="00000000" w:rsidRPr="00000000">
              <w:rPr>
                <w:rtl w:val="0"/>
              </w:rPr>
              <w:t xml:space="preserve">Alta (similar o mejor que 2018)</w:t>
            </w:r>
          </w:p>
        </w:tc>
      </w:tr>
    </w:tbl>
    <w:p w:rsidR="00000000" w:rsidDel="00000000" w:rsidP="00000000" w:rsidRDefault="00000000" w:rsidRPr="00000000" w14:paraId="000000AC">
      <w:pPr>
        <w:ind w:right="-40.8661417322827"/>
        <w:rPr/>
      </w:pPr>
      <w:r w:rsidDel="00000000" w:rsidR="00000000" w:rsidRPr="00000000">
        <w:rPr>
          <w:rtl w:val="0"/>
        </w:rPr>
      </w:r>
    </w:p>
    <w:tbl>
      <w:tblPr>
        <w:tblStyle w:val="Table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590"/>
        <w:gridCol w:w="780"/>
        <w:gridCol w:w="1785"/>
        <w:gridCol w:w="1410"/>
        <w:gridCol w:w="1875"/>
        <w:tblGridChange w:id="0">
          <w:tblGrid>
            <w:gridCol w:w="1620"/>
            <w:gridCol w:w="1590"/>
            <w:gridCol w:w="780"/>
            <w:gridCol w:w="1785"/>
            <w:gridCol w:w="1410"/>
            <w:gridCol w:w="18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ind w:right="-40.8661417322827"/>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ind w:right="-40.8661417322827"/>
              <w:jc w:val="center"/>
              <w:rPr/>
            </w:pPr>
            <w:r w:rsidDel="00000000" w:rsidR="00000000" w:rsidRPr="00000000">
              <w:rPr>
                <w:b w:val="1"/>
                <w:bCs w:val="1"/>
                <w:rtl w:val="0"/>
              </w:rPr>
              <w:t xml:space="preserve">Verhulst 2012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ind w:right="-40.8661417322827"/>
              <w:jc w:val="center"/>
              <w:rPr/>
            </w:pPr>
            <w:r w:rsidDel="00000000" w:rsidR="00000000" w:rsidRPr="00000000">
              <w:rPr>
                <w:b w:val="1"/>
                <w:bCs w:val="1"/>
                <w:rtl w:val="0"/>
              </w:rPr>
              <w:t xml:space="preserve">Altoè 2014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ind w:right="-40.8661417322827"/>
              <w:jc w:val="center"/>
              <w:rPr/>
            </w:pPr>
            <w:r w:rsidDel="00000000" w:rsidR="00000000" w:rsidRPr="00000000">
              <w:rPr>
                <w:b w:val="1"/>
                <w:bCs w:val="1"/>
                <w:rtl w:val="0"/>
              </w:rPr>
              <w:t xml:space="preserve">Verhulst 2018 (el que usamos)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ind w:right="-40.8661417322827"/>
              <w:jc w:val="center"/>
              <w:rPr/>
            </w:pPr>
            <w:r w:rsidDel="00000000" w:rsidR="00000000" w:rsidRPr="00000000">
              <w:rPr>
                <w:b w:val="1"/>
                <w:bCs w:val="1"/>
                <w:rtl w:val="0"/>
              </w:rPr>
              <w:t xml:space="preserve">CoNNear (Baby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ind w:right="-40.8661417322827"/>
              <w:jc w:val="center"/>
              <w:rPr/>
            </w:pPr>
            <w:r w:rsidDel="00000000" w:rsidR="00000000" w:rsidRPr="00000000">
              <w:rPr>
                <w:b w:val="1"/>
                <w:bCs w:val="1"/>
                <w:rtl w:val="0"/>
              </w:rPr>
              <w:t xml:space="preserve">Fast time-domain (2024)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ind w:right="-40.8661417322827"/>
              <w:rPr/>
            </w:pPr>
            <w:r w:rsidDel="00000000" w:rsidR="00000000" w:rsidRPr="00000000">
              <w:rPr>
                <w:b w:val="1"/>
                <w:bCs w:val="1"/>
                <w:rtl w:val="0"/>
              </w:rPr>
              <w:t xml:space="preserve">Capacidad en tiempo real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ind w:right="-40.8661417322827"/>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ind w:right="-40.8661417322827"/>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ind w:right="-40.8661417322827"/>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ind w:right="-40.8661417322827"/>
              <w:rPr/>
            </w:pPr>
            <w:r w:rsidDel="00000000" w:rsidR="00000000" w:rsidRPr="00000000">
              <w:rPr>
                <w:b w:val="1"/>
                <w:bCs w:val="1"/>
                <w:rtl w:val="0"/>
              </w:rPr>
              <w:t xml:space="preserve">Sí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ind w:right="-40.8661417322827"/>
              <w:rPr/>
            </w:pPr>
            <w:r w:rsidDel="00000000" w:rsidR="00000000" w:rsidRPr="00000000">
              <w:rPr>
                <w:rtl w:val="0"/>
              </w:rPr>
              <w:t xml:space="preserve">Mejorada pero no real-time</w:t>
            </w:r>
          </w:p>
        </w:tc>
      </w:tr>
    </w:tbl>
    <w:p w:rsidR="00000000" w:rsidDel="00000000" w:rsidP="00000000" w:rsidRDefault="00000000" w:rsidRPr="00000000" w14:paraId="000000B9">
      <w:pPr>
        <w:ind w:right="-40.8661417322827"/>
        <w:rPr/>
      </w:pPr>
      <w:r w:rsidDel="00000000" w:rsidR="00000000" w:rsidRPr="00000000">
        <w:rPr>
          <w:rtl w:val="0"/>
        </w:rPr>
      </w:r>
    </w:p>
    <w:tbl>
      <w:tblPr>
        <w:tblStyle w:val="Table6"/>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200"/>
        <w:gridCol w:w="750"/>
        <w:gridCol w:w="1530"/>
        <w:gridCol w:w="1845"/>
        <w:gridCol w:w="2700"/>
        <w:tblGridChange w:id="0">
          <w:tblGrid>
            <w:gridCol w:w="1995"/>
            <w:gridCol w:w="1200"/>
            <w:gridCol w:w="750"/>
            <w:gridCol w:w="1530"/>
            <w:gridCol w:w="1845"/>
            <w:gridCol w:w="27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ind w:right="-40.8661417322827"/>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ind w:right="-40.8661417322827"/>
              <w:jc w:val="center"/>
              <w:rPr/>
            </w:pPr>
            <w:r w:rsidDel="00000000" w:rsidR="00000000" w:rsidRPr="00000000">
              <w:rPr>
                <w:b w:val="1"/>
                <w:bCs w:val="1"/>
                <w:rtl w:val="0"/>
              </w:rPr>
              <w:t xml:space="preserve">Verhulst 2012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ind w:right="-40.8661417322827"/>
              <w:jc w:val="center"/>
              <w:rPr/>
            </w:pPr>
            <w:r w:rsidDel="00000000" w:rsidR="00000000" w:rsidRPr="00000000">
              <w:rPr>
                <w:b w:val="1"/>
                <w:bCs w:val="1"/>
                <w:rtl w:val="0"/>
              </w:rPr>
              <w:t xml:space="preserve">Altoè 2014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ind w:right="-40.8661417322827"/>
              <w:jc w:val="center"/>
              <w:rPr/>
            </w:pPr>
            <w:r w:rsidDel="00000000" w:rsidR="00000000" w:rsidRPr="00000000">
              <w:rPr>
                <w:b w:val="1"/>
                <w:bCs w:val="1"/>
                <w:rtl w:val="0"/>
              </w:rPr>
              <w:t xml:space="preserve">Verhulst 2018 (el que usamos)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ind w:right="-40.8661417322827"/>
              <w:jc w:val="center"/>
              <w:rPr/>
            </w:pPr>
            <w:r w:rsidDel="00000000" w:rsidR="00000000" w:rsidRPr="00000000">
              <w:rPr>
                <w:b w:val="1"/>
                <w:bCs w:val="1"/>
                <w:rtl w:val="0"/>
              </w:rPr>
              <w:t xml:space="preserve">CoNNear (Baby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ind w:right="900.9448818897636"/>
              <w:jc w:val="center"/>
              <w:rPr/>
            </w:pPr>
            <w:r w:rsidDel="00000000" w:rsidR="00000000" w:rsidRPr="00000000">
              <w:rPr>
                <w:b w:val="1"/>
                <w:bCs w:val="1"/>
                <w:rtl w:val="0"/>
              </w:rPr>
              <w:t xml:space="preserve">Fast time-domain (2024)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ind w:right="-40.8661417322827"/>
              <w:rPr/>
            </w:pPr>
            <w:r w:rsidDel="00000000" w:rsidR="00000000" w:rsidRPr="00000000">
              <w:rPr>
                <w:b w:val="1"/>
                <w:bCs w:val="1"/>
                <w:rtl w:val="0"/>
              </w:rPr>
              <w:t xml:space="preserve">Facilidad de visualización de estados internos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ind w:right="-40.8661417322827"/>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ind w:right="-40.8661417322827"/>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ind w:right="-40.8661417322827"/>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ind w:right="-40.8661417322827"/>
              <w:rPr/>
            </w:pPr>
            <w:r w:rsidDel="00000000" w:rsidR="00000000" w:rsidRPr="00000000">
              <w:rPr>
                <w:rtl w:val="0"/>
              </w:rPr>
              <w:t xml:space="preserve">Muy alta (porque es CNN)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ind w:right="789.2125984251965"/>
              <w:rPr/>
            </w:pPr>
            <w:r w:rsidDel="00000000" w:rsidR="00000000" w:rsidRPr="00000000">
              <w:rPr>
                <w:rtl w:val="0"/>
              </w:rPr>
              <w:t xml:space="preserve">Alta</w:t>
            </w:r>
          </w:p>
        </w:tc>
      </w:tr>
    </w:tbl>
    <w:p w:rsidR="00000000" w:rsidDel="00000000" w:rsidP="00000000" w:rsidRDefault="00000000" w:rsidRPr="00000000" w14:paraId="000000C6">
      <w:pPr>
        <w:ind w:right="-40.8661417322827"/>
        <w:rPr/>
      </w:pPr>
      <w:r w:rsidDel="00000000" w:rsidR="00000000" w:rsidRPr="00000000">
        <w:rPr>
          <w:rtl w:val="0"/>
        </w:rPr>
      </w:r>
    </w:p>
    <w:tbl>
      <w:tblPr>
        <w:tblStyle w:val="Table7"/>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455"/>
        <w:gridCol w:w="1080"/>
        <w:gridCol w:w="1500"/>
        <w:gridCol w:w="2220"/>
        <w:gridCol w:w="1620"/>
        <w:tblGridChange w:id="0">
          <w:tblGrid>
            <w:gridCol w:w="1230"/>
            <w:gridCol w:w="1455"/>
            <w:gridCol w:w="1080"/>
            <w:gridCol w:w="1500"/>
            <w:gridCol w:w="2220"/>
            <w:gridCol w:w="16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ind w:right="-40.8661417322827"/>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ind w:right="-40.8661417322827"/>
              <w:jc w:val="center"/>
              <w:rPr/>
            </w:pPr>
            <w:r w:rsidDel="00000000" w:rsidR="00000000" w:rsidRPr="00000000">
              <w:rPr>
                <w:b w:val="1"/>
                <w:bCs w:val="1"/>
                <w:rtl w:val="0"/>
              </w:rPr>
              <w:t xml:space="preserve">Verhulst 2012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ind w:right="-40.8661417322827"/>
              <w:jc w:val="center"/>
              <w:rPr/>
            </w:pPr>
            <w:r w:rsidDel="00000000" w:rsidR="00000000" w:rsidRPr="00000000">
              <w:rPr>
                <w:b w:val="1"/>
                <w:bCs w:val="1"/>
                <w:rtl w:val="0"/>
              </w:rPr>
              <w:t xml:space="preserve">Altoè 2014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ind w:right="-40.8661417322827"/>
              <w:jc w:val="center"/>
              <w:rPr/>
            </w:pPr>
            <w:r w:rsidDel="00000000" w:rsidR="00000000" w:rsidRPr="00000000">
              <w:rPr>
                <w:b w:val="1"/>
                <w:bCs w:val="1"/>
                <w:rtl w:val="0"/>
              </w:rPr>
              <w:t xml:space="preserve">Verhulst 2018 (el que usamos)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ind w:right="-40.8661417322827"/>
              <w:jc w:val="center"/>
              <w:rPr/>
            </w:pPr>
            <w:r w:rsidDel="00000000" w:rsidR="00000000" w:rsidRPr="00000000">
              <w:rPr>
                <w:b w:val="1"/>
                <w:bCs w:val="1"/>
                <w:rtl w:val="0"/>
              </w:rPr>
              <w:t xml:space="preserve">CoNNear (Baby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ind w:left="-141.7322834645671" w:right="-195.59055118110223" w:firstLine="0"/>
              <w:jc w:val="center"/>
              <w:rPr/>
            </w:pPr>
            <w:r w:rsidDel="00000000" w:rsidR="00000000" w:rsidRPr="00000000">
              <w:rPr>
                <w:b w:val="1"/>
                <w:bCs w:val="1"/>
                <w:rtl w:val="0"/>
              </w:rPr>
              <w:t xml:space="preserve">Fast time-domain (2024)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ind w:right="-40.8661417322827"/>
              <w:rPr/>
            </w:pPr>
            <w:r w:rsidDel="00000000" w:rsidR="00000000" w:rsidRPr="00000000">
              <w:rPr>
                <w:b w:val="1"/>
                <w:bCs w:val="1"/>
                <w:rtl w:val="0"/>
              </w:rPr>
              <w:t xml:space="preserve">Uso típico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ind w:right="-40.8661417322827"/>
              <w:rPr/>
            </w:pPr>
            <w:r w:rsidDel="00000000" w:rsidR="00000000" w:rsidRPr="00000000">
              <w:rPr>
                <w:rtl w:val="0"/>
              </w:rPr>
              <w:t xml:space="preserve">Investigación básica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ind w:right="-40.8661417322827"/>
              <w:rPr/>
            </w:pPr>
            <w:r w:rsidDel="00000000" w:rsidR="00000000" w:rsidRPr="00000000">
              <w:rPr>
                <w:rtl w:val="0"/>
              </w:rPr>
              <w:t xml:space="preserve">Mejora numérica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ind w:right="-40.8661417322827"/>
              <w:rPr/>
            </w:pPr>
            <w:r w:rsidDel="00000000" w:rsidR="00000000" w:rsidRPr="00000000">
              <w:rPr>
                <w:rtl w:val="0"/>
              </w:rPr>
              <w:t xml:space="preserve">Simulaciones clínicas y EFR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ind w:right="-40.8661417322827"/>
              <w:rPr/>
            </w:pPr>
            <w:r w:rsidDel="00000000" w:rsidR="00000000" w:rsidRPr="00000000">
              <w:rPr>
                <w:rtl w:val="0"/>
              </w:rPr>
              <w:t xml:space="preserve">Aplicaciones en tiempo real y dispositivos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ind w:right="-247.32283464566933"/>
              <w:rPr/>
            </w:pPr>
            <w:r w:rsidDel="00000000" w:rsidR="00000000" w:rsidRPr="00000000">
              <w:rPr>
                <w:rtl w:val="0"/>
              </w:rPr>
              <w:t xml:space="preserve">Simulaciones rápidas y estables</w:t>
            </w:r>
          </w:p>
        </w:tc>
      </w:tr>
    </w:tbl>
    <w:p w:rsidR="00000000" w:rsidDel="00000000" w:rsidP="00000000" w:rsidRDefault="00000000" w:rsidRPr="00000000" w14:paraId="000000D3">
      <w:pPr>
        <w:ind w:right="-40.8661417322827"/>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470"/>
        <w:gridCol w:w="1440"/>
        <w:gridCol w:w="1575"/>
        <w:gridCol w:w="1470"/>
        <w:gridCol w:w="1590"/>
        <w:tblGridChange w:id="0">
          <w:tblGrid>
            <w:gridCol w:w="1455"/>
            <w:gridCol w:w="1470"/>
            <w:gridCol w:w="1440"/>
            <w:gridCol w:w="1575"/>
            <w:gridCol w:w="1470"/>
            <w:gridCol w:w="15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ind w:right="-40.8661417322827"/>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ind w:right="-40.8661417322827"/>
              <w:jc w:val="center"/>
              <w:rPr/>
            </w:pPr>
            <w:r w:rsidDel="00000000" w:rsidR="00000000" w:rsidRPr="00000000">
              <w:rPr>
                <w:b w:val="1"/>
                <w:bCs w:val="1"/>
                <w:rtl w:val="0"/>
              </w:rPr>
              <w:t xml:space="preserve">Verhulst 2012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ind w:right="-40.8661417322827"/>
              <w:jc w:val="center"/>
              <w:rPr/>
            </w:pPr>
            <w:r w:rsidDel="00000000" w:rsidR="00000000" w:rsidRPr="00000000">
              <w:rPr>
                <w:b w:val="1"/>
                <w:bCs w:val="1"/>
                <w:rtl w:val="0"/>
              </w:rPr>
              <w:t xml:space="preserve">Altoè 2014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ind w:right="-40.8661417322827"/>
              <w:jc w:val="center"/>
              <w:rPr/>
            </w:pPr>
            <w:r w:rsidDel="00000000" w:rsidR="00000000" w:rsidRPr="00000000">
              <w:rPr>
                <w:b w:val="1"/>
                <w:bCs w:val="1"/>
                <w:rtl w:val="0"/>
              </w:rPr>
              <w:t xml:space="preserve">Verhulst 2018 (el que usamos)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ind w:right="-40.8661417322827"/>
              <w:jc w:val="center"/>
              <w:rPr/>
            </w:pPr>
            <w:r w:rsidDel="00000000" w:rsidR="00000000" w:rsidRPr="00000000">
              <w:rPr>
                <w:b w:val="1"/>
                <w:bCs w:val="1"/>
                <w:rtl w:val="0"/>
              </w:rPr>
              <w:t xml:space="preserve">CoNNear (Baby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ind w:right="-40.8661417322827"/>
              <w:jc w:val="center"/>
              <w:rPr/>
            </w:pPr>
            <w:r w:rsidDel="00000000" w:rsidR="00000000" w:rsidRPr="00000000">
              <w:rPr>
                <w:b w:val="1"/>
                <w:bCs w:val="1"/>
                <w:rtl w:val="0"/>
              </w:rPr>
              <w:t xml:space="preserve">Fast time-domain (2024)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ind w:right="-40.8661417322827"/>
              <w:rPr/>
            </w:pPr>
            <w:r w:rsidDel="00000000" w:rsidR="00000000" w:rsidRPr="00000000">
              <w:rPr>
                <w:b w:val="1"/>
                <w:bCs w:val="1"/>
                <w:rtl w:val="0"/>
              </w:rPr>
              <w:t xml:space="preserve">Relación con la “Caja de Cristal”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ind w:right="-40.8661417322827"/>
              <w:rPr/>
            </w:pPr>
            <w:r w:rsidDel="00000000" w:rsidR="00000000" w:rsidRPr="00000000">
              <w:rPr>
                <w:rtl w:val="0"/>
              </w:rPr>
              <w:t xml:space="preserve">Base teórica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ind w:right="-40.8661417322827"/>
              <w:rPr/>
            </w:pPr>
            <w:r w:rsidDel="00000000" w:rsidR="00000000" w:rsidRPr="00000000">
              <w:rPr>
                <w:rtl w:val="0"/>
              </w:rPr>
              <w:t xml:space="preserve">Útil para entender mejoras numéricas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ind w:right="-40.8661417322827"/>
              <w:rPr/>
            </w:pPr>
            <w:r w:rsidDel="00000000" w:rsidR="00000000" w:rsidRPr="00000000">
              <w:rPr>
                <w:rtl w:val="0"/>
              </w:rPr>
              <w:t xml:space="preserve">Modelo principal que voy a visualizar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ind w:right="-40.8661417322827"/>
              <w:rPr/>
            </w:pPr>
            <w:r w:rsidDel="00000000" w:rsidR="00000000" w:rsidRPr="00000000">
              <w:rPr>
                <w:rtl w:val="0"/>
              </w:rPr>
              <w:t xml:space="preserve">Ideal para visualización rápida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ind w:right="-40.8661417322827"/>
              <w:rPr/>
            </w:pPr>
            <w:r w:rsidDel="00000000" w:rsidR="00000000" w:rsidRPr="00000000">
              <w:rPr>
                <w:rtl w:val="0"/>
              </w:rPr>
              <w:t xml:space="preserve">Muy útil para animaciones fluidas</w:t>
            </w:r>
          </w:p>
        </w:tc>
      </w:tr>
    </w:tbl>
    <w:p w:rsidR="00000000" w:rsidDel="00000000" w:rsidP="00000000" w:rsidRDefault="00000000" w:rsidRPr="00000000" w14:paraId="000000E0">
      <w:pPr>
        <w:ind w:right="-40.8661417322827"/>
        <w:rPr/>
      </w:pPr>
      <w:r w:rsidDel="00000000" w:rsidR="00000000" w:rsidRPr="00000000">
        <w:rPr>
          <w:rtl w:val="0"/>
        </w:rPr>
      </w:r>
    </w:p>
    <w:p w:rsidR="00000000" w:rsidDel="00000000" w:rsidP="00000000" w:rsidRDefault="00000000" w:rsidRPr="00000000" w14:paraId="000000E1">
      <w:pPr>
        <w:ind w:right="-40.8661417322827"/>
        <w:rPr>
          <w:b w:val="1"/>
          <w:bCs w:val="1"/>
          <w:sz w:val="34"/>
          <w:szCs w:val="34"/>
        </w:rPr>
      </w:pPr>
      <w:r w:rsidDel="00000000" w:rsidR="00000000" w:rsidRPr="00000000">
        <w:rPr>
          <w:rtl w:val="0"/>
        </w:rPr>
      </w:r>
    </w:p>
    <w:p w:rsidR="00000000" w:rsidDel="00000000" w:rsidP="00000000" w:rsidRDefault="00000000" w:rsidRPr="00000000" w14:paraId="000000E2">
      <w:pPr>
        <w:ind w:right="-40.8661417322827"/>
        <w:rPr>
          <w:b w:val="1"/>
          <w:bCs w:val="1"/>
          <w:sz w:val="34"/>
          <w:szCs w:val="34"/>
        </w:rPr>
      </w:pPr>
      <w:r w:rsidDel="00000000" w:rsidR="00000000" w:rsidRPr="00000000">
        <w:rPr>
          <w:b w:val="1"/>
          <w:bCs w:val="1"/>
          <w:sz w:val="34"/>
          <w:szCs w:val="34"/>
          <w:rtl w:val="0"/>
        </w:rPr>
        <w:t xml:space="preserve">Enlaces a los estudios científicos y al código:</w:t>
      </w:r>
    </w:p>
    <w:p w:rsidR="00000000" w:rsidDel="00000000" w:rsidP="00000000" w:rsidRDefault="00000000" w:rsidRPr="00000000" w14:paraId="000000E3">
      <w:pPr>
        <w:ind w:right="-40.8661417322827"/>
        <w:rPr/>
      </w:pPr>
      <w:r w:rsidDel="00000000" w:rsidR="00000000" w:rsidRPr="00000000">
        <w:rPr>
          <w:rtl w:val="0"/>
        </w:rPr>
      </w:r>
    </w:p>
    <w:p w:rsidR="00000000" w:rsidDel="00000000" w:rsidP="00000000" w:rsidRDefault="00000000" w:rsidRPr="00000000" w14:paraId="000000E4">
      <w:pPr>
        <w:ind w:right="-40.8661417322827"/>
        <w:rPr/>
      </w:pPr>
      <w:r w:rsidDel="00000000" w:rsidR="00000000" w:rsidRPr="00000000">
        <w:rPr>
          <w:rtl w:val="0"/>
        </w:rPr>
      </w:r>
    </w:p>
    <w:tbl>
      <w:tblPr>
        <w:tblStyle w:val="Table9"/>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990"/>
        <w:gridCol w:w="1860"/>
        <w:gridCol w:w="1725"/>
        <w:gridCol w:w="2130"/>
        <w:tblGridChange w:id="0">
          <w:tblGrid>
            <w:gridCol w:w="2430"/>
            <w:gridCol w:w="990"/>
            <w:gridCol w:w="1860"/>
            <w:gridCol w:w="1725"/>
            <w:gridCol w:w="21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ind w:right="-40.8661417322827"/>
              <w:jc w:val="center"/>
              <w:rPr/>
            </w:pPr>
            <w:r w:rsidDel="00000000" w:rsidR="00000000" w:rsidRPr="00000000">
              <w:rPr>
                <w:b w:val="1"/>
                <w:bCs w:val="1"/>
                <w:rtl w:val="0"/>
              </w:rPr>
              <w:t xml:space="preserve">Verhulst 2012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ind w:right="-40.8661417322827"/>
              <w:jc w:val="center"/>
              <w:rPr/>
            </w:pPr>
            <w:r w:rsidDel="00000000" w:rsidR="00000000" w:rsidRPr="00000000">
              <w:rPr>
                <w:b w:val="1"/>
                <w:bCs w:val="1"/>
                <w:rtl w:val="0"/>
              </w:rPr>
              <w:t xml:space="preserve">Altoè 2014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ind w:right="-40.8661417322827"/>
              <w:jc w:val="center"/>
              <w:rPr/>
            </w:pPr>
            <w:r w:rsidDel="00000000" w:rsidR="00000000" w:rsidRPr="00000000">
              <w:rPr>
                <w:b w:val="1"/>
                <w:bCs w:val="1"/>
                <w:rtl w:val="0"/>
              </w:rPr>
              <w:t xml:space="preserve">Verhulst 2018 (el que usamos)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ind w:right="-40.8661417322827"/>
              <w:jc w:val="center"/>
              <w:rPr/>
            </w:pPr>
            <w:r w:rsidDel="00000000" w:rsidR="00000000" w:rsidRPr="00000000">
              <w:rPr>
                <w:b w:val="1"/>
                <w:bCs w:val="1"/>
                <w:rtl w:val="0"/>
              </w:rPr>
              <w:t xml:space="preserve">CoNNear (Baby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ind w:right="-40.8661417322827"/>
              <w:jc w:val="center"/>
              <w:rPr/>
            </w:pPr>
            <w:r w:rsidDel="00000000" w:rsidR="00000000" w:rsidRPr="00000000">
              <w:rPr>
                <w:b w:val="1"/>
                <w:bCs w:val="1"/>
                <w:rtl w:val="0"/>
              </w:rPr>
              <w:t xml:space="preserve">Fast time-domain (2024)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ind w:right="-40.8661417322827"/>
              <w:jc w:val="center"/>
              <w:rPr/>
            </w:pPr>
            <w:hyperlink r:id="rId18">
              <w:r w:rsidDel="00000000" w:rsidR="00000000" w:rsidRPr="00000000">
                <w:rPr>
                  <w:color w:val="1155cc"/>
                  <w:u w:val="single"/>
                  <w:rtl w:val="0"/>
                </w:rPr>
                <w:t xml:space="preserve">Estudio</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ind w:right="-40.8661417322827"/>
              <w:jc w:val="center"/>
              <w:rPr/>
            </w:pPr>
            <w:hyperlink r:id="rId19">
              <w:r w:rsidDel="00000000" w:rsidR="00000000" w:rsidRPr="00000000">
                <w:rPr>
                  <w:color w:val="1155cc"/>
                  <w:u w:val="single"/>
                  <w:rtl w:val="0"/>
                </w:rPr>
                <w:t xml:space="preserve">Estudio</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ind w:right="-40.8661417322827"/>
              <w:jc w:val="center"/>
              <w:rPr/>
            </w:pPr>
            <w:hyperlink r:id="rId20">
              <w:r w:rsidDel="00000000" w:rsidR="00000000" w:rsidRPr="00000000">
                <w:rPr>
                  <w:color w:val="1155cc"/>
                  <w:u w:val="single"/>
                  <w:rtl w:val="0"/>
                </w:rPr>
                <w:t xml:space="preserve">Estudio</w:t>
              </w:r>
            </w:hyperlink>
            <w:r w:rsidDel="00000000" w:rsidR="00000000" w:rsidRPr="00000000">
              <w:rPr>
                <w:rtl w:val="0"/>
              </w:rPr>
            </w:r>
          </w:p>
          <w:p w:rsidR="00000000" w:rsidDel="00000000" w:rsidP="00000000" w:rsidRDefault="00000000" w:rsidRPr="00000000" w14:paraId="000000ED">
            <w:pPr>
              <w:ind w:right="-40.8661417322827"/>
              <w:jc w:val="center"/>
              <w:rPr/>
            </w:pPr>
            <w:hyperlink r:id="rId21">
              <w:r w:rsidDel="00000000" w:rsidR="00000000" w:rsidRPr="00000000">
                <w:rPr>
                  <w:color w:val="1155cc"/>
                  <w:u w:val="single"/>
                  <w:rtl w:val="0"/>
                </w:rPr>
                <w:t xml:space="preserve">Estudio</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ind w:right="-40.8661417322827"/>
              <w:jc w:val="center"/>
              <w:rPr/>
            </w:pPr>
            <w:hyperlink r:id="rId22">
              <w:r w:rsidDel="00000000" w:rsidR="00000000" w:rsidRPr="00000000">
                <w:rPr>
                  <w:color w:val="1155cc"/>
                  <w:u w:val="single"/>
                  <w:rtl w:val="0"/>
                </w:rPr>
                <w:t xml:space="preserve">Estudio</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ind w:right="-40.8661417322827"/>
              <w:jc w:val="center"/>
              <w:rPr/>
            </w:pPr>
            <w:hyperlink r:id="rId23">
              <w:r w:rsidDel="00000000" w:rsidR="00000000" w:rsidRPr="00000000">
                <w:rPr>
                  <w:color w:val="1155cc"/>
                  <w:u w:val="single"/>
                  <w:rtl w:val="0"/>
                </w:rPr>
                <w:t xml:space="preserve">Estudio</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ind w:right="-40.8661417322827"/>
              <w:jc w:val="center"/>
              <w:rPr/>
            </w:pPr>
            <w:r w:rsidDel="00000000" w:rsidR="00000000" w:rsidRPr="00000000">
              <w:rPr>
                <w:rtl w:val="0"/>
              </w:rPr>
              <w:t xml:space="preserve">Código actualmente actualizado al del 2018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ind w:right="-40.8661417322827"/>
              <w:jc w:val="center"/>
              <w:rPr/>
            </w:pPr>
            <w:hyperlink r:id="rId24">
              <w:r w:rsidDel="00000000" w:rsidR="00000000" w:rsidRPr="00000000">
                <w:rPr>
                  <w:color w:val="1155cc"/>
                  <w:u w:val="single"/>
                  <w:rtl w:val="0"/>
                </w:rPr>
                <w:t xml:space="preserve">Código1</w:t>
              </w:r>
            </w:hyperlink>
            <w:r w:rsidDel="00000000" w:rsidR="00000000" w:rsidRPr="00000000">
              <w:rPr>
                <w:rtl w:val="0"/>
              </w:rPr>
              <w:br w:type="textWrapping"/>
            </w:r>
            <w:hyperlink r:id="rId25">
              <w:r w:rsidDel="00000000" w:rsidR="00000000" w:rsidRPr="00000000">
                <w:rPr>
                  <w:color w:val="1155cc"/>
                  <w:u w:val="single"/>
                  <w:rtl w:val="0"/>
                </w:rPr>
                <w:t xml:space="preserve">Código2</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ind w:right="-40.8661417322827"/>
              <w:jc w:val="center"/>
              <w:rPr/>
            </w:pPr>
            <w:hyperlink r:id="rId26">
              <w:r w:rsidDel="00000000" w:rsidR="00000000" w:rsidRPr="00000000">
                <w:rPr>
                  <w:color w:val="1155cc"/>
                  <w:u w:val="single"/>
                  <w:rtl w:val="0"/>
                </w:rPr>
                <w:t xml:space="preserve">Código</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ind w:right="-40.8661417322827"/>
              <w:jc w:val="center"/>
              <w:rPr/>
            </w:pPr>
            <w:hyperlink r:id="rId27">
              <w:r w:rsidDel="00000000" w:rsidR="00000000" w:rsidRPr="00000000">
                <w:rPr>
                  <w:color w:val="1155cc"/>
                  <w:u w:val="single"/>
                  <w:rtl w:val="0"/>
                </w:rPr>
                <w:t xml:space="preserve">Código</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ind w:right="-40.8661417322827"/>
              <w:jc w:val="center"/>
              <w:rPr/>
            </w:pPr>
            <w:hyperlink r:id="rId28">
              <w:r w:rsidDel="00000000" w:rsidR="00000000" w:rsidRPr="00000000">
                <w:rPr>
                  <w:color w:val="1155cc"/>
                  <w:u w:val="single"/>
                  <w:rtl w:val="0"/>
                </w:rPr>
                <w:t xml:space="preserve">Código</w:t>
              </w:r>
            </w:hyperlink>
            <w:r w:rsidDel="00000000" w:rsidR="00000000" w:rsidRPr="00000000">
              <w:rPr>
                <w:rtl w:val="0"/>
              </w:rPr>
            </w:r>
          </w:p>
        </w:tc>
      </w:tr>
    </w:tbl>
    <w:p w:rsidR="00000000" w:rsidDel="00000000" w:rsidP="00000000" w:rsidRDefault="00000000" w:rsidRPr="00000000" w14:paraId="000000F5">
      <w:pPr>
        <w:ind w:right="-40.8661417322827"/>
        <w:rPr/>
      </w:pPr>
      <w:r w:rsidDel="00000000" w:rsidR="00000000" w:rsidRPr="00000000">
        <w:rPr>
          <w:rtl w:val="0"/>
        </w:rPr>
      </w:r>
    </w:p>
    <w:p w:rsidR="00000000" w:rsidDel="00000000" w:rsidP="00000000" w:rsidRDefault="00000000" w:rsidRPr="00000000" w14:paraId="000000F6">
      <w:pPr>
        <w:ind w:right="-40.8661417322827"/>
        <w:rPr/>
      </w:pPr>
      <w:r w:rsidDel="00000000" w:rsidR="00000000" w:rsidRPr="00000000">
        <w:rPr>
          <w:rtl w:val="0"/>
        </w:rPr>
        <w:t xml:space="preserve">Mientras que el código de </w:t>
      </w:r>
      <w:r w:rsidDel="00000000" w:rsidR="00000000" w:rsidRPr="00000000">
        <w:rPr>
          <w:b w:val="1"/>
          <w:bCs w:val="1"/>
          <w:rtl w:val="0"/>
        </w:rPr>
        <w:t xml:space="preserve">Verhulst 2012</w:t>
      </w:r>
      <w:r w:rsidDel="00000000" w:rsidR="00000000" w:rsidRPr="00000000">
        <w:rPr>
          <w:rtl w:val="0"/>
        </w:rPr>
        <w:t xml:space="preserve"> ya no está disponible porque evolucionó al modelo de </w:t>
      </w:r>
      <w:r w:rsidDel="00000000" w:rsidR="00000000" w:rsidRPr="00000000">
        <w:rPr>
          <w:b w:val="1"/>
          <w:bCs w:val="1"/>
          <w:rtl w:val="0"/>
        </w:rPr>
        <w:t xml:space="preserve">Verhulst 2018</w:t>
      </w:r>
      <w:r w:rsidDel="00000000" w:rsidR="00000000" w:rsidRPr="00000000">
        <w:rPr>
          <w:rtl w:val="0"/>
        </w:rPr>
        <w:t xml:space="preserve">, desde el tal repositorio se puede navegar a </w:t>
      </w:r>
      <w:hyperlink r:id="rId29">
        <w:r w:rsidDel="00000000" w:rsidR="00000000" w:rsidRPr="00000000">
          <w:rPr>
            <w:color w:val="1155cc"/>
            <w:u w:val="single"/>
            <w:rtl w:val="0"/>
          </w:rPr>
          <w:t xml:space="preserve">HearingTechnology</w:t>
        </w:r>
      </w:hyperlink>
      <w:r w:rsidDel="00000000" w:rsidR="00000000" w:rsidRPr="00000000">
        <w:rPr>
          <w:rtl w:val="0"/>
        </w:rPr>
        <w:t xml:space="preserve"> para encontrar el modelo </w:t>
      </w:r>
      <w:r w:rsidDel="00000000" w:rsidR="00000000" w:rsidRPr="00000000">
        <w:rPr>
          <w:b w:val="1"/>
          <w:bCs w:val="1"/>
          <w:rtl w:val="0"/>
        </w:rPr>
        <w:t xml:space="preserve">CoNNear (Baby 2021)</w:t>
      </w:r>
      <w:r w:rsidDel="00000000" w:rsidR="00000000" w:rsidRPr="00000000">
        <w:rPr>
          <w:rtl w:val="0"/>
        </w:rPr>
        <w:t xml:space="preserve">, acompañado de otros modelos. </w:t>
      </w:r>
      <w:r w:rsidDel="00000000" w:rsidR="00000000" w:rsidRPr="00000000">
        <w:rPr>
          <w:b w:val="1"/>
          <w:bCs w:val="1"/>
          <w:rtl w:val="0"/>
        </w:rPr>
        <w:t xml:space="preserve">Altoè 2014</w:t>
      </w:r>
      <w:r w:rsidDel="00000000" w:rsidR="00000000" w:rsidRPr="00000000">
        <w:rPr>
          <w:rtl w:val="0"/>
        </w:rPr>
        <w:t xml:space="preserve"> y </w:t>
      </w:r>
      <w:r w:rsidDel="00000000" w:rsidR="00000000" w:rsidRPr="00000000">
        <w:rPr>
          <w:b w:val="1"/>
          <w:bCs w:val="1"/>
          <w:rtl w:val="0"/>
        </w:rPr>
        <w:t xml:space="preserve">Fast time-domain (2024)</w:t>
      </w:r>
      <w:r w:rsidDel="00000000" w:rsidR="00000000" w:rsidRPr="00000000">
        <w:rPr>
          <w:rtl w:val="0"/>
        </w:rPr>
        <w:t xml:space="preserve"> se encuentran en </w:t>
      </w:r>
      <w:hyperlink r:id="rId30">
        <w:r w:rsidDel="00000000" w:rsidR="00000000" w:rsidRPr="00000000">
          <w:rPr>
            <w:color w:val="1155cc"/>
            <w:u w:val="single"/>
            <w:rtl w:val="0"/>
          </w:rPr>
          <w:t xml:space="preserve">The Auditory Modeling Toolbox</w:t>
        </w:r>
      </w:hyperlink>
      <w:r w:rsidDel="00000000" w:rsidR="00000000" w:rsidRPr="00000000">
        <w:rPr>
          <w:rtl w:val="0"/>
        </w:rPr>
        <w:t xml:space="preserve"> (es necesario comprender bien la herramienta para encontrar cada uno). Existe una alternativa de Python de </w:t>
      </w:r>
      <w:r w:rsidDel="00000000" w:rsidR="00000000" w:rsidRPr="00000000">
        <w:rPr>
          <w:b w:val="1"/>
          <w:bCs w:val="1"/>
          <w:rtl w:val="0"/>
        </w:rPr>
        <w:t xml:space="preserve">Altoè 2014</w:t>
      </w:r>
      <w:r w:rsidDel="00000000" w:rsidR="00000000" w:rsidRPr="00000000">
        <w:rPr>
          <w:rtl w:val="0"/>
        </w:rPr>
        <w:t xml:space="preserve"> en </w:t>
      </w:r>
      <w:hyperlink r:id="rId31">
        <w:r w:rsidDel="00000000" w:rsidR="00000000" w:rsidRPr="00000000">
          <w:rPr>
            <w:color w:val="1155cc"/>
            <w:u w:val="single"/>
            <w:rtl w:val="0"/>
          </w:rPr>
          <w:t xml:space="preserve">Python auditory modeling toolbox</w:t>
        </w:r>
      </w:hyperlink>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HearingTechnology/Verhulstetal2018Model/blob/master/doc/Verhulstetal2018.pdf" TargetMode="External"/><Relationship Id="rId22" Type="http://schemas.openxmlformats.org/officeDocument/2006/relationships/hyperlink" Target="https://pmc.ncbi.nlm.nih.gov/articles/PMC7116797/" TargetMode="External"/><Relationship Id="rId21" Type="http://schemas.openxmlformats.org/officeDocument/2006/relationships/hyperlink" Target="https://www.sciencedirect.com/science/article/pii/S0378595517303477" TargetMode="External"/><Relationship Id="rId24" Type="http://schemas.openxmlformats.org/officeDocument/2006/relationships/hyperlink" Target="https://www.amtoolbox.org" TargetMode="External"/><Relationship Id="rId23" Type="http://schemas.openxmlformats.org/officeDocument/2006/relationships/hyperlink" Target="https://pubs.aip.org/asa/jel/article/4/8/084402/3308984/Fast-time-domain-solution-of-the-cochle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HearingTechnology/Verhulstetal2018Model" TargetMode="External"/><Relationship Id="rId26" Type="http://schemas.openxmlformats.org/officeDocument/2006/relationships/hyperlink" Target="https://github.com/HearingTechnology/Verhulstetal2018Model" TargetMode="External"/><Relationship Id="rId25" Type="http://schemas.openxmlformats.org/officeDocument/2006/relationships/hyperlink" Target="https://github.com/achabotl/pambox" TargetMode="External"/><Relationship Id="rId28" Type="http://schemas.openxmlformats.org/officeDocument/2006/relationships/hyperlink" Target="https://www.amtoolbox.org/" TargetMode="External"/><Relationship Id="rId27" Type="http://schemas.openxmlformats.org/officeDocument/2006/relationships/hyperlink" Target="https://github.com/HearingTechnology/CoNNear_cochlea" TargetMode="External"/><Relationship Id="rId5" Type="http://schemas.openxmlformats.org/officeDocument/2006/relationships/styles" Target="styles.xml"/><Relationship Id="rId6" Type="http://schemas.openxmlformats.org/officeDocument/2006/relationships/hyperlink" Target="https://peerj.com/articles/16974" TargetMode="External"/><Relationship Id="rId29" Type="http://schemas.openxmlformats.org/officeDocument/2006/relationships/hyperlink" Target="https://github.com/HearingTechnology" TargetMode="External"/><Relationship Id="rId7" Type="http://schemas.openxmlformats.org/officeDocument/2006/relationships/hyperlink" Target="https://dfzljdn9uc3pi.cloudfront.net/2024/16974/1/Code.zip" TargetMode="External"/><Relationship Id="rId8" Type="http://schemas.openxmlformats.org/officeDocument/2006/relationships/hyperlink" Target="https://compucell3d.org" TargetMode="External"/><Relationship Id="rId31" Type="http://schemas.openxmlformats.org/officeDocument/2006/relationships/hyperlink" Target="https://github.com/achabotl/pambox" TargetMode="External"/><Relationship Id="rId30" Type="http://schemas.openxmlformats.org/officeDocument/2006/relationships/hyperlink" Target="https://www.amtoolbox.org/" TargetMode="External"/><Relationship Id="rId11" Type="http://schemas.openxmlformats.org/officeDocument/2006/relationships/hyperlink" Target="https://compucell3d.org" TargetMode="External"/><Relationship Id="rId10" Type="http://schemas.openxmlformats.org/officeDocument/2006/relationships/hyperlink" Target="https://github.com/HearingTechnology/CoNNear_periphery" TargetMode="External"/><Relationship Id="rId13" Type="http://schemas.openxmlformats.org/officeDocument/2006/relationships/hyperlink" Target="https://github.com/HearingTechnology/Verhulstetal2018Model" TargetMode="External"/><Relationship Id="rId12" Type="http://schemas.openxmlformats.org/officeDocument/2006/relationships/hyperlink" Target="https://dfzljdn9uc3pi.cloudfront.net/2024/16974/1/Code.zip" TargetMode="External"/><Relationship Id="rId15" Type="http://schemas.openxmlformats.org/officeDocument/2006/relationships/hyperlink" Target="https://peerj.com/articles/16974" TargetMode="External"/><Relationship Id="rId14" Type="http://schemas.openxmlformats.org/officeDocument/2006/relationships/hyperlink" Target="https://github.com/HearingTechnology/CoNNear_periphery" TargetMode="External"/><Relationship Id="rId17" Type="http://schemas.openxmlformats.org/officeDocument/2006/relationships/hyperlink" Target="https://github.com/HearingTechnology/CoNNear_periphery" TargetMode="External"/><Relationship Id="rId16" Type="http://schemas.openxmlformats.org/officeDocument/2006/relationships/hyperlink" Target="https://github.com/HearingTechnology/Verhulstetal2018Model" TargetMode="External"/><Relationship Id="rId19" Type="http://schemas.openxmlformats.org/officeDocument/2006/relationships/hyperlink" Target="https://acris.aalto.fi/ws/portalfiles/portal/26521745/1.4896416.pdf" TargetMode="External"/><Relationship Id="rId18" Type="http://schemas.openxmlformats.org/officeDocument/2006/relationships/hyperlink" Target="https://www.mechanicsofhearing.org/apg/downloads/papers/Verhulst-Dau-Shera-JASA201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