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Author"/>
      </w:pPr>
      <w:r>
        <w:t xml:space="preserve">Julia</w:t>
      </w:r>
      <w:r>
        <w:t xml:space="preserve"> </w:t>
      </w:r>
      <w:r>
        <w:t xml:space="preserve">Frederick</w:t>
      </w:r>
    </w:p>
    <w:p>
      <w:pPr>
        <w:pStyle w:val="Date"/>
      </w:pPr>
      <w:r>
        <w:t xml:space="preserve">2019-11-22</w:t>
      </w:r>
    </w:p>
    <w:p>
      <w:pPr>
        <w:pStyle w:val="Heading2"/>
      </w:pPr>
      <w:bookmarkStart w:id="20" w:name="bivariate-analysis"/>
      <w:r>
        <w:t xml:space="preserve">Bivariate Analysis</w:t>
      </w:r>
      <w:bookmarkEnd w:id="20"/>
    </w:p>
    <w:p>
      <w:pPr>
        <w:pStyle w:val="FirstParagraph"/>
      </w:pPr>
      <w:r>
        <w:drawing>
          <wp:inline>
            <wp:extent cx="4587290" cy="3669832"/>
            <wp:effectExtent b="0" l="0" r="0" t="0"/>
            <wp:docPr descr="Figure 2. Tick lifestage versus the habitat. This figure shows the number of individuals in each lifestage found in the different habitats." title="" id="1" name="Picture"/>
            <a:graphic>
              <a:graphicData uri="http://schemas.openxmlformats.org/drawingml/2006/picture">
                <pic:pic>
                  <pic:nvPicPr>
                    <pic:cNvPr descr="../../results/lifeLandfigure.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2. Tick lifestage versus the habitat. This figure shows the number of individuals in each lifestage found in the different habitats.</w:t>
      </w:r>
    </w:p>
    <w:p>
      <w:pPr>
        <w:pStyle w:val="BodyText"/>
      </w:pPr>
      <w:r>
        <w:t xml:space="preserve">We can also use this dataset to see if lifestage has any relationship to habitat (fig 2). Overall, we can see that BHL and Upland have the most ticks of any lifestage found throughout it. However, there are pockets in Upland that have large numbers of nymphs found. Despite equal sampling efforts certain habitats had significantly lower amounts of ticks found in them.</w:t>
      </w:r>
    </w:p>
    <w:p>
      <w:pPr>
        <w:pStyle w:val="Heading3"/>
      </w:pPr>
      <w:bookmarkStart w:id="22" w:name="looking-at-linear-models"/>
      <w:r>
        <w:t xml:space="preserve">Looking at linear models</w:t>
      </w:r>
      <w:bookmarkEnd w:id="22"/>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TableCaption"/>
      </w:pPr>
      <w:r>
        <w:t xml:space="preserve">Table 1: Table 1. How the different habitats are related to total pathogen</w:t>
      </w:r>
    </w:p>
    <w:tbl>
      <w:tblPr>
        <w:tblStyle w:val="Table"/>
        <w:tblW w:type="pct" w:w="0.0"/>
        <w:tblLook w:firstRow="1"/>
        <w:tblCaption w:val="Table 1: Table 1. How the different habitats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0.1598361</w:t>
            </w:r>
          </w:p>
        </w:tc>
        <w:tc>
          <w:p>
            <w:pPr>
              <w:pStyle w:val="Compact"/>
              <w:jc w:val="right"/>
            </w:pPr>
            <w:r>
              <w:t xml:space="preserve">0.0217010</w:t>
            </w:r>
          </w:p>
        </w:tc>
        <w:tc>
          <w:p>
            <w:pPr>
              <w:pStyle w:val="Compact"/>
              <w:jc w:val="right"/>
            </w:pPr>
            <w:r>
              <w:t xml:space="preserve">7.3653809</w:t>
            </w:r>
          </w:p>
        </w:tc>
        <w:tc>
          <w:p>
            <w:pPr>
              <w:pStyle w:val="Compact"/>
              <w:jc w:val="right"/>
            </w:pPr>
            <w:r>
              <w:t xml:space="preserve">0.0000000</w:t>
            </w:r>
          </w:p>
        </w:tc>
      </w:tr>
      <w:tr>
        <w:tc>
          <w:p>
            <w:pPr>
              <w:pStyle w:val="Compact"/>
              <w:jc w:val="left"/>
            </w:pPr>
            <w:r>
              <w:t xml:space="preserve">HabitatMaritime forest</w:t>
            </w:r>
          </w:p>
        </w:tc>
        <w:tc>
          <w:p>
            <w:pPr>
              <w:pStyle w:val="Compact"/>
              <w:jc w:val="right"/>
            </w:pPr>
            <w:r>
              <w:t xml:space="preserve">0.0276639</w:t>
            </w:r>
          </w:p>
        </w:tc>
        <w:tc>
          <w:p>
            <w:pPr>
              <w:pStyle w:val="Compact"/>
              <w:jc w:val="right"/>
            </w:pPr>
            <w:r>
              <w:t xml:space="preserve">0.0874795</w:t>
            </w:r>
          </w:p>
        </w:tc>
        <w:tc>
          <w:p>
            <w:pPr>
              <w:pStyle w:val="Compact"/>
              <w:jc w:val="right"/>
            </w:pPr>
            <w:r>
              <w:t xml:space="preserve">0.3162334</w:t>
            </w:r>
          </w:p>
        </w:tc>
        <w:tc>
          <w:p>
            <w:pPr>
              <w:pStyle w:val="Compact"/>
              <w:jc w:val="right"/>
            </w:pPr>
            <w:r>
              <w:t xml:space="preserve">0.7519806</w:t>
            </w:r>
          </w:p>
        </w:tc>
      </w:tr>
      <w:tr>
        <w:tc>
          <w:p>
            <w:pPr>
              <w:pStyle w:val="Compact"/>
              <w:jc w:val="left"/>
            </w:pPr>
            <w:r>
              <w:t xml:space="preserve">HabitatMaritime Forest</w:t>
            </w:r>
          </w:p>
        </w:tc>
        <w:tc>
          <w:p>
            <w:pPr>
              <w:pStyle w:val="Compact"/>
              <w:jc w:val="right"/>
            </w:pPr>
            <w:r>
              <w:t xml:space="preserve">0.0014543</w:t>
            </w:r>
          </w:p>
        </w:tc>
        <w:tc>
          <w:p>
            <w:pPr>
              <w:pStyle w:val="Compact"/>
              <w:jc w:val="right"/>
            </w:pPr>
            <w:r>
              <w:t xml:space="preserve">0.0646346</w:t>
            </w:r>
          </w:p>
        </w:tc>
        <w:tc>
          <w:p>
            <w:pPr>
              <w:pStyle w:val="Compact"/>
              <w:jc w:val="right"/>
            </w:pPr>
            <w:r>
              <w:t xml:space="preserve">0.0224997</w:t>
            </w:r>
          </w:p>
        </w:tc>
        <w:tc>
          <w:p>
            <w:pPr>
              <w:pStyle w:val="Compact"/>
              <w:jc w:val="right"/>
            </w:pPr>
            <w:r>
              <w:t xml:space="preserve">0.9820599</w:t>
            </w:r>
          </w:p>
        </w:tc>
      </w:tr>
      <w:tr>
        <w:tc>
          <w:p>
            <w:pPr>
              <w:pStyle w:val="Compact"/>
              <w:jc w:val="left"/>
            </w:pPr>
            <w:r>
              <w:t xml:space="preserve">HabitatPine</w:t>
            </w:r>
          </w:p>
        </w:tc>
        <w:tc>
          <w:p>
            <w:pPr>
              <w:pStyle w:val="Compact"/>
              <w:jc w:val="right"/>
            </w:pPr>
            <w:r>
              <w:t xml:space="preserve">-0.0689270</w:t>
            </w:r>
          </w:p>
        </w:tc>
        <w:tc>
          <w:p>
            <w:pPr>
              <w:pStyle w:val="Compact"/>
              <w:jc w:val="right"/>
            </w:pPr>
            <w:r>
              <w:t xml:space="preserve">0.0505981</w:t>
            </w:r>
          </w:p>
        </w:tc>
        <w:tc>
          <w:p>
            <w:pPr>
              <w:pStyle w:val="Compact"/>
              <w:jc w:val="right"/>
            </w:pPr>
            <w:r>
              <w:t xml:space="preserve">-1.3622456</w:t>
            </w:r>
          </w:p>
        </w:tc>
        <w:tc>
          <w:p>
            <w:pPr>
              <w:pStyle w:val="Compact"/>
              <w:jc w:val="right"/>
            </w:pPr>
            <w:r>
              <w:t xml:space="preserve">0.1738419</w:t>
            </w:r>
          </w:p>
        </w:tc>
      </w:tr>
      <w:tr>
        <w:tc>
          <w:p>
            <w:pPr>
              <w:pStyle w:val="Compact"/>
              <w:jc w:val="left"/>
            </w:pPr>
            <w:r>
              <w:t xml:space="preserve">HabitatUpland</w:t>
            </w:r>
          </w:p>
        </w:tc>
        <w:tc>
          <w:p>
            <w:pPr>
              <w:pStyle w:val="Compact"/>
              <w:jc w:val="right"/>
            </w:pPr>
            <w:r>
              <w:t xml:space="preserve">-0.1241218</w:t>
            </w:r>
          </w:p>
        </w:tc>
        <w:tc>
          <w:p>
            <w:pPr>
              <w:pStyle w:val="Compact"/>
              <w:jc w:val="right"/>
            </w:pPr>
            <w:r>
              <w:t xml:space="preserve">0.0428822</w:t>
            </w:r>
          </w:p>
        </w:tc>
        <w:tc>
          <w:p>
            <w:pPr>
              <w:pStyle w:val="Compact"/>
              <w:jc w:val="right"/>
            </w:pPr>
            <w:r>
              <w:t xml:space="preserve">-2.8944840</w:t>
            </w:r>
          </w:p>
        </w:tc>
        <w:tc>
          <w:p>
            <w:pPr>
              <w:pStyle w:val="Compact"/>
              <w:jc w:val="right"/>
            </w:pPr>
            <w:r>
              <w:t xml:space="preserve">0.0039935</w:t>
            </w:r>
          </w:p>
        </w:tc>
      </w:tr>
    </w:tbl>
    <w:p>
      <w:pPr>
        <w:pStyle w:val="TableCaption"/>
      </w:pPr>
      <w:r>
        <w:t xml:space="preserve">Table 1: Table 2. How the different season are related to total pathogen</w:t>
      </w:r>
    </w:p>
    <w:tbl>
      <w:tblPr>
        <w:tblStyle w:val="Table"/>
        <w:tblW w:type="pct" w:w="0.0"/>
        <w:tblLook w:firstRow="1"/>
        <w:tblCaption w:val="Table 1: Table 2. How the different season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0.0476190</w:t>
            </w:r>
          </w:p>
        </w:tc>
        <w:tc>
          <w:p>
            <w:pPr>
              <w:pStyle w:val="Compact"/>
              <w:jc w:val="right"/>
            </w:pPr>
            <w:r>
              <w:t xml:space="preserve">0.0744393</w:t>
            </w:r>
          </w:p>
        </w:tc>
        <w:tc>
          <w:p>
            <w:pPr>
              <w:pStyle w:val="Compact"/>
              <w:jc w:val="right"/>
            </w:pPr>
            <w:r>
              <w:t xml:space="preserve">0.6397026</w:t>
            </w:r>
          </w:p>
        </w:tc>
        <w:tc>
          <w:p>
            <w:pPr>
              <w:pStyle w:val="Compact"/>
              <w:jc w:val="right"/>
            </w:pPr>
            <w:r>
              <w:t xml:space="preserve">0.5227098</w:t>
            </w:r>
          </w:p>
        </w:tc>
      </w:tr>
      <w:tr>
        <w:tc>
          <w:p>
            <w:pPr>
              <w:pStyle w:val="Compact"/>
              <w:jc w:val="left"/>
            </w:pPr>
            <w:r>
              <w:t xml:space="preserve">SeasonSummer</w:t>
            </w:r>
          </w:p>
        </w:tc>
        <w:tc>
          <w:p>
            <w:pPr>
              <w:pStyle w:val="Compact"/>
              <w:jc w:val="right"/>
            </w:pPr>
            <w:r>
              <w:t xml:space="preserve">0.2857143</w:t>
            </w:r>
          </w:p>
        </w:tc>
        <w:tc>
          <w:p>
            <w:pPr>
              <w:pStyle w:val="Compact"/>
              <w:jc w:val="right"/>
            </w:pPr>
            <w:r>
              <w:t xml:space="preserve">0.1579097</w:t>
            </w:r>
          </w:p>
        </w:tc>
        <w:tc>
          <w:p>
            <w:pPr>
              <w:pStyle w:val="Compact"/>
              <w:jc w:val="right"/>
            </w:pPr>
            <w:r>
              <w:t xml:space="preserve">1.8093523</w:t>
            </w:r>
          </w:p>
        </w:tc>
        <w:tc>
          <w:p>
            <w:pPr>
              <w:pStyle w:val="Compact"/>
              <w:jc w:val="right"/>
            </w:pPr>
            <w:r>
              <w:t xml:space="preserve">0.0711010</w:t>
            </w:r>
          </w:p>
        </w:tc>
      </w:tr>
      <w:tr>
        <w:tc>
          <w:p>
            <w:pPr>
              <w:pStyle w:val="Compact"/>
              <w:jc w:val="left"/>
            </w:pPr>
            <w:r>
              <w:t xml:space="preserve">SeasonFall</w:t>
            </w:r>
          </w:p>
        </w:tc>
        <w:tc>
          <w:p>
            <w:pPr>
              <w:pStyle w:val="Compact"/>
              <w:jc w:val="right"/>
            </w:pPr>
            <w:r>
              <w:t xml:space="preserve">0.0773810</w:t>
            </w:r>
          </w:p>
        </w:tc>
        <w:tc>
          <w:p>
            <w:pPr>
              <w:pStyle w:val="Compact"/>
              <w:jc w:val="right"/>
            </w:pPr>
            <w:r>
              <w:t xml:space="preserve">0.0791739</w:t>
            </w:r>
          </w:p>
        </w:tc>
        <w:tc>
          <w:p>
            <w:pPr>
              <w:pStyle w:val="Compact"/>
              <w:jc w:val="right"/>
            </w:pPr>
            <w:r>
              <w:t xml:space="preserve">0.9773547</w:t>
            </w:r>
          </w:p>
        </w:tc>
        <w:tc>
          <w:p>
            <w:pPr>
              <w:pStyle w:val="Compact"/>
              <w:jc w:val="right"/>
            </w:pPr>
            <w:r>
              <w:t xml:space="preserve">0.3289483</w:t>
            </w:r>
          </w:p>
        </w:tc>
      </w:tr>
      <w:tr>
        <w:tc>
          <w:p>
            <w:pPr>
              <w:pStyle w:val="Compact"/>
              <w:jc w:val="left"/>
            </w:pPr>
            <w:r>
              <w:t xml:space="preserve">SeasonWinter</w:t>
            </w:r>
          </w:p>
        </w:tc>
        <w:tc>
          <w:p>
            <w:pPr>
              <w:pStyle w:val="Compact"/>
              <w:jc w:val="right"/>
            </w:pPr>
            <w:r>
              <w:t xml:space="preserve">0.0840682</w:t>
            </w:r>
          </w:p>
        </w:tc>
        <w:tc>
          <w:p>
            <w:pPr>
              <w:pStyle w:val="Compact"/>
              <w:jc w:val="right"/>
            </w:pPr>
            <w:r>
              <w:t xml:space="preserve">0.0775892</w:t>
            </w:r>
          </w:p>
        </w:tc>
        <w:tc>
          <w:p>
            <w:pPr>
              <w:pStyle w:val="Compact"/>
              <w:jc w:val="right"/>
            </w:pPr>
            <w:r>
              <w:t xml:space="preserve">1.0835036</w:t>
            </w:r>
          </w:p>
        </w:tc>
        <w:tc>
          <w:p>
            <w:pPr>
              <w:pStyle w:val="Compact"/>
              <w:jc w:val="right"/>
            </w:pPr>
            <w:r>
              <w:t xml:space="preserve">0.2791978</w:t>
            </w:r>
          </w:p>
        </w:tc>
      </w:tr>
    </w:tbl>
    <w:p>
      <w:pPr>
        <w:pStyle w:val="TableCaption"/>
      </w:pPr>
      <w:r>
        <w:t xml:space="preserve">Table 1: Table 3. How the different species are related to total pathogen</w:t>
      </w:r>
    </w:p>
    <w:tbl>
      <w:tblPr>
        <w:tblStyle w:val="Table"/>
        <w:tblW w:type="pct" w:w="0.0"/>
        <w:tblLook w:firstRow="1"/>
        <w:tblCaption w:val="Table 1: Table 3. How the different species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0.2612967</w:t>
            </w:r>
          </w:p>
        </w:tc>
        <w:tc>
          <w:p>
            <w:pPr>
              <w:pStyle w:val="Compact"/>
              <w:jc w:val="right"/>
            </w:pPr>
            <w:r>
              <w:t xml:space="preserve">0.0110295</w:t>
            </w:r>
          </w:p>
        </w:tc>
        <w:tc>
          <w:p>
            <w:pPr>
              <w:pStyle w:val="Compact"/>
              <w:jc w:val="right"/>
            </w:pPr>
            <w:r>
              <w:t xml:space="preserve">23.6906062</w:t>
            </w:r>
          </w:p>
        </w:tc>
        <w:tc>
          <w:p>
            <w:pPr>
              <w:pStyle w:val="Compact"/>
              <w:jc w:val="right"/>
            </w:pPr>
            <w:r>
              <w:t xml:space="preserve">0.0000000</w:t>
            </w:r>
          </w:p>
        </w:tc>
      </w:tr>
      <w:tr>
        <w:tc>
          <w:p>
            <w:pPr>
              <w:pStyle w:val="Compact"/>
              <w:jc w:val="left"/>
            </w:pPr>
            <w:r>
              <w:t xml:space="preserve">SpeciesAmblyomma maculatum</w:t>
            </w:r>
          </w:p>
        </w:tc>
        <w:tc>
          <w:p>
            <w:pPr>
              <w:pStyle w:val="Compact"/>
              <w:jc w:val="right"/>
            </w:pPr>
            <w:r>
              <w:t xml:space="preserve">0.7387033</w:t>
            </w:r>
          </w:p>
        </w:tc>
        <w:tc>
          <w:p>
            <w:pPr>
              <w:pStyle w:val="Compact"/>
              <w:jc w:val="right"/>
            </w:pPr>
            <w:r>
              <w:t xml:space="preserve">0.3049625</w:t>
            </w:r>
          </w:p>
        </w:tc>
        <w:tc>
          <w:p>
            <w:pPr>
              <w:pStyle w:val="Compact"/>
              <w:jc w:val="right"/>
            </w:pPr>
            <w:r>
              <w:t xml:space="preserve">2.4222760</w:t>
            </w:r>
          </w:p>
        </w:tc>
        <w:tc>
          <w:p>
            <w:pPr>
              <w:pStyle w:val="Compact"/>
              <w:jc w:val="right"/>
            </w:pPr>
            <w:r>
              <w:t xml:space="preserve">0.0155136</w:t>
            </w:r>
          </w:p>
        </w:tc>
      </w:tr>
      <w:tr>
        <w:tc>
          <w:p>
            <w:pPr>
              <w:pStyle w:val="Compact"/>
              <w:jc w:val="left"/>
            </w:pPr>
            <w:r>
              <w:t xml:space="preserve">SpeciesDermacentor variabilis</w:t>
            </w:r>
          </w:p>
        </w:tc>
        <w:tc>
          <w:p>
            <w:pPr>
              <w:pStyle w:val="Compact"/>
              <w:jc w:val="right"/>
            </w:pPr>
            <w:r>
              <w:t xml:space="preserve">0.7387033</w:t>
            </w:r>
          </w:p>
        </w:tc>
        <w:tc>
          <w:p>
            <w:pPr>
              <w:pStyle w:val="Compact"/>
              <w:jc w:val="right"/>
            </w:pPr>
            <w:r>
              <w:t xml:space="preserve">0.1440894</w:t>
            </w:r>
          </w:p>
        </w:tc>
        <w:tc>
          <w:p>
            <w:pPr>
              <w:pStyle w:val="Compact"/>
              <w:jc w:val="right"/>
            </w:pPr>
            <w:r>
              <w:t xml:space="preserve">5.1267014</w:t>
            </w:r>
          </w:p>
        </w:tc>
        <w:tc>
          <w:p>
            <w:pPr>
              <w:pStyle w:val="Compact"/>
              <w:jc w:val="right"/>
            </w:pPr>
            <w:r>
              <w:t xml:space="preserve">0.0000003</w:t>
            </w:r>
          </w:p>
        </w:tc>
      </w:tr>
      <w:tr>
        <w:tc>
          <w:p>
            <w:pPr>
              <w:pStyle w:val="Compact"/>
              <w:jc w:val="left"/>
            </w:pPr>
            <w:r>
              <w:t xml:space="preserve">SpeciesIxodes affinis</w:t>
            </w:r>
          </w:p>
        </w:tc>
        <w:tc>
          <w:p>
            <w:pPr>
              <w:pStyle w:val="Compact"/>
              <w:jc w:val="right"/>
            </w:pPr>
            <w:r>
              <w:t xml:space="preserve">-0.0737967</w:t>
            </w:r>
          </w:p>
        </w:tc>
        <w:tc>
          <w:p>
            <w:pPr>
              <w:pStyle w:val="Compact"/>
              <w:jc w:val="right"/>
            </w:pPr>
            <w:r>
              <w:t xml:space="preserve">0.1083130</w:t>
            </w:r>
          </w:p>
        </w:tc>
        <w:tc>
          <w:p>
            <w:pPr>
              <w:pStyle w:val="Compact"/>
              <w:jc w:val="right"/>
            </w:pPr>
            <w:r>
              <w:t xml:space="preserve">-0.6813277</w:t>
            </w:r>
          </w:p>
        </w:tc>
        <w:tc>
          <w:p>
            <w:pPr>
              <w:pStyle w:val="Compact"/>
              <w:jc w:val="right"/>
            </w:pPr>
            <w:r>
              <w:t xml:space="preserve">0.4957445</w:t>
            </w:r>
          </w:p>
        </w:tc>
      </w:tr>
      <w:tr>
        <w:tc>
          <w:p>
            <w:pPr>
              <w:pStyle w:val="Compact"/>
              <w:jc w:val="left"/>
            </w:pPr>
            <w:r>
              <w:t xml:space="preserve">SpeciesIxodes scapularis</w:t>
            </w:r>
          </w:p>
        </w:tc>
        <w:tc>
          <w:p>
            <w:pPr>
              <w:pStyle w:val="Compact"/>
              <w:jc w:val="right"/>
            </w:pPr>
            <w:r>
              <w:t xml:space="preserve">-0.1356928</w:t>
            </w:r>
          </w:p>
        </w:tc>
        <w:tc>
          <w:p>
            <w:pPr>
              <w:pStyle w:val="Compact"/>
              <w:jc w:val="right"/>
            </w:pPr>
            <w:r>
              <w:t xml:space="preserve">0.0238820</w:t>
            </w:r>
          </w:p>
        </w:tc>
        <w:tc>
          <w:p>
            <w:pPr>
              <w:pStyle w:val="Compact"/>
              <w:jc w:val="right"/>
            </w:pPr>
            <w:r>
              <w:t xml:space="preserve">-5.6818074</w:t>
            </w:r>
          </w:p>
        </w:tc>
        <w:tc>
          <w:p>
            <w:pPr>
              <w:pStyle w:val="Compact"/>
              <w:jc w:val="right"/>
            </w:pPr>
            <w:r>
              <w:t xml:space="preserve">0.0000000</w:t>
            </w:r>
          </w:p>
        </w:tc>
      </w:tr>
    </w:tbl>
    <w:p>
      <w:pPr>
        <w:pStyle w:val="TableCaption"/>
      </w:pPr>
      <w:r>
        <w:t xml:space="preserve">Table 1: Table 4. How the different regions are related to Borrelia.spp in Ixodes scapularis</w:t>
      </w:r>
    </w:p>
    <w:tbl>
      <w:tblPr>
        <w:tblStyle w:val="Table"/>
        <w:tblW w:type="pct" w:w="0.0"/>
        <w:tblLook w:firstRow="1"/>
        <w:tblCaption w:val="Table 1: Table 4. How the different regions are related to Borrelia.spp in Ixodes scapulari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0.0232558</w:t>
            </w:r>
          </w:p>
        </w:tc>
        <w:tc>
          <w:p>
            <w:pPr>
              <w:pStyle w:val="Compact"/>
              <w:jc w:val="right"/>
            </w:pPr>
            <w:r>
              <w:t xml:space="preserve">0.0163290</w:t>
            </w:r>
          </w:p>
        </w:tc>
        <w:tc>
          <w:p>
            <w:pPr>
              <w:pStyle w:val="Compact"/>
              <w:jc w:val="right"/>
            </w:pPr>
            <w:r>
              <w:t xml:space="preserve">1.4242018</w:t>
            </w:r>
          </w:p>
        </w:tc>
        <w:tc>
          <w:p>
            <w:pPr>
              <w:pStyle w:val="Compact"/>
              <w:jc w:val="right"/>
            </w:pPr>
            <w:r>
              <w:t xml:space="preserve">0.1551543</w:t>
            </w:r>
          </w:p>
        </w:tc>
      </w:tr>
      <w:tr>
        <w:tc>
          <w:p>
            <w:pPr>
              <w:pStyle w:val="Compact"/>
              <w:jc w:val="left"/>
            </w:pPr>
            <w:r>
              <w:t xml:space="preserve">RegionPiedmont</w:t>
            </w:r>
          </w:p>
        </w:tc>
        <w:tc>
          <w:p>
            <w:pPr>
              <w:pStyle w:val="Compact"/>
              <w:jc w:val="right"/>
            </w:pPr>
            <w:r>
              <w:t xml:space="preserve">-0.0038383</w:t>
            </w:r>
          </w:p>
        </w:tc>
        <w:tc>
          <w:p>
            <w:pPr>
              <w:pStyle w:val="Compact"/>
              <w:jc w:val="right"/>
            </w:pPr>
            <w:r>
              <w:t xml:space="preserve">0.0208233</w:t>
            </w:r>
          </w:p>
        </w:tc>
        <w:tc>
          <w:p>
            <w:pPr>
              <w:pStyle w:val="Compact"/>
              <w:jc w:val="right"/>
            </w:pPr>
            <w:r>
              <w:t xml:space="preserve">-0.1843293</w:t>
            </w:r>
          </w:p>
        </w:tc>
        <w:tc>
          <w:p>
            <w:pPr>
              <w:pStyle w:val="Compact"/>
              <w:jc w:val="right"/>
            </w:pPr>
            <w:r>
              <w:t xml:space="preserve">0.8538469</w:t>
            </w:r>
          </w:p>
        </w:tc>
      </w:tr>
      <w:tr>
        <w:tc>
          <w:p>
            <w:pPr>
              <w:pStyle w:val="Compact"/>
              <w:jc w:val="left"/>
            </w:pPr>
            <w:r>
              <w:t xml:space="preserve">RegionUpper Coastal</w:t>
            </w:r>
          </w:p>
        </w:tc>
        <w:tc>
          <w:p>
            <w:pPr>
              <w:pStyle w:val="Compact"/>
              <w:jc w:val="right"/>
            </w:pPr>
            <w:r>
              <w:t xml:space="preserve">0.0834109</w:t>
            </w:r>
          </w:p>
        </w:tc>
        <w:tc>
          <w:p>
            <w:pPr>
              <w:pStyle w:val="Compact"/>
              <w:jc w:val="right"/>
            </w:pPr>
            <w:r>
              <w:t xml:space="preserve">0.0269305</w:t>
            </w:r>
          </w:p>
        </w:tc>
        <w:tc>
          <w:p>
            <w:pPr>
              <w:pStyle w:val="Compact"/>
              <w:jc w:val="right"/>
            </w:pPr>
            <w:r>
              <w:t xml:space="preserve">3.0972631</w:t>
            </w:r>
          </w:p>
        </w:tc>
        <w:tc>
          <w:p>
            <w:pPr>
              <w:pStyle w:val="Compact"/>
              <w:jc w:val="right"/>
            </w:pPr>
            <w:r>
              <w:t xml:space="preserve">0.0020885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Julia Frederick</dc:creator>
  <cp:keywords/>
  <dcterms:created xsi:type="dcterms:W3CDTF">2019-11-22T18:44:26Z</dcterms:created>
  <dcterms:modified xsi:type="dcterms:W3CDTF">2019-11-22T18:44:26Z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2019-11-22</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