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53.png" ContentType="image/png"/>
  <Override PartName="/word/media/rId42.png" ContentType="image/png"/>
  <Override PartName="/word/media/rId43.png" ContentType="image/png"/>
  <Override PartName="/word/media/rId51.png" ContentType="image/png"/>
  <Override PartName="/word/media/rId46.png" ContentType="image/png"/>
  <Override PartName="/word/media/rId37.png" ContentType="image/png"/>
  <Override PartName="/word/media/rId35.png" ContentType="image/png"/>
  <Override PartName="/word/media/rId45.png" ContentType="image/png"/>
  <Override PartName="/word/media/rId36.png" ContentType="image/png"/>
  <Override PartName="/word/media/rId52.png" ContentType="image/png"/>
  <Override PartName="/word/media/rId49.png" ContentType="image/png"/>
  <Override PartName="/word/media/rId40.png" ContentType="image/png"/>
  <Override PartName="/word/media/rId39.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2019-11-24</w:t>
      </w:r>
    </w:p>
    <w:p>
      <w:pPr>
        <w:pStyle w:val="Heading1"/>
      </w:pPr>
      <w:bookmarkStart w:id="21" w:name="summaryabstract"/>
      <w:bookmarkEnd w:id="21"/>
      <w:r>
        <w:t xml:space="preserve">Summary/Abstract</w:t>
      </w:r>
    </w:p>
    <w:p>
      <w:pPr>
        <w:pStyle w:val="FirstParagraph"/>
      </w:pPr>
      <w:r>
        <w:t xml:space="preserve">Harmful Algal Blooms (HABs) are an emerging concern for ecosystem and human health. Little is known about the influence of these HAB events on</w:t>
      </w:r>
      <w:r>
        <w:t xml:space="preserve"> </w:t>
      </w:r>
      <w:r>
        <w:rPr>
          <w:i/>
        </w:rPr>
        <w:t xml:space="preserve">Vibrio</w:t>
      </w:r>
      <w:r>
        <w:t xml:space="preserve"> </w:t>
      </w:r>
      <w:r>
        <w:t xml:space="preserve">dynamics in Florida’s estuaries. The</w:t>
      </w:r>
      <w:r>
        <w:t xml:space="preserve"> </w:t>
      </w:r>
      <w:r>
        <w:t xml:space="preserve">“</w:t>
      </w:r>
      <w:r>
        <w:t xml:space="preserve">Omics</w:t>
      </w:r>
      <w:r>
        <w:t xml:space="preserve">”</w:t>
      </w:r>
      <w:r>
        <w:t xml:space="preserve"> </w:t>
      </w:r>
      <w:r>
        <w:t xml:space="preserve">revolution has improved the resolution and scale by which researchers investigate the complex interactions between</w:t>
      </w:r>
      <w:r>
        <w:t xml:space="preserve"> </w:t>
      </w:r>
      <w:r>
        <w:rPr>
          <w:i/>
        </w:rPr>
        <w:t xml:space="preserve">Vibrio</w:t>
      </w:r>
      <w:r>
        <w:t xml:space="preserve"> </w:t>
      </w:r>
      <w:r>
        <w:t xml:space="preserve">bacteria and algae in natural waters. 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w:t>
      </w:r>
      <w:r>
        <w:rPr>
          <w:b/>
        </w:rPr>
        <w:t xml:space="preserve">???</w:t>
      </w:r>
      <w:r>
        <w:t xml:space="preserve">,</w:t>
      </w:r>
      <w:r>
        <w:t xml:space="preserve"> </w:t>
      </w:r>
      <w:r>
        <w:t xml:space="preserve">(</w:t>
      </w:r>
      <w:r>
        <w:rPr>
          <w:b/>
        </w:rPr>
        <w:t xml:space="preserve">???</w:t>
      </w:r>
      <w:r>
        <w:t xml:space="preserve">)</w:t>
      </w:r>
      <w:r>
        <w:t xml:space="preserve">,</w:t>
      </w:r>
      <w:r>
        <w:t xml:space="preserve">(</w:t>
      </w:r>
      <w:r>
        <w:rPr>
          <w:b/>
        </w:rPr>
        <w:t xml:space="preserve">???</w:t>
      </w:r>
      <w:r>
        <w:t xml:space="preserve">)</w:t>
      </w:r>
      <w:r>
        <w:t xml:space="preserve">)</w:t>
      </w:r>
      <w:r>
        <w:t xml:space="preserve">.</w:t>
      </w:r>
    </w:p>
    <w:p>
      <w:pPr>
        <w:pStyle w:val="BodyText"/>
      </w:pPr>
      <w:r>
        <w:t xml:space="preserve">Bacteria are increasingly recognized for their role in modulating HAB bloom dynamics</w:t>
      </w:r>
      <w:r>
        <w:t xml:space="preserve"> </w:t>
      </w:r>
      <w:r>
        <w:t xml:space="preserve">(</w:t>
      </w:r>
      <w:r>
        <w:rPr>
          <w:b/>
        </w:rPr>
        <w:t xml:space="preserve">???</w:t>
      </w:r>
      <w:r>
        <w:t xml:space="preserve">,</w:t>
      </w:r>
      <w:r>
        <w:t xml:space="preserve"> </w:t>
      </w:r>
      <w:r>
        <w:t xml:space="preserve">Zhou et al. (2018)</w:t>
      </w:r>
      <w:r>
        <w:t xml:space="preserve">)</w:t>
      </w:r>
      <w:r>
        <w:t xml:space="preserve">. Similarly, algal blooms have been found to affect the activity of aquatic bacteria[REF].</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dyanamics [REF].Rapid algal growth may provide substrates and surfaces that stimulate</w:t>
      </w:r>
      <w:r>
        <w:t xml:space="preserve"> </w:t>
      </w:r>
      <w:r>
        <w:rPr>
          <w:i/>
        </w:rPr>
        <w:t xml:space="preserve">Vibrio</w:t>
      </w:r>
      <w:r>
        <w:t xml:space="preserve"> </w:t>
      </w:r>
      <w:r>
        <w:t xml:space="preserve">growth.</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w:t>
      </w:r>
      <w:r>
        <w:rPr>
          <w:b/>
        </w:rPr>
        <w:t xml:space="preserve">???</w:t>
      </w:r>
      <w:r>
        <w:t xml:space="preserve">)</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environemntal variables. I am hoping to use this project as an opportunity to examine our data with these variables. With a reproducible analysis, I am hopeful that we can collect and analyze our data when a bloom event arises.</w:t>
      </w:r>
    </w:p>
    <w:p>
      <w:pPr>
        <w:pStyle w:val="Heading2"/>
      </w:pPr>
      <w:bookmarkStart w:id="24" w:name="description-of-data-and-data-source"/>
      <w:bookmarkEnd w:id="24"/>
      <w:r>
        <w:t xml:space="preserve">Description of data and data source</w:t>
      </w:r>
    </w:p>
    <w:p>
      <w:pPr>
        <w:pStyle w:val="FirstParagraph"/>
      </w:pPr>
      <w:r>
        <w:t xml:space="preserve">The primary data shared here was collected during our 2019 field season. During this field season, surface water samples were collected from the Northern Indian River Lagoon and the St. Lucie Estuary, along Florida’s eastern coast. Weekly samples were collected between June 5, 2019 and July 30, 2019. Environemntal variables were measured at the time of sampling. Samples were processed to enumerate</w:t>
      </w:r>
      <w:r>
        <w:t xml:space="preserve"> </w:t>
      </w:r>
      <w:r>
        <w:rPr>
          <w:i/>
        </w:rPr>
        <w:t xml:space="preserve">Vibrio</w:t>
      </w:r>
      <w:r>
        <w:t xml:space="preserve"> </w:t>
      </w:r>
      <w:r>
        <w:t xml:space="preserve">bacteria from water samples.</w:t>
      </w:r>
    </w:p>
    <w:p>
      <w:pPr>
        <w:pStyle w:val="BodyText"/>
      </w:pPr>
      <w:r>
        <w:t xml:space="preserve">We will also include here environmental variables measured or predicted by other agencies. This data includes information on aerosol deposition (dust data), precipitation, and surface water flow.</w:t>
      </w:r>
    </w:p>
    <w:p>
      <w:pPr>
        <w:pStyle w:val="Heading2"/>
      </w:pPr>
      <w:bookmarkStart w:id="25" w:name="questionshypotheses-to-be-addressed"/>
      <w:bookmarkEnd w:id="25"/>
      <w:r>
        <w:t xml:space="preserve">Questions/Hypotheses to be addressed</w:t>
      </w:r>
    </w:p>
    <w:p>
      <w:pPr>
        <w:pStyle w:val="FirstParagraph"/>
      </w:pPr>
      <w:r>
        <w:t xml:space="preserve">Broadly, we aim to examine the associations between</w:t>
      </w:r>
      <w:r>
        <w:t xml:space="preserve"> </w:t>
      </w:r>
      <w:r>
        <w:rPr>
          <w:i/>
        </w:rPr>
        <w:t xml:space="preserve">Vibrio</w:t>
      </w:r>
      <w:r>
        <w:t xml:space="preserve"> </w:t>
      </w:r>
      <w:r>
        <w:t xml:space="preserve">spp. and harfmul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 Microcystis aeruginosa. Microcystis thrives in freshwaters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alagl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environemntal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 We predict that</w:t>
      </w:r>
      <w:r>
        <w:t xml:space="preserve"> </w:t>
      </w:r>
      <w:r>
        <w:rPr>
          <w:i/>
        </w:rPr>
        <w:t xml:space="preserve">Vibrio</w:t>
      </w:r>
      <w:r>
        <w:t xml:space="preserve"> </w:t>
      </w:r>
      <w:r>
        <w:t xml:space="preserve">populations increase with warmer temperatures and with salinity.</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6" w:name="methods"/>
      <w:bookmarkEnd w:id="26"/>
      <w:r>
        <w:t xml:space="preserve">Methods</w:t>
      </w:r>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seperate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[REF]. Novel NGS sequencing of the</w:t>
      </w:r>
      <w:r>
        <w:t xml:space="preserve"> </w:t>
      </w:r>
      <w:r>
        <w:rPr>
          <w:i/>
        </w:rPr>
        <w:t xml:space="preserve">Vibrio</w:t>
      </w:r>
      <w:r>
        <w:t xml:space="preserve"> </w:t>
      </w:r>
      <w:r>
        <w:t xml:space="preserve">heat shock protein 60 (hsp60) will be sequenced as described in Jesser and Noble 2018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Torre et al. 2019 to analyze the phytoplankton community.</w:t>
      </w:r>
    </w:p>
    <w:p>
      <w:pPr>
        <w:pStyle w:val="Heading2"/>
      </w:pPr>
      <w:bookmarkStart w:id="27" w:name="data-aquisition"/>
      <w:bookmarkEnd w:id="27"/>
      <w:r>
        <w:t xml:space="preserve">Data Aquisition</w:t>
      </w:r>
    </w:p>
    <w:p>
      <w:pPr>
        <w:pStyle w:val="FirstParagraph"/>
      </w:pPr>
      <w:r>
        <w:t xml:space="preserve">Daily averages for aerosol optical depth (AOD) were obtained from</w:t>
      </w:r>
      <w:r>
        <w:t xml:space="preserve"> </w:t>
      </w:r>
      <w:hyperlink r:id="rId28">
        <w:r>
          <w:rPr>
            <w:rStyle w:val="Hyperlink"/>
          </w:rPr>
          <w:t xml:space="preserve">AERONET Version 3</w:t>
        </w:r>
      </w:hyperlink>
      <w:r>
        <w:t xml:space="preserve">. The AOD values were obtained for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9">
        <w:r>
          <w:rPr>
            <w:rStyle w:val="Hyperlink"/>
          </w:rPr>
          <w:t xml:space="preserve">nima.pahlevan@nasa.gov</w:t>
        </w:r>
      </w:hyperlink>
    </w:p>
    <w:p>
      <w:pPr>
        <w:pStyle w:val="Heading2"/>
      </w:pPr>
      <w:bookmarkStart w:id="30" w:name="data-import-and-cleaning"/>
      <w:bookmarkEnd w:id="30"/>
      <w:r>
        <w:t xml:space="preserve">Data Import and Cleaning</w:t>
      </w:r>
    </w:p>
    <w:p>
      <w:pPr>
        <w:pStyle w:val="FirstParagraph"/>
      </w:pPr>
      <w:r>
        <w:t xml:space="preserve">The processing script provides code that imports and cleans the data included in this analysis. Water quality paramters and</w:t>
      </w:r>
      <w:r>
        <w:t xml:space="preserve"> </w:t>
      </w:r>
      <w:r>
        <w:rPr>
          <w:i/>
        </w:rPr>
        <w:t xml:space="preserve">Vibrio</w:t>
      </w:r>
      <w:r>
        <w:t xml:space="preserve"> </w:t>
      </w:r>
      <w:r>
        <w:t xml:space="preserve">counts were recorded as data was collected. Daily averages for aerosol optical depth (AOD) were obtained from</w:t>
      </w:r>
      <w:r>
        <w:t xml:space="preserve"> </w:t>
      </w:r>
      <w:hyperlink r:id="rId28">
        <w:r>
          <w:rPr>
            <w:rStyle w:val="Hyperlink"/>
          </w:rPr>
          <w:t xml:space="preserve">AERONET Version 3</w:t>
        </w:r>
      </w:hyperlink>
      <w:r>
        <w:t xml:space="preserve"> </w:t>
      </w:r>
      <w:r>
        <w:t xml:space="preserve">on 9/12/2019.</w:t>
      </w:r>
    </w:p>
    <w:p>
      <w:pPr>
        <w:pStyle w:val="Heading1"/>
      </w:pPr>
      <w:bookmarkStart w:id="31" w:name="results"/>
      <w:bookmarkEnd w:id="31"/>
      <w:r>
        <w:t xml:space="preserve">Results</w:t>
      </w:r>
    </w:p>
    <w:p>
      <w:pPr>
        <w:pStyle w:val="Heading2"/>
      </w:pPr>
      <w:bookmarkStart w:id="32" w:name="univariate-analysis"/>
      <w:bookmarkEnd w:id="32"/>
      <w:r>
        <w:t xml:space="preserve">Univariate Analysis</w:t>
      </w:r>
    </w:p>
    <w:p>
      <w:pPr>
        <w:pStyle w:val="FirstParagraph"/>
      </w:pPr>
      <w:r>
        <w:t xml:space="preserve">In this analysis, we aim to explain</w:t>
      </w:r>
      <w:r>
        <w:t xml:space="preserve"> </w:t>
      </w:r>
      <w:r>
        <w:rPr>
          <w:i/>
        </w:rPr>
        <w:t xml:space="preserve">Vibrio</w:t>
      </w:r>
      <w:r>
        <w:t xml:space="preserve"> </w:t>
      </w:r>
      <w:r>
        <w:t xml:space="preserve">ecology in relation to environmental factors.</w:t>
      </w:r>
      <w:r>
        <w:t xml:space="preserve"> </w:t>
      </w:r>
      <w:r>
        <w:rPr>
          <w:b/>
        </w:rPr>
        <w:t xml:space="preserve">Vibrio</w:t>
      </w:r>
      <w:r>
        <w:t xml:space="preserve"> </w:t>
      </w:r>
      <w:r>
        <w:t xml:space="preserve">was enumerated from two estuaries on Florida’s east coast, over a period of eight weeks (</w:t>
      </w:r>
      <w:r>
        <w:t xml:space="preserve">).</w:t>
      </w:r>
    </w:p>
    <w:p>
      <w:pPr>
        <w:pStyle w:val="FigureWithCaption"/>
      </w:pPr>
      <w:r>
        <w:drawing>
          <wp:inline>
            <wp:extent cx="5334000" cy="5334000"/>
            <wp:effectExtent b="0" l="0" r="0" t="0"/>
            <wp:docPr descr="Figure 1: Enumeration of Vibrio spp. from the Indian River Lagoon and St. Lucie Estuary. Samples were collected between June 5, 2019 and July 30, 2019. Vibrio was enumerated on TCBS plates." title="" id="1" name="Picture"/>
            <a:graphic>
              <a:graphicData uri="http://schemas.openxmlformats.org/drawingml/2006/picture">
                <pic:pic>
                  <pic:nvPicPr>
                    <pic:cNvPr descr="../../results/all/all_Vibrio2.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from the Indian River Lagoon and St. Lucie Estuary. Samples were collected between June 5, 2019 and July 30, 2019.</w:t>
      </w:r>
      <w:r>
        <w:t xml:space="preserve"> </w:t>
      </w:r>
      <w:r>
        <w:rPr>
          <w:i/>
        </w:rPr>
        <w:t xml:space="preserve">Vibrio</w:t>
      </w:r>
      <w:r>
        <w:t xml:space="preserve"> </w:t>
      </w:r>
      <w:r>
        <w:t xml:space="preserve">was enumerated on TCBS plates.</w:t>
      </w:r>
    </w:p>
    <w:p>
      <w:pPr>
        <w:pStyle w:val="Heading3"/>
      </w:pPr>
      <w:bookmarkStart w:id="34" w:name="indian-river-lagoon"/>
      <w:bookmarkEnd w:id="34"/>
      <w:r>
        <w:t xml:space="preserve">Indian River Lagoon</w:t>
      </w:r>
    </w:p>
    <w:p>
      <w:pPr>
        <w:pStyle w:val="FirstParagraph"/>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w:t>
      </w:r>
    </w:p>
    <w:p>
      <w:pPr>
        <w:pStyle w:val="FigureWithCaption"/>
      </w:pPr>
      <w:r>
        <w:drawing>
          <wp:inline>
            <wp:extent cx="5334000" cy="5334000"/>
            <wp:effectExtent b="0" l="0" r="0" t="0"/>
            <wp:docPr descr="Figure 2: Enumeration of Vibrio spp. and environmental variables over time in the IRL. Water quality parameters salinity, pH, and water temperature were determined in field using refractometer and YSI sonde. Aerosol optical density (AOD at 1020nm) was determined by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environmental variables over time in the IRL. Water quality parameters salinity, pH, and water temperature were determined in field using refractometer and YSI sonde. Aerosol optical density (AOD at 1020nm) was determined by Aeronet Station at KSC.</w:t>
      </w:r>
    </w:p>
    <w:p>
      <w:pPr>
        <w:pStyle w:val="BodyText"/>
      </w:pPr>
      <w:r>
        <w:t xml:space="preserve">Upon visualization, the water quality parameters appeared to follow a distinct pattern of fluxuating conditions, as though they were tidally influenced; however, this estuary is not influenced by tidal mixing. Examining the time of sampling in the IRL, it appears that time of sample collection fluxuates in the same or similar pattern.</w:t>
      </w:r>
    </w:p>
    <w:p>
      <w:pPr>
        <w:pStyle w:val="FigureWithCaption"/>
      </w:pPr>
      <w:r>
        <w:drawing>
          <wp:inline>
            <wp:extent cx="3669832" cy="3669832"/>
            <wp:effectExtent b="0" l="0" r="0" t="0"/>
            <wp:docPr descr="Figure 3: Time of sample collection from IRL 1, IRL 2, and IRL 3 between June 10 and July 29, 2019." title="" id="1" name="Picture"/>
            <a:graphic>
              <a:graphicData uri="http://schemas.openxmlformats.org/drawingml/2006/picture">
                <pic:pic>
                  <pic:nvPicPr>
                    <pic:cNvPr descr="../../results/irl/irl_sample_time.png" id="0" name="Picture"/>
                    <pic:cNvPicPr>
                      <a:picLocks noChangeArrowheads="1" noChangeAspect="1"/>
                    </pic:cNvPicPr>
                  </pic:nvPicPr>
                  <pic:blipFill>
                    <a:blip r:embed="rId3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3: Time of sample collection from IRL 1, IRL 2, and IRL 3 between June 10 and July 29, 2019.</w:t>
      </w:r>
    </w:p>
    <w:p>
      <w:pPr>
        <w:pStyle w:val="BodyText"/>
      </w:pPr>
      <w:r>
        <w:t xml:space="preserve">The peak in</w:t>
      </w:r>
      <w:r>
        <w:t xml:space="preserve"> </w:t>
      </w:r>
      <w:r>
        <w:rPr>
          <w:b/>
        </w:rPr>
        <w:t xml:space="preserve">Vibrio</w:t>
      </w:r>
      <w:r>
        <w:t xml:space="preserve"> </w:t>
      </w:r>
      <w:r>
        <w:t xml:space="preserve">abundance appears to correspond with increases in AOD at 1020nm. Increases in AOD correspond with deposition of Saharan Dust. In the IRL, the AOD peaked on June 25, 2019 and again on July 14, 2019.</w:t>
      </w:r>
    </w:p>
    <w:p>
      <w:pPr>
        <w:pStyle w:val="FigureWithCaption"/>
      </w:pPr>
      <w:r>
        <w:drawing>
          <wp:inline>
            <wp:extent cx="5334000" cy="5334000"/>
            <wp:effectExtent b="0" l="0" r="0" t="0"/>
            <wp:docPr descr="Figure 4: Abundance of Vibrio spp. and Aeorosol Optical Density in the IRL" title="" id="1" name="Picture"/>
            <a:graphic>
              <a:graphicData uri="http://schemas.openxmlformats.org/drawingml/2006/picture">
                <pic:pic>
                  <pic:nvPicPr>
                    <pic:cNvPr descr="../../results/irl/irl_dust_vibrio.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Abundance of Vibrio spp. and Aeorosol Optical Density in the IRL</w:t>
      </w:r>
    </w:p>
    <w:p>
      <w:pPr>
        <w:pStyle w:val="Heading3"/>
      </w:pPr>
      <w:bookmarkStart w:id="38" w:name="st.lucie-estuary"/>
      <w:bookmarkEnd w:id="38"/>
      <w:r>
        <w:t xml:space="preserve">St. Lucie Estuary</w:t>
      </w:r>
    </w:p>
    <w:p>
      <w:pPr>
        <w:pStyle w:val="FirstParagraph"/>
      </w:pPr>
      <w:r>
        <w:t xml:space="preserve">In the SLE,</w:t>
      </w:r>
      <w:r>
        <w:t xml:space="preserve"> </w:t>
      </w:r>
      <w:r>
        <w:rPr>
          <w:b/>
        </w:rPr>
        <w:t xml:space="preserve">Vibrio</w:t>
      </w:r>
      <w:r>
        <w:t xml:space="preserve"> </w:t>
      </w:r>
      <w:r>
        <w:t xml:space="preserve">abundance bloomed between June 19 and July 3, 2019 at SLE 1, SLE 2, and SLE 3.</w:t>
      </w:r>
      <w:r>
        <w:t xml:space="preserve"> </w:t>
      </w:r>
      <w:r>
        <w:rPr>
          <w:b/>
        </w:rPr>
        <w:t xml:space="preserve">Vibrio</w:t>
      </w:r>
      <w:r>
        <w:t xml:space="preserve"> </w:t>
      </w:r>
      <w:r>
        <w:t xml:space="preserve">abundance peaked at all three locations on June 26, 2019 (3.9 x 10^3 CFU/1mL, 2.3 x 10^3 CFU/1mL,5.8 x 10^3 CFU/1mL, respectively).</w:t>
      </w:r>
    </w:p>
    <w:p>
      <w:pPr>
        <w:pStyle w:val="FigureWithCaption"/>
      </w:pPr>
      <w:r>
        <w:drawing>
          <wp:inline>
            <wp:extent cx="5334000" cy="5334000"/>
            <wp:effectExtent b="0" l="0" r="0" t="0"/>
            <wp:docPr descr="Figure 5: Enumeration of Vibrio 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The peak in</w:t>
      </w:r>
      <w:r>
        <w:t xml:space="preserve"> </w:t>
      </w:r>
      <w:r>
        <w:rPr>
          <w:b/>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FigureWithCaption"/>
      </w:pPr>
      <w:r>
        <w:drawing>
          <wp:inline>
            <wp:extent cx="5334000" cy="5334000"/>
            <wp:effectExtent b="0" l="0" r="0" t="0"/>
            <wp:docPr descr="Figure 6: Abundance of Vibrio spp. and aeorosol optical density in the SLE" title="" id="1" name="Picture"/>
            <a:graphic>
              <a:graphicData uri="http://schemas.openxmlformats.org/drawingml/2006/picture">
                <pic:pic>
                  <pic:nvPicPr>
                    <pic:cNvPr descr="../../results/sle/sle_dust_vibrio.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Abundance of Vibrio spp. and aeorosol optical density in the SLE</w:t>
      </w:r>
    </w:p>
    <w:p>
      <w:pPr>
        <w:pStyle w:val="Heading2"/>
      </w:pPr>
      <w:bookmarkStart w:id="41" w:name="bivariate-analysis"/>
      <w:bookmarkEnd w:id="41"/>
      <w:r>
        <w:t xml:space="preserve">Bivariate Analysis</w:t>
      </w:r>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 Enumeration of bacteria from environmental samples do not typically conform to a normal distribution, but conform instead to a Poisson distribution [REF]. Results from the Shapiro-Wilk test for normality suggest that the</w:t>
      </w:r>
      <w:r>
        <w:t xml:space="preserve"> </w:t>
      </w:r>
      <w:r>
        <w:rPr>
          <w:i/>
        </w:rPr>
        <w:t xml:space="preserve">Vibrio</w:t>
      </w:r>
      <w:r>
        <w:t xml:space="preserve"> </w:t>
      </w:r>
      <w:r>
        <w:t xml:space="preserve">counts from the IRL and SLE do not follow a normal distribution (p = 3.166 x 10 ^-11). When log-transformed, the</w:t>
      </w:r>
      <w:r>
        <w:t xml:space="preserve"> </w:t>
      </w:r>
      <w:r>
        <w:rPr>
          <w:i/>
        </w:rPr>
        <w:t xml:space="preserve">Vibrio</w:t>
      </w:r>
      <w:r>
        <w:t xml:space="preserve"> </w:t>
      </w:r>
      <w:r>
        <w:t xml:space="preserve">counts can be assumed to follow a normal distribution (p = 0.3158).</w:t>
      </w:r>
    </w:p>
    <w:p>
      <w:pPr>
        <w:pStyle w:val="BodyText"/>
      </w:pPr>
      <w:r>
        <w:t xml:space="preserve">The correlation plots in (</w:t>
      </w:r>
      <w:r>
        <w:t xml:space="preserve">) and (</w:t>
      </w:r>
      <w:r>
        <w:t xml:space="preserve">) 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w:t>
      </w:r>
    </w:p>
    <w:p>
      <w:pPr>
        <w:pStyle w:val="FigureWithCaption"/>
      </w:pPr>
      <w:r>
        <w:drawing>
          <wp:inline>
            <wp:extent cx="5334000" cy="5334000"/>
            <wp:effectExtent b="0" l="0" r="0" t="0"/>
            <wp:docPr descr="Figure 7: Enumeration of Vibrio spp. from the Indian River Lagoon and St. Lucy Estuary in relation to water quality parameters. Water quality parameters were determined in field using refractometer and YSI sonde."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Enumeration of</w:t>
      </w:r>
      <w:r>
        <w:t xml:space="preserve"> </w:t>
      </w:r>
      <w:r>
        <w:rPr>
          <w:i/>
        </w:rPr>
        <w:t xml:space="preserve">Vibrio</w:t>
      </w:r>
      <w:r>
        <w:t xml:space="preserve"> </w:t>
      </w:r>
      <w:r>
        <w:t xml:space="preserve">spp. from the Indian River Lagoon and St. Lucy Estuary in relation to water quality parameters. Water quality parameters were determined in field using refractometer and YSI sonde.</w:t>
      </w:r>
    </w:p>
    <w:p>
      <w:pPr>
        <w:pStyle w:val="FigureWithCaption"/>
      </w:pPr>
      <w:r>
        <w:drawing>
          <wp:inline>
            <wp:extent cx="5334000" cy="5334000"/>
            <wp:effectExtent b="0" l="0" r="0" t="0"/>
            <wp:docPr descr="Figure 8: Enumeration of Vibrio spp. from the Indian River Lagoon and St. Lucy Estuary in relation to water quality parameters. Water quality parameters were determined in field using refractometer and YSI sond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Enumeration of</w:t>
      </w:r>
      <w:r>
        <w:t xml:space="preserve"> </w:t>
      </w:r>
      <w:r>
        <w:rPr>
          <w:i/>
        </w:rPr>
        <w:t xml:space="preserve">Vibrio</w:t>
      </w:r>
      <w:r>
        <w:t xml:space="preserve"> </w:t>
      </w:r>
      <w:r>
        <w:t xml:space="preserve">spp. from the Indian River Lagoon and St. Lucy Estuary in relation to water quality parameters. Water quality parameters were determined in field using refractometer and YSI sonde.</w:t>
      </w:r>
    </w:p>
    <w:p>
      <w:pPr>
        <w:pStyle w:val="Heading2"/>
      </w:pPr>
      <w:bookmarkStart w:id="44" w:name="influence-of-environmental-varibales-on-vibrio-abundance-in-the-indian-river-lagoon"/>
      <w:bookmarkEnd w:id="44"/>
      <w:r>
        <w:t xml:space="preserve">Influence of Environmental Varibales on Vibrio Abundance in the Indian River Lagoon</w:t>
      </w:r>
    </w:p>
    <w:p>
      <w:pPr>
        <w:pStyle w:val="FigureWithCaption"/>
      </w:pPr>
      <w:r>
        <w:drawing>
          <wp:inline>
            <wp:extent cx="5334000" cy="21336000"/>
            <wp:effectExtent b="0" l="0" r="0" t="0"/>
            <wp:docPr descr="Figure 9: Enumeration of Vibrio spp. from the Indian River Lagoon in relation to environmental variables.Water quality parameters were determined in field using refractometer and YSI sonde."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5"/>
                    <a:stretch>
                      <a:fillRect/>
                    </a:stretch>
                  </pic:blipFill>
                  <pic:spPr bwMode="auto">
                    <a:xfrm>
                      <a:off x="0" y="0"/>
                      <a:ext cx="5334000" cy="21336000"/>
                    </a:xfrm>
                    <a:prstGeom prst="rect">
                      <a:avLst/>
                    </a:prstGeom>
                    <a:noFill/>
                    <a:ln w="9525">
                      <a:noFill/>
                      <a:headEnd/>
                      <a:tailEnd/>
                    </a:ln>
                  </pic:spPr>
                </pic:pic>
              </a:graphicData>
            </a:graphic>
          </wp:inline>
        </w:drawing>
      </w:r>
    </w:p>
    <w:p>
      <w:pPr>
        <w:pStyle w:val="ImageCaption"/>
      </w:pPr>
      <w:r>
        <w:t xml:space="preserve">Figure 9: Enumeration of</w:t>
      </w:r>
      <w:r>
        <w:t xml:space="preserve"> </w:t>
      </w:r>
      <w:r>
        <w:rPr>
          <w:i/>
        </w:rPr>
        <w:t xml:space="preserve">Vibrio</w:t>
      </w:r>
      <w:r>
        <w:t xml:space="preserve"> </w:t>
      </w:r>
      <w:r>
        <w:t xml:space="preserve">spp. from the Indian River Lagoon in relation to environmental variables.Water quality parameters were determined in field using refractometer and YSI sonde.</w:t>
      </w:r>
    </w:p>
    <w:p>
      <w:pPr>
        <w:pStyle w:val="FigureWithCaption"/>
      </w:pPr>
      <w:r>
        <w:drawing>
          <wp:inline>
            <wp:extent cx="5334000" cy="5334000"/>
            <wp:effectExtent b="0" l="0" r="0" t="0"/>
            <wp:docPr descr="Figure 10: Enumeration of Vibrio spp. from the Indian River Lagoon in relation to aerosol optical density."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Enumeration of</w:t>
      </w:r>
      <w:r>
        <w:t xml:space="preserve"> </w:t>
      </w:r>
      <w:r>
        <w:rPr>
          <w:i/>
        </w:rPr>
        <w:t xml:space="preserve">Vibrio</w:t>
      </w:r>
      <w:r>
        <w:t xml:space="preserve"> </w:t>
      </w:r>
      <w:r>
        <w:t xml:space="preserve">spp. from the Indian River Lagoon in relation to aerosol optical density.</w:t>
      </w:r>
    </w:p>
    <w:p>
      <w:pPr>
        <w:pStyle w:val="Heading2"/>
      </w:pPr>
      <w:bookmarkStart w:id="47" w:name="influence-of-environmental-varibales-on-vibrio-abundance-in-the-st.lucie-estuary"/>
      <w:bookmarkEnd w:id="47"/>
      <w:r>
        <w:t xml:space="preserve">Influence of Environmental Varibales on Vibrio Abundance in the St. Lucie Estuary</w:t>
      </w:r>
    </w:p>
    <w:p>
      <w:pPr>
        <w:pStyle w:val="FigureWithCaption"/>
      </w:pPr>
      <w:r>
        <w:drawing>
          <wp:inline>
            <wp:extent cx="5334000" cy="21336000"/>
            <wp:effectExtent b="0" l="0" r="0" t="0"/>
            <wp:docPr descr="Figure 11: Enumeration of Vibrio spp. from the St. Lucie Estuary in relation to environmental variables.Water quality parameters were determined in field using refractometer and YSI sonde."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8"/>
                    <a:stretch>
                      <a:fillRect/>
                    </a:stretch>
                  </pic:blipFill>
                  <pic:spPr bwMode="auto">
                    <a:xfrm>
                      <a:off x="0" y="0"/>
                      <a:ext cx="5334000" cy="21336000"/>
                    </a:xfrm>
                    <a:prstGeom prst="rect">
                      <a:avLst/>
                    </a:prstGeom>
                    <a:noFill/>
                    <a:ln w="9525">
                      <a:noFill/>
                      <a:headEnd/>
                      <a:tailEnd/>
                    </a:ln>
                  </pic:spPr>
                </pic:pic>
              </a:graphicData>
            </a:graphic>
          </wp:inline>
        </w:drawing>
      </w:r>
    </w:p>
    <w:p>
      <w:pPr>
        <w:pStyle w:val="ImageCaption"/>
      </w:pPr>
      <w:r>
        <w:t xml:space="preserve">Figure 11: Enumeration of</w:t>
      </w:r>
      <w:r>
        <w:t xml:space="preserve"> </w:t>
      </w:r>
      <w:r>
        <w:rPr>
          <w:i/>
        </w:rPr>
        <w:t xml:space="preserve">Vibrio</w:t>
      </w:r>
      <w:r>
        <w:t xml:space="preserve"> </w:t>
      </w:r>
      <w:r>
        <w:t xml:space="preserve">spp. from the St. Lucie Estuary in relation to environmental variables.Water quality parameters were determined in field using refractometer and YSI sonde.</w:t>
      </w:r>
    </w:p>
    <w:p>
      <w:pPr>
        <w:pStyle w:val="FigureWithCaption"/>
      </w:pPr>
      <w:r>
        <w:drawing>
          <wp:inline>
            <wp:extent cx="5334000" cy="5334000"/>
            <wp:effectExtent b="0" l="0" r="0" t="0"/>
            <wp:docPr descr="Figure 12: Enumeration of Vibrio spp. from the Indian River Lagoon in relation to aerosol optical density."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Enumeration of</w:t>
      </w:r>
      <w:r>
        <w:t xml:space="preserve"> </w:t>
      </w:r>
      <w:r>
        <w:rPr>
          <w:i/>
        </w:rPr>
        <w:t xml:space="preserve">Vibrio</w:t>
      </w:r>
      <w:r>
        <w:t xml:space="preserve"> </w:t>
      </w:r>
      <w:r>
        <w:t xml:space="preserve">spp. from the Indian River Lagoon in relation to aerosol optical density.</w:t>
      </w:r>
    </w:p>
    <w:p>
      <w:pPr>
        <w:pStyle w:val="Heading2"/>
      </w:pPr>
      <w:bookmarkStart w:id="50" w:name="influence-of-environmental-varibales-on-vibrio-abundance-with-combined-analysis-from-the-indian-river-lagoon-and-st.lucie-estuary"/>
      <w:bookmarkEnd w:id="50"/>
      <w:r>
        <w:t xml:space="preserve">Influence of Environmental Varibales on Vibrio Abundance, with Combined Analysis from the Indian River Lagoon and St. Lucie Estuary</w:t>
      </w:r>
    </w:p>
    <w:p>
      <w:pPr>
        <w:pStyle w:val="FigureWithCaption"/>
      </w:pPr>
      <w:r>
        <w:drawing>
          <wp:inline>
            <wp:extent cx="5334000" cy="1333500"/>
            <wp:effectExtent b="0" l="0" r="0" t="0"/>
            <wp:docPr descr="Figure 13: Enumeration of Vibrio spp. from the Indian River Lagoon and St. Lucy Estuary in relation to water quality parameters. Water quality parameters were determined in field using refractometer and YSI sonde." title="" id="1" name="Picture"/>
            <a:graphic>
              <a:graphicData uri="http://schemas.openxmlformats.org/drawingml/2006/picture">
                <pic:pic>
                  <pic:nvPicPr>
                    <pic:cNvPr descr="../../results/all/env_var.pn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13: Enumeration of</w:t>
      </w:r>
      <w:r>
        <w:t xml:space="preserve"> </w:t>
      </w:r>
      <w:r>
        <w:rPr>
          <w:i/>
        </w:rPr>
        <w:t xml:space="preserve">Vibrio</w:t>
      </w:r>
      <w:r>
        <w:t xml:space="preserve"> </w:t>
      </w:r>
      <w:r>
        <w:t xml:space="preserve">spp. from the Indian River Lagoon and St. Lucy Estuary in relation to water quality parameters. Water quality parameters were determined in field using refractometer and YSI sonde.</w:t>
      </w:r>
    </w:p>
    <w:p>
      <w:pPr>
        <w:pStyle w:val="FigureWithCaption"/>
      </w:pPr>
      <w:r>
        <w:drawing>
          <wp:inline>
            <wp:extent cx="5334000" cy="7112000"/>
            <wp:effectExtent b="0" l="0" r="0" t="0"/>
            <wp:docPr descr="Figure 14: Enumeration of Vibrio spp. from the Indian River Lagoon and St. Lucy Estuary in relation to Precipitation the day of sampling and 24h before sampling." title="" id="1" name="Picture"/>
            <a:graphic>
              <a:graphicData uri="http://schemas.openxmlformats.org/drawingml/2006/picture">
                <pic:pic>
                  <pic:nvPicPr>
                    <pic:cNvPr descr="../../results/precip_vibrio.png" id="0" name="Picture"/>
                    <pic:cNvPicPr>
                      <a:picLocks noChangeArrowheads="1" noChangeAspect="1"/>
                    </pic:cNvPicPr>
                  </pic:nvPicPr>
                  <pic:blipFill>
                    <a:blip r:embed="rId5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14: Enumeration of</w:t>
      </w:r>
      <w:r>
        <w:t xml:space="preserve"> </w:t>
      </w:r>
      <w:r>
        <w:rPr>
          <w:i/>
        </w:rPr>
        <w:t xml:space="preserve">Vibrio</w:t>
      </w:r>
      <w:r>
        <w:t xml:space="preserve"> </w:t>
      </w:r>
      <w:r>
        <w:t xml:space="preserve">spp. from the Indian River Lagoon and St. Lucy Estuary in relation to Precipitation the day of sampling and 24h before sampling.</w:t>
      </w:r>
    </w:p>
    <w:p>
      <w:pPr>
        <w:pStyle w:val="FigureWithCaption"/>
      </w:pPr>
      <w:r>
        <w:drawing>
          <wp:inline>
            <wp:extent cx="5334000" cy="5334000"/>
            <wp:effectExtent b="0" l="0" r="0" t="0"/>
            <wp:docPr descr="Figure 15: Enumeration of Vibrio spp. from the Indian River Lagoon and St. Lucy Estuary in relation to Aerosol Optical Density (1020nm)." title="" id="1" name="Picture"/>
            <a:graphic>
              <a:graphicData uri="http://schemas.openxmlformats.org/drawingml/2006/picture">
                <pic:pic>
                  <pic:nvPicPr>
                    <pic:cNvPr descr="../../results/all/aod.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Enumeration of</w:t>
      </w:r>
      <w:r>
        <w:t xml:space="preserve"> </w:t>
      </w:r>
      <w:r>
        <w:rPr>
          <w:i/>
        </w:rPr>
        <w:t xml:space="preserve">Vibrio</w:t>
      </w:r>
      <w:r>
        <w:t xml:space="preserve"> </w:t>
      </w:r>
      <w:r>
        <w:t xml:space="preserve">spp. from the Indian River Lagoon and St. Lucy Estuary in relation to Aerosol Optical Density (1020nm).</w:t>
      </w:r>
    </w:p>
    <w:p>
      <w:pPr>
        <w:pStyle w:val="Heading2"/>
      </w:pPr>
      <w:bookmarkStart w:id="54" w:name="full-analysis"/>
      <w:bookmarkEnd w:id="54"/>
      <w:r>
        <w:t xml:space="preserve">Full analysis</w:t>
      </w:r>
    </w:p>
    <w:p>
      <w:pPr>
        <w:pStyle w:val="Heading1"/>
      </w:pPr>
      <w:bookmarkStart w:id="55" w:name="discussion"/>
      <w:bookmarkEnd w:id="55"/>
      <w:r>
        <w:t xml:space="preserve">Discussion</w:t>
      </w:r>
    </w:p>
    <w:p>
      <w:pPr>
        <w:pStyle w:val="Heading2"/>
      </w:pPr>
      <w:bookmarkStart w:id="56" w:name="summary-and-interpretation"/>
      <w:bookmarkEnd w:id="56"/>
      <w:r>
        <w:t xml:space="preserve">Summary and Interpretation</w:t>
      </w:r>
    </w:p>
    <w:p>
      <w:pPr>
        <w:pStyle w:val="FirstParagraph"/>
      </w:pPr>
      <w:r>
        <w:rPr>
          <w:i/>
        </w:rPr>
        <w:t xml:space="preserve">Summarize what you did, what you found and what it means.</w:t>
      </w:r>
    </w:p>
    <w:p>
      <w:pPr>
        <w:pStyle w:val="Heading2"/>
      </w:pPr>
      <w:bookmarkStart w:id="57" w:name="strengths-and-limitations"/>
      <w:bookmarkEnd w:id="57"/>
      <w:r>
        <w:t xml:space="preserve">Strengths and Limitations</w:t>
      </w:r>
    </w:p>
    <w:p>
      <w:pPr>
        <w:pStyle w:val="FirstParagraph"/>
      </w:pPr>
      <w:r>
        <w:rPr>
          <w:i/>
        </w:rPr>
        <w:t xml:space="preserve">Discuss what you perceive as strengths and limitations of your analysis.</w:t>
      </w:r>
    </w:p>
    <w:p>
      <w:pPr>
        <w:pStyle w:val="Heading2"/>
      </w:pPr>
      <w:bookmarkStart w:id="58" w:name="conclusions"/>
      <w:bookmarkEnd w:id="58"/>
      <w:r>
        <w:t xml:space="preserve">Conclusions</w:t>
      </w:r>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9" w:name="references"/>
      <w:bookmarkEnd w:id="59"/>
      <w:r>
        <w:t xml:space="preserve">References</w:t>
      </w:r>
    </w:p>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60">
        <w:r>
          <w:rPr>
            <w:rStyle w:val="Hyperlink"/>
          </w:rPr>
          <w:t xml:space="preserve">https://doi.org/10.3389/fmicb.2018.01201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c0ba9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53" Target="media/rId53.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hyperlink" Id="rId28" Target="https://aeronet.gsfc.nasa.gov/new_web/data.html" TargetMode="External" /><Relationship Type="http://schemas.openxmlformats.org/officeDocument/2006/relationships/hyperlink" Id="rId60" Target="https://doi.org/10.3389/fmicb.2018.01201" TargetMode="External" /><Relationship Type="http://schemas.openxmlformats.org/officeDocument/2006/relationships/hyperlink" Id="rId29"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8" Target="https://aeronet.gsfc.nasa.gov/new_web/data.html" TargetMode="External" /><Relationship Type="http://schemas.openxmlformats.org/officeDocument/2006/relationships/hyperlink" Id="rId60" Target="https://doi.org/10.3389/fmicb.2018.01201" TargetMode="External" /><Relationship Type="http://schemas.openxmlformats.org/officeDocument/2006/relationships/hyperlink" Id="rId29"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dcterms:created xsi:type="dcterms:W3CDTF">2019-11-24T20:28:54Z</dcterms:created>
  <dcterms:modified xsi:type="dcterms:W3CDTF">2019-11-24T20:28:54Z</dcterms:modified>
</cp:coreProperties>
</file>