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4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3.jpg" ContentType="image/jpeg"/>
  <Override PartName="/word/media/rId27.jpg" ContentType="image/jpeg"/>
  <Override PartName="/word/media/rId106.jpg" ContentType="image/jpeg"/>
  <Override PartName="/word/media/rId109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Author"/>
      </w:pPr>
      <w:r>
        <w:t xml:space="preserve">Полякова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102" w:name="X48a541ed4f0a86b6e003f37ef02506145de72e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Результаты выполнения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Создаем каталог для выполнения лабораторной работы № 9, переходим в него и создаем файл lab09-1.asm. Вводим в файл lab09-1.asm текст программы из листинга 9.1. (Рис. 1).</w:t>
      </w:r>
    </w:p>
    <w:p>
      <w:pPr>
        <w:pStyle w:val="CaptionedFigure"/>
      </w:pPr>
      <w:r>
        <w:drawing>
          <wp:inline>
            <wp:extent cx="3733800" cy="2089491"/>
            <wp:effectExtent b="0" l="0" r="0" t="0"/>
            <wp:docPr descr="Рис. 1: Создание каталога и lab09-1.asm" title="" id="22" name="Picture"/>
            <a:graphic>
              <a:graphicData uri="http://schemas.openxmlformats.org/drawingml/2006/picture">
                <pic:pic>
                  <pic:nvPicPr>
                    <pic:cNvPr descr="image/im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9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lab09-1.asm</w:t>
      </w:r>
    </w:p>
    <w:p>
      <w:pPr>
        <w:numPr>
          <w:ilvl w:val="0"/>
          <w:numId w:val="1002"/>
        </w:numPr>
        <w:pStyle w:val="Compact"/>
      </w:pPr>
      <w:r>
        <w:t xml:space="preserve">Создаем исполняемый файл и запускаем его (Рис. 2).</w:t>
      </w:r>
    </w:p>
    <w:p>
      <w:pPr>
        <w:pStyle w:val="CaptionedFigure"/>
      </w:pPr>
      <w:r>
        <w:drawing>
          <wp:inline>
            <wp:extent cx="3733800" cy="619274"/>
            <wp:effectExtent b="0" l="0" r="0" t="0"/>
            <wp:docPr descr="Рис. 2: Запуск lab09-1.asm из листинга 9.1." title="" id="25" name="Picture"/>
            <a:graphic>
              <a:graphicData uri="http://schemas.openxmlformats.org/drawingml/2006/picture">
                <pic:pic>
                  <pic:nvPicPr>
                    <pic:cNvPr descr="image/im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9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lab09-1.asm из листинга 9.1.</w:t>
      </w:r>
    </w:p>
    <w:p>
      <w:pPr>
        <w:numPr>
          <w:ilvl w:val="0"/>
          <w:numId w:val="1003"/>
        </w:numPr>
        <w:pStyle w:val="Compact"/>
      </w:pPr>
      <w:r>
        <w:t xml:space="preserve">Изменяем текст программы, чтобы вычисление g(x) было в _calcul (Рис. 3).</w:t>
      </w:r>
    </w:p>
    <w:p>
      <w:pPr>
        <w:pStyle w:val="CaptionedFigure"/>
      </w:pPr>
      <w:r>
        <w:drawing>
          <wp:inline>
            <wp:extent cx="3124200" cy="5778500"/>
            <wp:effectExtent b="0" l="0" r="0" t="0"/>
            <wp:docPr descr="Рис. 3: Измененный lab09-1.asm" title="" id="28" name="Picture"/>
            <a:graphic>
              <a:graphicData uri="http://schemas.openxmlformats.org/drawingml/2006/picture">
                <pic:pic>
                  <pic:nvPicPr>
                    <pic:cNvPr descr="image/im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77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Измененный lab09-1.asm</w:t>
      </w:r>
    </w:p>
    <w:p>
      <w:pPr>
        <w:numPr>
          <w:ilvl w:val="0"/>
          <w:numId w:val="1004"/>
        </w:numPr>
        <w:pStyle w:val="Compact"/>
      </w:pPr>
      <w:r>
        <w:t xml:space="preserve">Создаем исполняемый файл и запускаем его (Рис. 4)</w:t>
      </w:r>
    </w:p>
    <w:p>
      <w:pPr>
        <w:pStyle w:val="CaptionedFigure"/>
      </w:pPr>
      <w:r>
        <w:drawing>
          <wp:inline>
            <wp:extent cx="3733800" cy="633087"/>
            <wp:effectExtent b="0" l="0" r="0" t="0"/>
            <wp:docPr descr="Рис. 4: Запукс измененного lab09-1.asm" title="" id="31" name="Picture"/>
            <a:graphic>
              <a:graphicData uri="http://schemas.openxmlformats.org/drawingml/2006/picture">
                <pic:pic>
                  <pic:nvPicPr>
                    <pic:cNvPr descr="image/im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3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Запукс измененного lab09-1.asm</w:t>
      </w:r>
    </w:p>
    <w:p>
      <w:pPr>
        <w:numPr>
          <w:ilvl w:val="0"/>
          <w:numId w:val="1005"/>
        </w:numPr>
        <w:pStyle w:val="Compact"/>
      </w:pPr>
      <w:r>
        <w:t xml:space="preserve">Создаем файл lab09-2.asm с текстом программы из Листинга 9.2. (Рис. 5).</w:t>
      </w:r>
    </w:p>
    <w:p>
      <w:pPr>
        <w:pStyle w:val="CaptionedFigure"/>
      </w:pPr>
      <w:r>
        <w:drawing>
          <wp:inline>
            <wp:extent cx="3733800" cy="2884998"/>
            <wp:effectExtent b="0" l="0" r="0" t="0"/>
            <wp:docPr descr="Рис. 5: lab09-2.asm" title="" id="34" name="Picture"/>
            <a:graphic>
              <a:graphicData uri="http://schemas.openxmlformats.org/drawingml/2006/picture">
                <pic:pic>
                  <pic:nvPicPr>
                    <pic:cNvPr descr="image/im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4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lab09-2.asm</w:t>
      </w:r>
    </w:p>
    <w:p>
      <w:pPr>
        <w:numPr>
          <w:ilvl w:val="0"/>
          <w:numId w:val="1006"/>
        </w:numPr>
        <w:pStyle w:val="Compact"/>
      </w:pPr>
      <w:r>
        <w:t xml:space="preserve">Транслируем с аргументом отладки, загружаем фал в отладчик (Рис. 6).</w:t>
      </w:r>
    </w:p>
    <w:p>
      <w:pPr>
        <w:pStyle w:val="CaptionedFigure"/>
      </w:pPr>
      <w:r>
        <w:drawing>
          <wp:inline>
            <wp:extent cx="3733800" cy="1898893"/>
            <wp:effectExtent b="0" l="0" r="0" t="0"/>
            <wp:docPr descr="Рис. 6: Загрузка файла в отладчик" title="" id="37" name="Picture"/>
            <a:graphic>
              <a:graphicData uri="http://schemas.openxmlformats.org/drawingml/2006/picture">
                <pic:pic>
                  <pic:nvPicPr>
                    <pic:cNvPr descr="image/im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8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Загрузка файла в отладчик</w:t>
      </w:r>
    </w:p>
    <w:p>
      <w:pPr>
        <w:numPr>
          <w:ilvl w:val="0"/>
          <w:numId w:val="1007"/>
        </w:numPr>
        <w:pStyle w:val="Compact"/>
      </w:pPr>
      <w:r>
        <w:t xml:space="preserve">Запускаем программу командой run (Рис. 7).</w:t>
      </w:r>
    </w:p>
    <w:p>
      <w:pPr>
        <w:pStyle w:val="CaptionedFigure"/>
      </w:pPr>
      <w:r>
        <w:drawing>
          <wp:inline>
            <wp:extent cx="3733800" cy="1223897"/>
            <wp:effectExtent b="0" l="0" r="0" t="0"/>
            <wp:docPr descr="Рис. 7: Запуск командой run" title="" id="40" name="Picture"/>
            <a:graphic>
              <a:graphicData uri="http://schemas.openxmlformats.org/drawingml/2006/picture">
                <pic:pic>
                  <pic:nvPicPr>
                    <pic:cNvPr descr="image/im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командой run</w:t>
      </w:r>
    </w:p>
    <w:p>
      <w:pPr>
        <w:numPr>
          <w:ilvl w:val="0"/>
          <w:numId w:val="1008"/>
        </w:numPr>
        <w:pStyle w:val="Compact"/>
      </w:pPr>
      <w:r>
        <w:t xml:space="preserve">Ставим брейкпоинт на _start (Рис. 8).</w:t>
      </w:r>
    </w:p>
    <w:p>
      <w:pPr>
        <w:pStyle w:val="CaptionedFigure"/>
      </w:pPr>
      <w:r>
        <w:drawing>
          <wp:inline>
            <wp:extent cx="3733800" cy="932532"/>
            <wp:effectExtent b="0" l="0" r="0" t="0"/>
            <wp:docPr descr="Рис. 8: Ставим брейкпоинт" title="" id="43" name="Picture"/>
            <a:graphic>
              <a:graphicData uri="http://schemas.openxmlformats.org/drawingml/2006/picture">
                <pic:pic>
                  <pic:nvPicPr>
                    <pic:cNvPr descr="image/im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2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Ставим брейкпоинт</w:t>
      </w:r>
    </w:p>
    <w:p>
      <w:pPr>
        <w:numPr>
          <w:ilvl w:val="0"/>
          <w:numId w:val="1009"/>
        </w:numPr>
        <w:pStyle w:val="Compact"/>
      </w:pPr>
      <w:r>
        <w:t xml:space="preserve">Смотрим дисассимилированный код программы с помощью команды disassemble начиная с метки _start (Рис. 9)</w:t>
      </w:r>
    </w:p>
    <w:p>
      <w:pPr>
        <w:pStyle w:val="CaptionedFigure"/>
      </w:pPr>
      <w:r>
        <w:drawing>
          <wp:inline>
            <wp:extent cx="3733800" cy="2895873"/>
            <wp:effectExtent b="0" l="0" r="0" t="0"/>
            <wp:docPr descr="Рис. 9: Дисассими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im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5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Дисассимилированный код</w:t>
      </w:r>
    </w:p>
    <w:p>
      <w:pPr>
        <w:numPr>
          <w:ilvl w:val="0"/>
          <w:numId w:val="1010"/>
        </w:numPr>
        <w:pStyle w:val="Compact"/>
      </w:pPr>
      <w:r>
        <w:t xml:space="preserve">Переключаемся на отображение команд с Intel’овским синтаксисом (Рис. 10).</w:t>
      </w:r>
    </w:p>
    <w:p>
      <w:pPr>
        <w:pStyle w:val="CaptionedFigure"/>
      </w:pPr>
      <w:r>
        <w:drawing>
          <wp:inline>
            <wp:extent cx="3733800" cy="3127485"/>
            <wp:effectExtent b="0" l="0" r="0" t="0"/>
            <wp:docPr descr="Рис. 10: Переключаемся на Intel’овский синтаксис" title="" id="49" name="Picture"/>
            <a:graphic>
              <a:graphicData uri="http://schemas.openxmlformats.org/drawingml/2006/picture">
                <pic:pic>
                  <pic:nvPicPr>
                    <pic:cNvPr descr="image/im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7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Переключаемся на Intel’овский синтаксис</w:t>
      </w:r>
    </w:p>
    <w:p>
      <w:pPr>
        <w:pStyle w:val="BodyText"/>
      </w:pPr>
      <w:r>
        <w:t xml:space="preserve">В Intel’овском синтаксисе регистр идет первым аргументом и опускаются знаки ($, %)</w:t>
      </w:r>
    </w:p>
    <w:p>
      <w:pPr>
        <w:numPr>
          <w:ilvl w:val="0"/>
          <w:numId w:val="1011"/>
        </w:numPr>
        <w:pStyle w:val="Compact"/>
      </w:pPr>
      <w:r>
        <w:t xml:space="preserve">Включаем режим псевдографики (Рис. 11).</w:t>
      </w:r>
    </w:p>
    <w:p>
      <w:pPr>
        <w:pStyle w:val="CaptionedFigure"/>
      </w:pPr>
      <w:r>
        <w:drawing>
          <wp:inline>
            <wp:extent cx="3733800" cy="2752809"/>
            <wp:effectExtent b="0" l="0" r="0" t="0"/>
            <wp:docPr descr="Рис. 11: Режим псевдографики" title="" id="52" name="Picture"/>
            <a:graphic>
              <a:graphicData uri="http://schemas.openxmlformats.org/drawingml/2006/picture">
                <pic:pic>
                  <pic:nvPicPr>
                    <pic:cNvPr descr="image/im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2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Режим псевдографики</w:t>
      </w:r>
    </w:p>
    <w:p>
      <w:pPr>
        <w:numPr>
          <w:ilvl w:val="0"/>
          <w:numId w:val="1012"/>
        </w:numPr>
        <w:pStyle w:val="Compact"/>
      </w:pPr>
      <w:r>
        <w:t xml:space="preserve">Включаем окно с регистрами (Рис. 12).</w:t>
      </w:r>
    </w:p>
    <w:p>
      <w:pPr>
        <w:pStyle w:val="CaptionedFigure"/>
      </w:pPr>
      <w:r>
        <w:drawing>
          <wp:inline>
            <wp:extent cx="3733800" cy="2910741"/>
            <wp:effectExtent b="0" l="0" r="0" t="0"/>
            <wp:docPr descr="Рис. 12: Окно с регистрами" title="" id="55" name="Picture"/>
            <a:graphic>
              <a:graphicData uri="http://schemas.openxmlformats.org/drawingml/2006/picture">
                <pic:pic>
                  <pic:nvPicPr>
                    <pic:cNvPr descr="image/im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0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Окно с регистрами</w:t>
      </w:r>
    </w:p>
    <w:p>
      <w:pPr>
        <w:numPr>
          <w:ilvl w:val="0"/>
          <w:numId w:val="1013"/>
        </w:numPr>
        <w:pStyle w:val="Compact"/>
      </w:pPr>
      <w:r>
        <w:t xml:space="preserve">Проверяем информацию о установленном ранее брейкпоинте (Рис. 13).</w:t>
      </w:r>
    </w:p>
    <w:p>
      <w:pPr>
        <w:pStyle w:val="CaptionedFigure"/>
      </w:pPr>
      <w:r>
        <w:drawing>
          <wp:inline>
            <wp:extent cx="3733800" cy="690645"/>
            <wp:effectExtent b="0" l="0" r="0" t="0"/>
            <wp:docPr descr="Рис. 13: Проверяем информацию о брейкпоинте" title="" id="58" name="Picture"/>
            <a:graphic>
              <a:graphicData uri="http://schemas.openxmlformats.org/drawingml/2006/picture">
                <pic:pic>
                  <pic:nvPicPr>
                    <pic:cNvPr descr="image/im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0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Проверяем информацию о брейкпоинте</w:t>
      </w:r>
    </w:p>
    <w:p>
      <w:pPr>
        <w:numPr>
          <w:ilvl w:val="0"/>
          <w:numId w:val="1014"/>
        </w:numPr>
        <w:pStyle w:val="Compact"/>
      </w:pPr>
      <w:r>
        <w:t xml:space="preserve">Устанавливаем брейкпоинт по адресу и проверяем его (Рис. 14).</w:t>
      </w:r>
    </w:p>
    <w:p>
      <w:pPr>
        <w:pStyle w:val="CaptionedFigure"/>
      </w:pPr>
      <w:r>
        <w:drawing>
          <wp:inline>
            <wp:extent cx="3733800" cy="1094712"/>
            <wp:effectExtent b="0" l="0" r="0" t="0"/>
            <wp:docPr descr="Рис. 14: Брейкпоинт по адресу" title="" id="61" name="Picture"/>
            <a:graphic>
              <a:graphicData uri="http://schemas.openxmlformats.org/drawingml/2006/picture">
                <pic:pic>
                  <pic:nvPicPr>
                    <pic:cNvPr descr="image/im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4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Брейкпоинт по адресу</w:t>
      </w:r>
    </w:p>
    <w:p>
      <w:pPr>
        <w:numPr>
          <w:ilvl w:val="0"/>
          <w:numId w:val="1015"/>
        </w:numPr>
        <w:pStyle w:val="Compact"/>
      </w:pPr>
      <w:r>
        <w:t xml:space="preserve">Первое si (Рис. 15).</w:t>
      </w:r>
    </w:p>
    <w:p>
      <w:pPr>
        <w:pStyle w:val="CaptionedFigure"/>
      </w:pPr>
      <w:r>
        <w:drawing>
          <wp:inline>
            <wp:extent cx="3733800" cy="3295776"/>
            <wp:effectExtent b="0" l="0" r="0" t="0"/>
            <wp:docPr descr="Рис. 15: Первое si" title="" id="64" name="Picture"/>
            <a:graphic>
              <a:graphicData uri="http://schemas.openxmlformats.org/drawingml/2006/picture">
                <pic:pic>
                  <pic:nvPicPr>
                    <pic:cNvPr descr="image/im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5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Первое si</w:t>
      </w:r>
    </w:p>
    <w:p>
      <w:pPr>
        <w:numPr>
          <w:ilvl w:val="0"/>
          <w:numId w:val="1016"/>
        </w:numPr>
        <w:pStyle w:val="Compact"/>
      </w:pPr>
      <w:r>
        <w:t xml:space="preserve">Второе si (Рис. 16).</w:t>
      </w:r>
    </w:p>
    <w:p>
      <w:pPr>
        <w:pStyle w:val="CaptionedFigure"/>
      </w:pPr>
      <w:r>
        <w:drawing>
          <wp:inline>
            <wp:extent cx="3733800" cy="2873608"/>
            <wp:effectExtent b="0" l="0" r="0" t="0"/>
            <wp:docPr descr="Рис. 16: Второе si" title="" id="67" name="Picture"/>
            <a:graphic>
              <a:graphicData uri="http://schemas.openxmlformats.org/drawingml/2006/picture">
                <pic:pic>
                  <pic:nvPicPr>
                    <pic:cNvPr descr="image/im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Второе si</w:t>
      </w:r>
    </w:p>
    <w:p>
      <w:pPr>
        <w:numPr>
          <w:ilvl w:val="0"/>
          <w:numId w:val="1017"/>
        </w:numPr>
        <w:pStyle w:val="Compact"/>
      </w:pPr>
      <w:r>
        <w:t xml:space="preserve">Третье si (Рис. 17).</w:t>
      </w:r>
    </w:p>
    <w:p>
      <w:pPr>
        <w:pStyle w:val="CaptionedFigure"/>
      </w:pPr>
      <w:r>
        <w:drawing>
          <wp:inline>
            <wp:extent cx="3733800" cy="2424651"/>
            <wp:effectExtent b="0" l="0" r="0" t="0"/>
            <wp:docPr descr="Рис. 17: Третье si" title="" id="70" name="Picture"/>
            <a:graphic>
              <a:graphicData uri="http://schemas.openxmlformats.org/drawingml/2006/picture">
                <pic:pic>
                  <pic:nvPicPr>
                    <pic:cNvPr descr="image/im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Третье si</w:t>
      </w:r>
    </w:p>
    <w:p>
      <w:pPr>
        <w:numPr>
          <w:ilvl w:val="0"/>
          <w:numId w:val="1018"/>
        </w:numPr>
        <w:pStyle w:val="Compact"/>
      </w:pPr>
      <w:r>
        <w:t xml:space="preserve">Четвертое si (рис. 18).</w:t>
      </w:r>
    </w:p>
    <w:p>
      <w:pPr>
        <w:pStyle w:val="CaptionedFigure"/>
      </w:pPr>
      <w:r>
        <w:drawing>
          <wp:inline>
            <wp:extent cx="3733800" cy="2827662"/>
            <wp:effectExtent b="0" l="0" r="0" t="0"/>
            <wp:docPr descr="Рис. 18: Четвертое si" title="" id="73" name="Picture"/>
            <a:graphic>
              <a:graphicData uri="http://schemas.openxmlformats.org/drawingml/2006/picture">
                <pic:pic>
                  <pic:nvPicPr>
                    <pic:cNvPr descr="image/im18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7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Четвертое si</w:t>
      </w:r>
    </w:p>
    <w:p>
      <w:pPr>
        <w:numPr>
          <w:ilvl w:val="0"/>
          <w:numId w:val="1019"/>
        </w:numPr>
        <w:pStyle w:val="Compact"/>
      </w:pPr>
      <w:r>
        <w:t xml:space="preserve">Пятое si (рис. 19).</w:t>
      </w:r>
    </w:p>
    <w:p>
      <w:pPr>
        <w:pStyle w:val="CaptionedFigure"/>
      </w:pPr>
      <w:r>
        <w:drawing>
          <wp:inline>
            <wp:extent cx="3733800" cy="2779817"/>
            <wp:effectExtent b="0" l="0" r="0" t="0"/>
            <wp:docPr descr="Рис. 19: Пятое si" title="" id="76" name="Picture"/>
            <a:graphic>
              <a:graphicData uri="http://schemas.openxmlformats.org/drawingml/2006/picture">
                <pic:pic>
                  <pic:nvPicPr>
                    <pic:cNvPr descr="image/im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Пятое si</w:t>
      </w:r>
    </w:p>
    <w:p>
      <w:pPr>
        <w:numPr>
          <w:ilvl w:val="0"/>
          <w:numId w:val="1020"/>
        </w:numPr>
        <w:pStyle w:val="Compact"/>
      </w:pPr>
      <w:r>
        <w:t xml:space="preserve">Просматриваем значение всех регистров (Рис. 20)</w:t>
      </w:r>
    </w:p>
    <w:p>
      <w:pPr>
        <w:pStyle w:val="CaptionedFigure"/>
      </w:pPr>
      <w:r>
        <w:drawing>
          <wp:inline>
            <wp:extent cx="3733800" cy="1077892"/>
            <wp:effectExtent b="0" l="0" r="0" t="0"/>
            <wp:docPr descr="Рис. 20: Просмотр значений регистров" title="" id="79" name="Picture"/>
            <a:graphic>
              <a:graphicData uri="http://schemas.openxmlformats.org/drawingml/2006/picture">
                <pic:pic>
                  <pic:nvPicPr>
                    <pic:cNvPr descr="image/im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7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Просмотр значений регистров</w:t>
      </w:r>
    </w:p>
    <w:p>
      <w:pPr>
        <w:numPr>
          <w:ilvl w:val="0"/>
          <w:numId w:val="1021"/>
        </w:numPr>
        <w:pStyle w:val="Compact"/>
      </w:pPr>
      <w:r>
        <w:t xml:space="preserve">Смотрим значение msg1, а msg2 по адресу (Рис. 21)</w:t>
      </w:r>
    </w:p>
    <w:p>
      <w:pPr>
        <w:pStyle w:val="CaptionedFigure"/>
      </w:pPr>
      <w:r>
        <w:drawing>
          <wp:inline>
            <wp:extent cx="3733800" cy="1047382"/>
            <wp:effectExtent b="0" l="0" r="0" t="0"/>
            <wp:docPr descr="Рис. 21: Смотрим значения переменных" title="" id="82" name="Picture"/>
            <a:graphic>
              <a:graphicData uri="http://schemas.openxmlformats.org/drawingml/2006/picture">
                <pic:pic>
                  <pic:nvPicPr>
                    <pic:cNvPr descr="image/im21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Смотрим значения переменных</w:t>
      </w:r>
    </w:p>
    <w:p>
      <w:pPr>
        <w:numPr>
          <w:ilvl w:val="0"/>
          <w:numId w:val="1022"/>
        </w:numPr>
        <w:pStyle w:val="Compact"/>
      </w:pPr>
      <w:r>
        <w:t xml:space="preserve">Изменяем два символа в предыдущих переменных (Рис. 22)</w:t>
      </w:r>
    </w:p>
    <w:p>
      <w:pPr>
        <w:pStyle w:val="CaptionedFigure"/>
      </w:pPr>
      <w:r>
        <w:drawing>
          <wp:inline>
            <wp:extent cx="3733800" cy="1398718"/>
            <wp:effectExtent b="0" l="0" r="0" t="0"/>
            <wp:docPr descr="Рис. 22: Изменения значения регистра" title="" id="85" name="Picture"/>
            <a:graphic>
              <a:graphicData uri="http://schemas.openxmlformats.org/drawingml/2006/picture">
                <pic:pic>
                  <pic:nvPicPr>
                    <pic:cNvPr descr="image/im22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8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Изменения значения регистра</w:t>
      </w:r>
    </w:p>
    <w:p>
      <w:pPr>
        <w:numPr>
          <w:ilvl w:val="0"/>
          <w:numId w:val="1023"/>
        </w:numPr>
        <w:pStyle w:val="Compact"/>
      </w:pPr>
      <w:r>
        <w:t xml:space="preserve">Выводим значение edx в разных форматах (Рис. 23)</w:t>
      </w:r>
    </w:p>
    <w:p>
      <w:pPr>
        <w:pStyle w:val="CaptionedFigure"/>
      </w:pPr>
      <w:r>
        <w:drawing>
          <wp:inline>
            <wp:extent cx="2209800" cy="2292350"/>
            <wp:effectExtent b="0" l="0" r="0" t="0"/>
            <wp:docPr descr="Рис. 23: Вывод значения" title="" id="88" name="Picture"/>
            <a:graphic>
              <a:graphicData uri="http://schemas.openxmlformats.org/drawingml/2006/picture">
                <pic:pic>
                  <pic:nvPicPr>
                    <pic:cNvPr descr="image/im23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Вывод значения</w:t>
      </w:r>
    </w:p>
    <w:p>
      <w:pPr>
        <w:numPr>
          <w:ilvl w:val="0"/>
          <w:numId w:val="1024"/>
        </w:numPr>
        <w:pStyle w:val="Compact"/>
      </w:pPr>
      <w:r>
        <w:t xml:space="preserve">Меняем значение edx (Рис. 24)</w:t>
      </w:r>
    </w:p>
    <w:p>
      <w:pPr>
        <w:pStyle w:val="CaptionedFigure"/>
      </w:pPr>
      <w:r>
        <w:drawing>
          <wp:inline>
            <wp:extent cx="2825750" cy="2209800"/>
            <wp:effectExtent b="0" l="0" r="0" t="0"/>
            <wp:docPr descr="Рис. 24: Меняем значение" title="" id="91" name="Picture"/>
            <a:graphic>
              <a:graphicData uri="http://schemas.openxmlformats.org/drawingml/2006/picture">
                <pic:pic>
                  <pic:nvPicPr>
                    <pic:cNvPr descr="image/im24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Меняем значение</w:t>
      </w:r>
    </w:p>
    <w:p>
      <w:pPr>
        <w:pStyle w:val="BodyText"/>
      </w:pPr>
      <w:r>
        <w:t xml:space="preserve">В первом случае выводится номер символа, во втором число.</w:t>
      </w:r>
    </w:p>
    <w:p>
      <w:pPr>
        <w:pStyle w:val="BodyText"/>
      </w:pPr>
      <w:r>
        <w:t xml:space="preserve">Завершаем работу программы.</w:t>
      </w:r>
    </w:p>
    <w:p>
      <w:pPr>
        <w:numPr>
          <w:ilvl w:val="0"/>
          <w:numId w:val="1025"/>
        </w:numPr>
        <w:pStyle w:val="Compact"/>
      </w:pPr>
      <w:r>
        <w:t xml:space="preserve">Копируем lab8-2.asm, созданный при выполнении лабораторной работы №8, с программой выводящей на экран аргументы командной строки (Листинг 8.2) в файл с именем lab09-3.asm. Создаем исполняемый файл и загружаем его в отладчик с аргументами (Рис. 25)</w:t>
      </w:r>
    </w:p>
    <w:p>
      <w:pPr>
        <w:pStyle w:val="CaptionedFigure"/>
      </w:pPr>
      <w:r>
        <w:drawing>
          <wp:inline>
            <wp:extent cx="3733800" cy="2143036"/>
            <wp:effectExtent b="0" l="0" r="0" t="0"/>
            <wp:docPr descr="Рис. 25: Отладка с аргументами программы из лаб. 8" title="" id="94" name="Picture"/>
            <a:graphic>
              <a:graphicData uri="http://schemas.openxmlformats.org/drawingml/2006/picture">
                <pic:pic>
                  <pic:nvPicPr>
                    <pic:cNvPr descr="image/im25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3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Отладка с аргументами программы из лаб. 8</w:t>
      </w:r>
    </w:p>
    <w:p>
      <w:pPr>
        <w:numPr>
          <w:ilvl w:val="0"/>
          <w:numId w:val="1026"/>
        </w:numPr>
        <w:pStyle w:val="Compact"/>
      </w:pPr>
      <w:r>
        <w:t xml:space="preserve">Ставим брейкпоинт и запускаем (Рис. 26)</w:t>
      </w:r>
    </w:p>
    <w:p>
      <w:pPr>
        <w:pStyle w:val="CaptionedFigure"/>
      </w:pPr>
      <w:r>
        <w:drawing>
          <wp:inline>
            <wp:extent cx="3733800" cy="1586266"/>
            <wp:effectExtent b="0" l="0" r="0" t="0"/>
            <wp:docPr descr="Рис. 26: Брейкпоинт и запуск" title="" id="97" name="Picture"/>
            <a:graphic>
              <a:graphicData uri="http://schemas.openxmlformats.org/drawingml/2006/picture">
                <pic:pic>
                  <pic:nvPicPr>
                    <pic:cNvPr descr="image/im26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6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Брейкпоинт и запуск</w:t>
      </w:r>
    </w:p>
    <w:p>
      <w:pPr>
        <w:numPr>
          <w:ilvl w:val="0"/>
          <w:numId w:val="1027"/>
        </w:numPr>
        <w:pStyle w:val="Compact"/>
      </w:pPr>
      <w:r>
        <w:t xml:space="preserve">Смотрим значения из стека (Рис. 27)</w:t>
      </w:r>
    </w:p>
    <w:p>
      <w:pPr>
        <w:pStyle w:val="CaptionedFigure"/>
      </w:pPr>
      <w:r>
        <w:drawing>
          <wp:inline>
            <wp:extent cx="3733800" cy="1884117"/>
            <wp:effectExtent b="0" l="0" r="0" t="0"/>
            <wp:docPr descr="Рис. 27: Значения из стека" title="" id="100" name="Picture"/>
            <a:graphic>
              <a:graphicData uri="http://schemas.openxmlformats.org/drawingml/2006/picture">
                <pic:pic>
                  <pic:nvPicPr>
                    <pic:cNvPr descr="image/im27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Значения из стека</w:t>
      </w:r>
    </w:p>
    <w:p>
      <w:pPr>
        <w:pStyle w:val="BodyText"/>
      </w:pPr>
      <w:r>
        <w:t xml:space="preserve">Шаг равен 4, чтобы учесть размер операнда.</w:t>
      </w:r>
    </w:p>
    <w:bookmarkEnd w:id="102"/>
    <w:bookmarkStart w:id="112" w:name="Xfe5de2f3ed88cd11f441877444b34370dfb921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Результаты выполнения заданий для самостоятельной работы</w:t>
      </w:r>
    </w:p>
    <w:p>
      <w:pPr>
        <w:numPr>
          <w:ilvl w:val="0"/>
          <w:numId w:val="1028"/>
        </w:numPr>
        <w:pStyle w:val="Compact"/>
      </w:pPr>
      <w:r>
        <w:t xml:space="preserve">Преобразуйте программу из лабораторной работы №8 (Задание №1 для самостоятельной работы), реализовав вычисление значения функции 𝑓(𝑥) как подпрограмму.</w:t>
      </w:r>
    </w:p>
    <w:p>
      <w:pPr>
        <w:pStyle w:val="CaptionedFigure"/>
      </w:pPr>
      <w:r>
        <w:drawing>
          <wp:inline>
            <wp:extent cx="3244850" cy="5207000"/>
            <wp:effectExtent b="0" l="0" r="0" t="0"/>
            <wp:docPr descr="Рис. 28: Программа с вычислением в _calc" title="" id="104" name="Picture"/>
            <a:graphic>
              <a:graphicData uri="http://schemas.openxmlformats.org/drawingml/2006/picture">
                <pic:pic>
                  <pic:nvPicPr>
                    <pic:cNvPr descr="image/im29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520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Программа с вычислением в _calc</w:t>
      </w:r>
    </w:p>
    <w:p>
      <w:pPr>
        <w:numPr>
          <w:ilvl w:val="0"/>
          <w:numId w:val="1029"/>
        </w:numPr>
        <w:pStyle w:val="Compact"/>
      </w:pPr>
      <w:r>
        <w:t xml:space="preserve">Создаем исполняемый файл и запускаем.</w:t>
      </w:r>
    </w:p>
    <w:p>
      <w:pPr>
        <w:pStyle w:val="CaptionedFigure"/>
      </w:pPr>
      <w:r>
        <w:drawing>
          <wp:inline>
            <wp:extent cx="3733800" cy="604520"/>
            <wp:effectExtent b="0" l="0" r="0" t="0"/>
            <wp:docPr descr="Рис. 29: Запуск программы" title="" id="107" name="Picture"/>
            <a:graphic>
              <a:graphicData uri="http://schemas.openxmlformats.org/drawingml/2006/picture">
                <pic:pic>
                  <pic:nvPicPr>
                    <pic:cNvPr descr="image/im30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4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Запуск программы</w:t>
      </w:r>
    </w:p>
    <w:p>
      <w:pPr>
        <w:numPr>
          <w:ilvl w:val="0"/>
          <w:numId w:val="1030"/>
        </w:numPr>
        <w:pStyle w:val="Compact"/>
      </w:pPr>
      <w:r>
        <w:t xml:space="preserve">Проводим отладку данной в условии программы.</w:t>
      </w:r>
    </w:p>
    <w:p>
      <w:pPr>
        <w:pStyle w:val="CaptionedFigure"/>
      </w:pPr>
      <w:r>
        <w:drawing>
          <wp:inline>
            <wp:extent cx="3206750" cy="2921000"/>
            <wp:effectExtent b="0" l="0" r="0" t="0"/>
            <wp:docPr descr="Рис. 30: Данная программа" title="" id="110" name="Picture"/>
            <a:graphic>
              <a:graphicData uri="http://schemas.openxmlformats.org/drawingml/2006/picture">
                <pic:pic>
                  <pic:nvPicPr>
                    <pic:cNvPr descr="image/im31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Данная программа</w:t>
      </w:r>
    </w:p>
    <w:p>
      <w:pPr>
        <w:pStyle w:val="BodyText"/>
      </w:pPr>
      <w:r>
        <w:t xml:space="preserve">Ошибка в том, что mul увеличивает eax на ecx, и этот результат никуда не записывается. Мы все время работаем с ebx и получается 3 + 2 + 5 = 10.</w:t>
      </w:r>
    </w:p>
    <w:bookmarkEnd w:id="112"/>
    <w:bookmarkStart w:id="113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Были приобретены навыки написания программ с использованием подпрограмм. Были изучены методы отладки при помощи GDB и его основные возможности.</w:t>
      </w:r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4127">
    <w:nsid w:val="A994127"/>
    <w:multiLevelType w:val="multilevel"/>
    <w:lvl w:ilvl="0">
      <w:start w:val="27"/>
      <w:numFmt w:val="decimal"/>
      <w:lvlText w:val="%1."/>
      <w:lvlJc w:val="left"/>
      <w:pPr>
        <w:ind w:left="720" w:hanging="480"/>
      </w:pPr>
    </w:lvl>
    <w:lvl w:ilvl="1">
      <w:start w:val="27"/>
      <w:numFmt w:val="decimal"/>
      <w:lvlText w:val="%2."/>
      <w:lvlJc w:val="left"/>
      <w:pPr>
        <w:ind w:left="1440" w:hanging="480"/>
      </w:pPr>
    </w:lvl>
    <w:lvl w:ilvl="2">
      <w:start w:val="27"/>
      <w:numFmt w:val="decimal"/>
      <w:lvlText w:val="%3."/>
      <w:lvlJc w:val="left"/>
      <w:pPr>
        <w:ind w:left="2160" w:hanging="480"/>
      </w:pPr>
    </w:lvl>
    <w:lvl w:ilvl="3">
      <w:start w:val="27"/>
      <w:numFmt w:val="decimal"/>
      <w:lvlText w:val="%4."/>
      <w:lvlJc w:val="left"/>
      <w:pPr>
        <w:ind w:left="2880" w:hanging="480"/>
      </w:pPr>
    </w:lvl>
    <w:lvl w:ilvl="4">
      <w:start w:val="27"/>
      <w:numFmt w:val="decimal"/>
      <w:lvlText w:val="%5."/>
      <w:lvlJc w:val="left"/>
      <w:pPr>
        <w:ind w:left="3600" w:hanging="480"/>
      </w:pPr>
    </w:lvl>
    <w:lvl w:ilvl="5">
      <w:start w:val="27"/>
      <w:numFmt w:val="decimal"/>
      <w:lvlText w:val="%6."/>
      <w:lvlJc w:val="left"/>
      <w:pPr>
        <w:ind w:left="4320" w:hanging="480"/>
      </w:pPr>
    </w:lvl>
    <w:lvl w:ilvl="6">
      <w:start w:val="27"/>
      <w:numFmt w:val="decimal"/>
      <w:lvlText w:val="%7."/>
      <w:lvlJc w:val="left"/>
      <w:pPr>
        <w:ind w:left="5040" w:hanging="480"/>
      </w:pPr>
    </w:lvl>
    <w:lvl w:ilvl="7">
      <w:start w:val="27"/>
      <w:numFmt w:val="decimal"/>
      <w:lvlText w:val="%8."/>
      <w:lvlJc w:val="left"/>
      <w:pPr>
        <w:ind w:left="5760" w:hanging="480"/>
      </w:pPr>
    </w:lvl>
    <w:lvl w:ilvl="8">
      <w:start w:val="2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7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4" Target="media/rId24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3" Target="media/rId103.jpg" /><Relationship Type="http://schemas.openxmlformats.org/officeDocument/2006/relationships/image" Id="rId27" Target="media/rId27.jpg" /><Relationship Type="http://schemas.openxmlformats.org/officeDocument/2006/relationships/image" Id="rId106" Target="media/rId106.jpg" /><Relationship Type="http://schemas.openxmlformats.org/officeDocument/2006/relationships/image" Id="rId109" Target="media/rId109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Полякова Юлия Александровна</dc:creator>
  <dc:language>ru-RU</dc:language>
  <cp:keywords/>
  <dcterms:created xsi:type="dcterms:W3CDTF">2024-12-07T21:51:29Z</dcterms:created>
  <dcterms:modified xsi:type="dcterms:W3CDTF">2024-12-07T21:51:29Z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