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для работы с файлами.</w:t>
      </w:r>
    </w:p>
    <w:bookmarkEnd w:id="20"/>
    <w:bookmarkStart w:id="36" w:name="X48a541ed4f0a86b6e003f37ef02506145de72e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Результаты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каталог для программам лабораторной работы № 10, переходим в него и создаем файлы lab10-1.asm, readme-1.txt и readme-2.txt (Рис. 1).</w:t>
      </w:r>
    </w:p>
    <w:p>
      <w:pPr>
        <w:pStyle w:val="CaptionedFigure"/>
      </w:pPr>
      <w:r>
        <w:drawing>
          <wp:inline>
            <wp:extent cx="3733800" cy="536704"/>
            <wp:effectExtent b="0" l="0" r="0" t="0"/>
            <wp:docPr descr="Рис. 1: Создание каталога и файлов" title="" id="22" name="Picture"/>
            <a:graphic>
              <a:graphicData uri="http://schemas.openxmlformats.org/drawingml/2006/picture">
                <pic:pic>
                  <pic:nvPicPr>
                    <pic:cNvPr descr="image/im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файлов</w:t>
      </w:r>
    </w:p>
    <w:p>
      <w:pPr>
        <w:numPr>
          <w:ilvl w:val="0"/>
          <w:numId w:val="1002"/>
        </w:numPr>
        <w:pStyle w:val="Compact"/>
      </w:pPr>
      <w:r>
        <w:t xml:space="preserve">Вводим в файл lab10-1.asm текст программы из листинга 10.1 (Программа записи в файл сообщения). Создаем исполняемый файл и запускаем его (Рис. 2).</w:t>
      </w:r>
    </w:p>
    <w:p>
      <w:pPr>
        <w:pStyle w:val="CaptionedFigure"/>
      </w:pPr>
      <w:r>
        <w:drawing>
          <wp:inline>
            <wp:extent cx="3733800" cy="1335036"/>
            <wp:effectExtent b="0" l="0" r="0" t="0"/>
            <wp:docPr descr="Рис. 2: Вводим программу 10.1 и проверяем ее" title="" id="25" name="Picture"/>
            <a:graphic>
              <a:graphicData uri="http://schemas.openxmlformats.org/drawingml/2006/picture">
                <pic:pic>
                  <pic:nvPicPr>
                    <pic:cNvPr descr="image/im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Вводим программу 10.1 и проверяем ее</w:t>
      </w:r>
    </w:p>
    <w:p>
      <w:pPr>
        <w:numPr>
          <w:ilvl w:val="0"/>
          <w:numId w:val="1003"/>
        </w:numPr>
        <w:pStyle w:val="Compact"/>
      </w:pPr>
      <w:r>
        <w:t xml:space="preserve">С помощью chmod меняем права доступа к файлу. Запрещаем всем группам его выполнение, поэтому при попытке исполнения выводится сообщение об отказе в доступе (Рис. 3).</w:t>
      </w:r>
    </w:p>
    <w:p>
      <w:pPr>
        <w:pStyle w:val="CaptionedFigure"/>
      </w:pPr>
      <w:r>
        <w:drawing>
          <wp:inline>
            <wp:extent cx="3733800" cy="1490833"/>
            <wp:effectExtent b="0" l="0" r="0" t="0"/>
            <wp:docPr descr="Рис. 3: Изменяем права доступа к файлу" title="" id="28" name="Picture"/>
            <a:graphic>
              <a:graphicData uri="http://schemas.openxmlformats.org/drawingml/2006/picture">
                <pic:pic>
                  <pic:nvPicPr>
                    <pic:cNvPr descr="image/im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Изменяем права доступа к файлу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chmod изменяем права доступа к файлу lab10-1.asm с исходным текстом программы, добавив права на исполнение. При попытке запуска выводится сообщение о синтаксической ошибке. Чтобы файл заработал его сначала нужно провести через определенные операции командами nasm и ld, чтобы машина могла работать с программой (Рис. 4)</w:t>
      </w:r>
    </w:p>
    <w:p>
      <w:pPr>
        <w:pStyle w:val="CaptionedFigure"/>
      </w:pPr>
      <w:r>
        <w:drawing>
          <wp:inline>
            <wp:extent cx="3733800" cy="1396665"/>
            <wp:effectExtent b="0" l="0" r="0" t="0"/>
            <wp:docPr descr="Рис. 4: Изменяем права доступа к файлу с исходным кодом программы" title="" id="31" name="Picture"/>
            <a:graphic>
              <a:graphicData uri="http://schemas.openxmlformats.org/drawingml/2006/picture">
                <pic:pic>
                  <pic:nvPicPr>
                    <pic:cNvPr descr="image/im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права доступа к файлу с исходным кодом программы</w:t>
      </w:r>
    </w:p>
    <w:p>
      <w:pPr>
        <w:numPr>
          <w:ilvl w:val="0"/>
          <w:numId w:val="1005"/>
        </w:numPr>
        <w:pStyle w:val="Compact"/>
      </w:pPr>
      <w:r>
        <w:t xml:space="preserve">В соответствии с вариантом в таблице 10.4 (Вариант 3) предоставляем права доступа к файлу readme-1.txt представленные в символьном виде, а для файла readme-2.txt – в двоичном виде. Проверяем правильность выполнения с помощью команды ls -l (Рис. 5).</w:t>
      </w:r>
    </w:p>
    <w:p>
      <w:pPr>
        <w:pStyle w:val="CaptionedFigure"/>
      </w:pPr>
      <w:r>
        <w:drawing>
          <wp:inline>
            <wp:extent cx="3733800" cy="1273505"/>
            <wp:effectExtent b="0" l="0" r="0" t="0"/>
            <wp:docPr descr="Рис. 5: Изменяем права доступа к файлам в соответствии с вариантом 3" title="" id="34" name="Picture"/>
            <a:graphic>
              <a:graphicData uri="http://schemas.openxmlformats.org/drawingml/2006/picture">
                <pic:pic>
                  <pic:nvPicPr>
                    <pic:cNvPr descr="image/im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Изменяем права доступа к файлам в соответствии с вариантом 3</w:t>
      </w:r>
    </w:p>
    <w:bookmarkEnd w:id="36"/>
    <w:bookmarkStart w:id="43" w:name="Xfe5de2f3ed88cd11f441877444b34370dfb921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Результаты выполнения заданий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Пишем программу которая добавляет в созданный в ходе нее файл сообщение</w:t>
      </w:r>
      <w:r>
        <w:t xml:space="preserve"> </w:t>
      </w:r>
      <w:r>
        <w:t xml:space="preserve">“</w:t>
      </w:r>
      <w:r>
        <w:t xml:space="preserve">Меня зовут</w:t>
      </w:r>
      <w:r>
        <w:t xml:space="preserve">”</w:t>
      </w:r>
      <w:r>
        <w:t xml:space="preserve"> </w:t>
      </w:r>
      <w:r>
        <w:t xml:space="preserve">и введенную после сообщения</w:t>
      </w:r>
      <w:r>
        <w:t xml:space="preserve"> </w:t>
      </w:r>
      <w:r>
        <w:t xml:space="preserve">“</w:t>
      </w:r>
      <w:r>
        <w:t xml:space="preserve">Как Вас зовут?</w:t>
      </w:r>
      <w:r>
        <w:t xml:space="preserve">”</w:t>
      </w:r>
      <w:r>
        <w:t xml:space="preserve"> </w:t>
      </w:r>
      <w:r>
        <w:t xml:space="preserve">строку (Рис. 6).</w:t>
      </w:r>
    </w:p>
    <w:p>
      <w:pPr>
        <w:pStyle w:val="CaptionedFigure"/>
      </w:pPr>
      <w:r>
        <w:drawing>
          <wp:inline>
            <wp:extent cx="3733800" cy="5512342"/>
            <wp:effectExtent b="0" l="0" r="0" t="0"/>
            <wp:docPr descr="Рис. 6: Листинг программы" title="" id="38" name="Picture"/>
            <a:graphic>
              <a:graphicData uri="http://schemas.openxmlformats.org/drawingml/2006/picture">
                <pic:pic>
                  <pic:nvPicPr>
                    <pic:cNvPr descr="image/im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Листинг программы</w:t>
      </w:r>
    </w:p>
    <w:p>
      <w:pPr>
        <w:numPr>
          <w:ilvl w:val="0"/>
          <w:numId w:val="1007"/>
        </w:numPr>
        <w:pStyle w:val="Compact"/>
      </w:pPr>
      <w:r>
        <w:t xml:space="preserve">Создаем исполняемый файл, проверяем его работу, смотрим его наличие и содержимое с помощью ls и cat (Рис. 7).</w:t>
      </w:r>
    </w:p>
    <w:p>
      <w:pPr>
        <w:pStyle w:val="CaptionedFigure"/>
      </w:pPr>
      <w:r>
        <w:drawing>
          <wp:inline>
            <wp:extent cx="3733800" cy="2466797"/>
            <wp:effectExtent b="0" l="0" r="0" t="0"/>
            <wp:docPr descr="Рис. 7: Проверка работы программы" title="" id="41" name="Picture"/>
            <a:graphic>
              <a:graphicData uri="http://schemas.openxmlformats.org/drawingml/2006/picture">
                <pic:pic>
                  <pic:nvPicPr>
                    <pic:cNvPr descr="image/im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работы программы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приобретены навыки написания программ для работы с файлами.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0" Target="media/rId4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Полякова Юлия Александровна</dc:creator>
  <dc:language>ru-RU</dc:language>
  <cp:keywords/>
  <dcterms:created xsi:type="dcterms:W3CDTF">2024-12-14T17:54:45Z</dcterms:created>
  <dcterms:modified xsi:type="dcterms:W3CDTF">2024-12-14T17:54:45Z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