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Полякова</w:t>
      </w:r>
      <w:r>
        <w:t xml:space="preserve"> </w:t>
      </w:r>
      <w:r>
        <w:t xml:space="preserve">Юлия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теоретическим материалом.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редактором emacs.</w:t>
      </w:r>
    </w:p>
    <w:p>
      <w:pPr>
        <w:pStyle w:val="Compact"/>
        <w:numPr>
          <w:ilvl w:val="0"/>
          <w:numId w:val="1001"/>
        </w:numPr>
      </w:pPr>
      <w:r>
        <w:t xml:space="preserve">Выполнить упражнения.</w:t>
      </w:r>
    </w:p>
    <w:p>
      <w:pPr>
        <w:pStyle w:val="Compact"/>
        <w:numPr>
          <w:ilvl w:val="0"/>
          <w:numId w:val="1001"/>
        </w:numPr>
      </w:pPr>
      <w:r>
        <w:t xml:space="preserve">Ответить на контрольные вопросы.</w:t>
      </w:r>
    </w:p>
    <w:bookmarkEnd w:id="21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Открываем emacs, написав в командной строке emacs. Создаем файл lab07.sh с помощью комбинации Ctrl-x Ctrl-f (C-x C-f). Набираем предложенный текст (рис. 1).</w:t>
      </w:r>
    </w:p>
    <w:p>
      <w:pPr>
        <w:pStyle w:val="CaptionedFigure"/>
      </w:pPr>
      <w:r>
        <w:drawing>
          <wp:inline>
            <wp:extent cx="3733800" cy="1772212"/>
            <wp:effectExtent b="0" l="0" r="0" t="0"/>
            <wp:docPr descr="Создание и заполнение файла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2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и заполнение файла</w:t>
      </w:r>
    </w:p>
    <w:p>
      <w:pPr>
        <w:pStyle w:val="Compact"/>
        <w:numPr>
          <w:ilvl w:val="0"/>
          <w:numId w:val="1003"/>
        </w:numPr>
      </w:pPr>
      <w:r>
        <w:t xml:space="preserve">Сохранияем файл с помощью комбинации Ctrl-x Ctrl-s (C-x C-s). (рис. 2)</w:t>
      </w:r>
    </w:p>
    <w:p>
      <w:pPr>
        <w:pStyle w:val="CaptionedFigure"/>
      </w:pPr>
      <w:r>
        <w:drawing>
          <wp:inline>
            <wp:extent cx="3733800" cy="1146520"/>
            <wp:effectExtent b="0" l="0" r="0" t="0"/>
            <wp:docPr descr="Сохранение файла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6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Сохранение файла</w:t>
      </w:r>
    </w:p>
    <w:p>
      <w:pPr>
        <w:pStyle w:val="Compact"/>
        <w:numPr>
          <w:ilvl w:val="0"/>
          <w:numId w:val="1004"/>
        </w:numPr>
      </w:pPr>
      <w:r>
        <w:t xml:space="preserve">Проделываем с текстом стандартные процедуры редактирования, каждое действие должно осуществляем комбинацией клавиш. Вырезаем одной командой целую строку (С-k), я вырезала echo $HELLO. Вставляем эту строку в конец файла (C-y). Выделяем область текста (C-space и я использовала стрелки), я выделила две строки hello и echo $HELLO. Копируем область в буфер обмена (Alt-w). Вставляем область в конец файла. Вновь выделяем эту область и на этот раз вырезаем её (C-w). Отменяем последнее действие (C-/). Результат на рисунке (рис. 3)</w:t>
      </w:r>
    </w:p>
    <w:p>
      <w:pPr>
        <w:pStyle w:val="CaptionedFigure"/>
      </w:pPr>
      <w:r>
        <w:drawing>
          <wp:inline>
            <wp:extent cx="3733800" cy="3098159"/>
            <wp:effectExtent b="0" l="0" r="0" t="0"/>
            <wp:docPr descr="Результат процедур редактирования текста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8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Результат процедур редактирования текста</w:t>
      </w:r>
    </w:p>
    <w:p>
      <w:pPr>
        <w:pStyle w:val="Compact"/>
        <w:numPr>
          <w:ilvl w:val="0"/>
          <w:numId w:val="1005"/>
        </w:numPr>
      </w:pPr>
      <w:r>
        <w:t xml:space="preserve">Учимся использовать команды по перемещению курсора. Перемещаем курсор в начало строки (C-a). Перемещаем курсор в конец строки (C-e). Перемещаем курсор в начало буфера (Alt-&lt;). Перемещаем курсор в конец буфера (Alt-&gt;). (рис. 4)</w:t>
      </w:r>
    </w:p>
    <w:p>
      <w:pPr>
        <w:pStyle w:val="CaptionedFigure"/>
      </w:pPr>
      <w:r>
        <w:drawing>
          <wp:inline>
            <wp:extent cx="3733800" cy="3131419"/>
            <wp:effectExtent b="0" l="0" r="0" t="0"/>
            <wp:docPr descr="Перемещение курсора клавишами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1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Перемещение курсора клавишами</w:t>
      </w:r>
    </w:p>
    <w:p>
      <w:pPr>
        <w:pStyle w:val="Compact"/>
        <w:numPr>
          <w:ilvl w:val="0"/>
          <w:numId w:val="1006"/>
        </w:numPr>
      </w:pPr>
      <w:r>
        <w:t xml:space="preserve">Выводим список активных буферов на экран (C-x C-b) (рис. 5)</w:t>
      </w:r>
    </w:p>
    <w:p>
      <w:pPr>
        <w:pStyle w:val="CaptionedFigure"/>
      </w:pPr>
      <w:r>
        <w:drawing>
          <wp:inline>
            <wp:extent cx="3733800" cy="1959714"/>
            <wp:effectExtent b="0" l="0" r="0" t="0"/>
            <wp:docPr descr="Список активных буферов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9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Список активных буферов</w:t>
      </w:r>
    </w:p>
    <w:p>
      <w:pPr>
        <w:pStyle w:val="Compact"/>
        <w:numPr>
          <w:ilvl w:val="0"/>
          <w:numId w:val="1007"/>
        </w:numPr>
      </w:pPr>
      <w:r>
        <w:t xml:space="preserve">Перемещаемся во вновь открытое окно (C-x o) со списком открытых буферов (рис. 6)</w:t>
      </w:r>
    </w:p>
    <w:p>
      <w:pPr>
        <w:pStyle w:val="CaptionedFigure"/>
      </w:pPr>
      <w:r>
        <w:drawing>
          <wp:inline>
            <wp:extent cx="3733800" cy="1982622"/>
            <wp:effectExtent b="0" l="0" r="0" t="0"/>
            <wp:docPr descr="Перемещаемся в открытое окно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2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Перемещаемся в открытое окно</w:t>
      </w:r>
    </w:p>
    <w:p>
      <w:pPr>
        <w:pStyle w:val="Compact"/>
        <w:numPr>
          <w:ilvl w:val="0"/>
          <w:numId w:val="1008"/>
        </w:numPr>
      </w:pPr>
      <w:r>
        <w:t xml:space="preserve">Переключаемся на другой буфер (C-x b) (рис. 7)</w:t>
      </w:r>
    </w:p>
    <w:p>
      <w:pPr>
        <w:pStyle w:val="CaptionedFigure"/>
      </w:pPr>
      <w:r>
        <w:drawing>
          <wp:inline>
            <wp:extent cx="3733800" cy="2685158"/>
            <wp:effectExtent b="0" l="0" r="0" t="0"/>
            <wp:docPr descr="Другой буфер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5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Другой буфер</w:t>
      </w:r>
    </w:p>
    <w:p>
      <w:pPr>
        <w:pStyle w:val="Compact"/>
        <w:numPr>
          <w:ilvl w:val="0"/>
          <w:numId w:val="1009"/>
        </w:numPr>
      </w:pPr>
      <w:r>
        <w:t xml:space="preserve">Закрываем это окно (C-x 0) (рис. 8)</w:t>
      </w:r>
    </w:p>
    <w:p>
      <w:pPr>
        <w:pStyle w:val="CaptionedFigure"/>
      </w:pPr>
      <w:r>
        <w:drawing>
          <wp:inline>
            <wp:extent cx="3733800" cy="2363969"/>
            <wp:effectExtent b="0" l="0" r="0" t="0"/>
            <wp:docPr descr="Закрытие окна" title="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3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Закрытие окна</w:t>
      </w:r>
    </w:p>
    <w:p>
      <w:pPr>
        <w:pStyle w:val="Compact"/>
        <w:numPr>
          <w:ilvl w:val="0"/>
          <w:numId w:val="1010"/>
        </w:numPr>
      </w:pPr>
      <w:r>
        <w:t xml:space="preserve">Переключаемся между буферами, но уже без вывода их списка на экран (C-x b). (рис. 9)</w:t>
      </w:r>
    </w:p>
    <w:p>
      <w:pPr>
        <w:pStyle w:val="CaptionedFigure"/>
      </w:pPr>
      <w:r>
        <w:drawing>
          <wp:inline>
            <wp:extent cx="3733800" cy="3397623"/>
            <wp:effectExtent b="0" l="0" r="0" t="0"/>
            <wp:docPr descr="Переключение без вывода списка" title="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97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Переключение без вывода списка</w:t>
      </w:r>
    </w:p>
    <w:p>
      <w:pPr>
        <w:pStyle w:val="Compact"/>
        <w:numPr>
          <w:ilvl w:val="0"/>
          <w:numId w:val="1011"/>
        </w:numPr>
      </w:pPr>
      <w:r>
        <w:t xml:space="preserve">Делим фрейм на 4 части: делим на два окна по вертикали (C-x 3), а затем каждое из этих окон на две части по горизонтали (C-x 2) (переключаемся между окнами C-x o). В каждом из четырёх созданных окон открываем новый буфер (C-x C-f) и вводим несколько строк текста. (рис. 10)</w:t>
      </w:r>
    </w:p>
    <w:p>
      <w:pPr>
        <w:pStyle w:val="CaptionedFigure"/>
      </w:pPr>
      <w:r>
        <w:drawing>
          <wp:inline>
            <wp:extent cx="3733800" cy="2224803"/>
            <wp:effectExtent b="0" l="0" r="0" t="0"/>
            <wp:docPr descr="Деление на 4 окна" title="" id="50" name="Picture"/>
            <a:graphic>
              <a:graphicData uri="http://schemas.openxmlformats.org/drawingml/2006/picture">
                <pic:pic>
                  <pic:nvPicPr>
                    <pic:cNvPr descr="image/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4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Деление на 4 окна</w:t>
      </w:r>
    </w:p>
    <w:p>
      <w:pPr>
        <w:pStyle w:val="Compact"/>
        <w:numPr>
          <w:ilvl w:val="0"/>
          <w:numId w:val="1012"/>
        </w:numPr>
      </w:pPr>
      <w:r>
        <w:t xml:space="preserve">Переключаемся в режим поиска (C-s) и ищем несколько слов, присутствующих в тексте. (рис. 11)</w:t>
      </w:r>
    </w:p>
    <w:p>
      <w:pPr>
        <w:pStyle w:val="CaptionedFigure"/>
      </w:pPr>
      <w:r>
        <w:drawing>
          <wp:inline>
            <wp:extent cx="3733800" cy="1534905"/>
            <wp:effectExtent b="0" l="0" r="0" t="0"/>
            <wp:docPr descr="Режим поиска" title="" id="53" name="Picture"/>
            <a:graphic>
              <a:graphicData uri="http://schemas.openxmlformats.org/drawingml/2006/picture">
                <pic:pic>
                  <pic:nvPicPr>
                    <pic:cNvPr descr="image/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4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Режим поиска</w:t>
      </w:r>
    </w:p>
    <w:p>
      <w:pPr>
        <w:pStyle w:val="Compact"/>
        <w:numPr>
          <w:ilvl w:val="0"/>
          <w:numId w:val="1013"/>
        </w:numPr>
      </w:pPr>
      <w:r>
        <w:t xml:space="preserve">Переключаемся между результатами поиска, нажимая C-s. Выходим из режима поиска, нажав C-g (рис. 12)</w:t>
      </w:r>
    </w:p>
    <w:p>
      <w:pPr>
        <w:pStyle w:val="CaptionedFigure"/>
      </w:pPr>
      <w:r>
        <w:drawing>
          <wp:inline>
            <wp:extent cx="3733800" cy="1503798"/>
            <wp:effectExtent b="0" l="0" r="0" t="0"/>
            <wp:docPr descr="Переключение между результатами" title="" id="56" name="Picture"/>
            <a:graphic>
              <a:graphicData uri="http://schemas.openxmlformats.org/drawingml/2006/picture">
                <pic:pic>
                  <pic:nvPicPr>
                    <pic:cNvPr descr="image/12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3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Переключение между результатами</w:t>
      </w:r>
    </w:p>
    <w:p>
      <w:pPr>
        <w:pStyle w:val="Compact"/>
        <w:numPr>
          <w:ilvl w:val="0"/>
          <w:numId w:val="1014"/>
        </w:numPr>
      </w:pPr>
      <w:r>
        <w:t xml:space="preserve">Заменяем</w:t>
      </w:r>
      <w:r>
        <w:t xml:space="preserve"> </w:t>
      </w:r>
      <w:r>
        <w:t xml:space="preserve">“</w:t>
      </w:r>
      <w:r>
        <w:t xml:space="preserve">еще</w:t>
      </w:r>
      <w:r>
        <w:t xml:space="preserve">”</w:t>
      </w:r>
      <w:r>
        <w:t xml:space="preserve"> </w:t>
      </w:r>
      <w:r>
        <w:t xml:space="preserve">на</w:t>
      </w:r>
      <w:r>
        <w:t xml:space="preserve"> </w:t>
      </w:r>
      <w:r>
        <w:t xml:space="preserve">“</w:t>
      </w:r>
      <w:r>
        <w:t xml:space="preserve">ещё</w:t>
      </w:r>
      <w:r>
        <w:t xml:space="preserve">”</w:t>
      </w:r>
      <w:r>
        <w:t xml:space="preserve">, используем режим поиска и замены (M-%), вводим текст, который следует найти и заменить, нажимаем Enter, затем вводим текст для замены. После того как будут подсвечены результаты поиска, нажимаем ! для подтверждения замены. (рис. 13)</w:t>
      </w:r>
    </w:p>
    <w:p>
      <w:pPr>
        <w:pStyle w:val="CaptionedFigure"/>
      </w:pPr>
      <w:r>
        <w:drawing>
          <wp:inline>
            <wp:extent cx="3733800" cy="1575595"/>
            <wp:effectExtent b="0" l="0" r="0" t="0"/>
            <wp:docPr descr="Поиск с заменой" title="" id="59" name="Picture"/>
            <a:graphic>
              <a:graphicData uri="http://schemas.openxmlformats.org/drawingml/2006/picture">
                <pic:pic>
                  <pic:nvPicPr>
                    <pic:cNvPr descr="image/13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5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Поиск с заменой</w:t>
      </w:r>
    </w:p>
    <w:p>
      <w:pPr>
        <w:pStyle w:val="Compact"/>
        <w:numPr>
          <w:ilvl w:val="0"/>
          <w:numId w:val="1015"/>
        </w:numPr>
      </w:pPr>
      <w:r>
        <w:t xml:space="preserve">Пробуем другой режим поиска, нажав M-s o. Он отличается от предыдущих тем, что выводит результат поиска в отдельном окне. Он показывает кол-во совпадений, имя файла и место в файле (рис. 14)</w:t>
      </w:r>
    </w:p>
    <w:p>
      <w:pPr>
        <w:pStyle w:val="CaptionedFigure"/>
      </w:pPr>
      <w:r>
        <w:drawing>
          <wp:inline>
            <wp:extent cx="3733800" cy="2916084"/>
            <wp:effectExtent b="0" l="0" r="0" t="0"/>
            <wp:docPr descr="Иной режим поиска" title="" id="62" name="Picture"/>
            <a:graphic>
              <a:graphicData uri="http://schemas.openxmlformats.org/drawingml/2006/picture">
                <pic:pic>
                  <pic:nvPicPr>
                    <pic:cNvPr descr="image/14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6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Иной режим поиска</w:t>
      </w:r>
    </w:p>
    <w:bookmarkEnd w:id="64"/>
    <w:bookmarkStart w:id="6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16"/>
        </w:numPr>
      </w:pPr>
      <w:r>
        <w:t xml:space="preserve">Краткая характеристика Emacs</w:t>
      </w:r>
    </w:p>
    <w:p>
      <w:pPr>
        <w:pStyle w:val="FirstParagraph"/>
      </w:pPr>
      <w:r>
        <w:t xml:space="preserve">Emacs — мощный расширяемый текстовый редактор с открытым исходным кодом, известный своей гибкостью и возможностями кастомизации. Поддерживает широкий спектр функций от простого редактирования текста до сложных операций программирования, организации рабочего процесса и даже электронной почты.</w:t>
      </w:r>
    </w:p>
    <w:p>
      <w:pPr>
        <w:pStyle w:val="Compact"/>
        <w:numPr>
          <w:ilvl w:val="0"/>
          <w:numId w:val="1017"/>
        </w:numPr>
      </w:pPr>
      <w:r>
        <w:t xml:space="preserve">Особенности сложности для новичков:</w:t>
      </w:r>
    </w:p>
    <w:p>
      <w:pPr>
        <w:pStyle w:val="Compact"/>
        <w:numPr>
          <w:ilvl w:val="0"/>
          <w:numId w:val="1018"/>
        </w:numPr>
      </w:pPr>
      <w:r>
        <w:t xml:space="preserve">Многочисленные комбинации клавиш: основная функциональность требует запоминания множества сочетаний клавиш (C-x, C-s и др.).</w:t>
      </w:r>
    </w:p>
    <w:p>
      <w:pPr>
        <w:pStyle w:val="Compact"/>
        <w:numPr>
          <w:ilvl w:val="0"/>
          <w:numId w:val="1018"/>
        </w:numPr>
      </w:pPr>
      <w:r>
        <w:t xml:space="preserve">Строгая структура команд: некоторые команды требуют точного набора символов.</w:t>
      </w:r>
    </w:p>
    <w:p>
      <w:pPr>
        <w:pStyle w:val="Compact"/>
        <w:numPr>
          <w:ilvl w:val="0"/>
          <w:numId w:val="1018"/>
        </w:numPr>
      </w:pPr>
      <w:r>
        <w:t xml:space="preserve">Высокая степень настраиваемости: большое количество настроек и конфигураций делает начальное освоение непростой задачей.</w:t>
      </w:r>
    </w:p>
    <w:p>
      <w:pPr>
        <w:pStyle w:val="Compact"/>
        <w:numPr>
          <w:ilvl w:val="0"/>
          <w:numId w:val="1018"/>
        </w:numPr>
      </w:pPr>
      <w:r>
        <w:t xml:space="preserve">Необходимость изучения базовых концептов, таких как буферы, окна, режимы.</w:t>
      </w:r>
    </w:p>
    <w:p>
      <w:pPr>
        <w:pStyle w:val="Compact"/>
        <w:numPr>
          <w:ilvl w:val="0"/>
          <w:numId w:val="1019"/>
        </w:numPr>
      </w:pPr>
      <w:r>
        <w:t xml:space="preserve">Буфер и окно в терминологии Emacs’а:</w:t>
      </w:r>
    </w:p>
    <w:p>
      <w:pPr>
        <w:pStyle w:val="FirstParagraph"/>
      </w:pPr>
      <w:r>
        <w:t xml:space="preserve">Буфер — это контейнер для хранения содержимого документа (текста), независимо от отображаемого окна. Окно же представляет собой область экрана, в которой отображается содержимое одного или нескольких буферов одновременно. Один буфер может отображаться сразу в нескольких окнах, а одно окно может показывать разные участки одного буфера.</w:t>
      </w:r>
    </w:p>
    <w:p>
      <w:pPr>
        <w:pStyle w:val="Compact"/>
        <w:numPr>
          <w:ilvl w:val="0"/>
          <w:numId w:val="1020"/>
        </w:numPr>
      </w:pPr>
      <w:r>
        <w:t xml:space="preserve">Можно ли открыть больше 10 буферов в одном окне?</w:t>
      </w:r>
    </w:p>
    <w:p>
      <w:pPr>
        <w:pStyle w:val="FirstParagraph"/>
      </w:pPr>
      <w:r>
        <w:t xml:space="preserve">Да, можно. Количество открытых буферов никак не ограничено количеством окон. Каждый буфер хранится отдельно, а окно лишь показывает определённый участок текущего активного буфера.</w:t>
      </w:r>
    </w:p>
    <w:p>
      <w:pPr>
        <w:pStyle w:val="Compact"/>
        <w:numPr>
          <w:ilvl w:val="0"/>
          <w:numId w:val="1021"/>
        </w:numPr>
      </w:pPr>
      <w:r>
        <w:t xml:space="preserve">Какие буферы создаются по умолчанию при запуске Emacs?</w:t>
      </w:r>
    </w:p>
    <w:p>
      <w:pPr>
        <w:pStyle w:val="FirstParagraph"/>
      </w:pPr>
      <w:r>
        <w:t xml:space="preserve">При старте Emacs автоматически создаёт два основных буфера:</w:t>
      </w:r>
    </w:p>
    <w:p>
      <w:pPr>
        <w:pStyle w:val="Compact"/>
        <w:numPr>
          <w:ilvl w:val="0"/>
          <w:numId w:val="1022"/>
        </w:numPr>
      </w:pPr>
      <w:r>
        <w:t xml:space="preserve">*scratch*: специальный буфер для временного ввода и тестирования выражений Elisp.</w:t>
      </w:r>
    </w:p>
    <w:p>
      <w:pPr>
        <w:pStyle w:val="Compact"/>
        <w:numPr>
          <w:ilvl w:val="0"/>
          <w:numId w:val="1022"/>
        </w:numPr>
      </w:pPr>
      <w:r>
        <w:t xml:space="preserve">*Messages*: здесь выводятся информационные сообщения и предупреждения системы.</w:t>
      </w:r>
    </w:p>
    <w:p>
      <w:pPr>
        <w:pStyle w:val="Compact"/>
        <w:numPr>
          <w:ilvl w:val="0"/>
          <w:numId w:val="1023"/>
        </w:numPr>
      </w:pPr>
      <w:r>
        <w:t xml:space="preserve">Комбинации клавиш:</w:t>
      </w:r>
    </w:p>
    <w:p>
      <w:pPr>
        <w:pStyle w:val="FirstParagraph"/>
      </w:pPr>
      <w:r>
        <w:t xml:space="preserve">Чтобы ввести последовательность C-c |, нажимаем сначала сочетание Ctrl+C, отпускаем, потом вводим символ вертикальной черты (</w:t>
      </w:r>
      <w:r>
        <w:t xml:space="preserve">“</w:t>
      </w:r>
      <w:r>
        <w:t xml:space="preserve">|</w:t>
      </w:r>
      <w:r>
        <w:t xml:space="preserve">”</w:t>
      </w:r>
      <w:r>
        <w:t xml:space="preserve">). Для последовательности C-c C-| выполняем аналогично, только вторую часть вводим удерживая Control и Shift: Ctrl+C → отпускаем → снова нажимаем Ctrl+Shift+</w:t>
      </w:r>
      <w:r>
        <w:t xml:space="preserve">“</w:t>
      </w:r>
      <w:r>
        <w:t xml:space="preserve">|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24"/>
        </w:numPr>
      </w:pPr>
      <w:r>
        <w:t xml:space="preserve">Разделение окна на две части:</w:t>
      </w:r>
    </w:p>
    <w:p>
      <w:pPr>
        <w:pStyle w:val="FirstParagraph"/>
      </w:pPr>
      <w:r>
        <w:t xml:space="preserve">Используя команду C-x 2 разделяет активное окно горизонтально пополам. Команда C-x 3 делит окно вертикально на две части.</w:t>
      </w:r>
    </w:p>
    <w:p>
      <w:pPr>
        <w:pStyle w:val="Compact"/>
        <w:numPr>
          <w:ilvl w:val="0"/>
          <w:numId w:val="1025"/>
        </w:numPr>
      </w:pPr>
      <w:r>
        <w:t xml:space="preserve">Файл конфигурации Emacs:</w:t>
      </w:r>
    </w:p>
    <w:p>
      <w:pPr>
        <w:pStyle w:val="FirstParagraph"/>
      </w:pPr>
      <w:r>
        <w:t xml:space="preserve">Настройки сохраняются в файле .emacs.d/init.el. Этот файл находится в домашнем каталоге пользователя и хранит всю необходимую конфигурацию и расширения.</w:t>
      </w:r>
    </w:p>
    <w:p>
      <w:pPr>
        <w:pStyle w:val="Compact"/>
        <w:numPr>
          <w:ilvl w:val="0"/>
          <w:numId w:val="1026"/>
        </w:numPr>
      </w:pPr>
      <w:r>
        <w:t xml:space="preserve">Клавиша Escape (или Meta):</w:t>
      </w:r>
    </w:p>
    <w:p>
      <w:pPr>
        <w:pStyle w:val="FirstParagraph"/>
      </w:pPr>
      <w:r>
        <w:t xml:space="preserve">Клавиша Esc (Meta) используется для запуска различных команд Emacs. Её часто применяют совместно с другими клавишами для активации специализированных действий. Эту клавишу можно переназначить путём изменения соответствующего макроса в настройках файла init.el.</w:t>
      </w:r>
    </w:p>
    <w:p>
      <w:pPr>
        <w:pStyle w:val="Compact"/>
        <w:numPr>
          <w:ilvl w:val="0"/>
          <w:numId w:val="1027"/>
        </w:numPr>
      </w:pPr>
      <w:r>
        <w:t xml:space="preserve">Удобство Emacs vs Vi/Vim:</w:t>
      </w:r>
    </w:p>
    <w:p>
      <w:pPr>
        <w:pStyle w:val="FirstParagraph"/>
      </w:pPr>
      <w:r>
        <w:t xml:space="preserve">Выбор между Emacs и Vim зависит от личных предпочтений и целей использования. Например, если важна высокая степень настройки и возможность автоматизации процессов разработки, Emacs станет лучшим выбором благодаря своей мощной экосистеме плагинов и встроенному языку сценариев (Elisp). Если важнее скорость навигации по тексту и минимальные усилия на обучение клавиатурных сокращений, то Vim может показаться предпочтительнее. Оба инструмента имеют сильные стороны, и выбор идеального решения индивидуален. Удобнее мне показался emacs, так как он наиболее приближен к привычным редакторам, например, к Блокноту или gedit.</w:t>
      </w:r>
    </w:p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Были получены практические навыки работы с редактором Emacs.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5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8">
    <w:abstractNumId w:val="991"/>
  </w:num>
  <w:num w:numId="101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2">
    <w:abstractNumId w:val="991"/>
  </w:num>
  <w:num w:numId="102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</dc:title>
  <dc:creator>Полякова Юлия Александровна</dc:creator>
  <dc:language>ru-RU</dc:language>
  <cp:keywords/>
  <dcterms:created xsi:type="dcterms:W3CDTF">2025-04-26T17:11:42Z</dcterms:created>
  <dcterms:modified xsi:type="dcterms:W3CDTF">2025-04-26T17:11:42Z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Текстовой редактор emacs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