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t>«Новосибирский национальный исследовательский государственный университет»</w:t>
      </w:r>
    </w:p>
    <w:p>
      <w:pPr>
        <w:jc w:val="center"/>
      </w:pPr>
      <w:r>
        <w:t>(Новосибирский государственный университет, НГУ)</w:t>
      </w:r>
    </w:p>
    <w:p>
      <w:pPr>
        <w:spacing w:before="200"/>
        <w:jc w:val="center"/>
      </w:pPr>
      <w:r>
        <w:t>Механико-математический факультет</w:t>
      </w:r>
    </w:p>
    <w:p>
      <w:pPr>
        <w:spacing w:before="320"/>
        <w:jc w:val="right"/>
      </w:pPr>
      <w:r>
        <w:t>Согласовано</w:t>
      </w:r>
    </w:p>
    <w:p>
      <w:pPr>
        <w:jc w:val="right"/>
      </w:pPr>
      <w:r>
        <w:t>Декан факультета _____________________</w:t>
      </w:r>
    </w:p>
    <w:p>
      <w:pPr>
        <w:jc w:val="right"/>
      </w:pPr>
      <w:r>
        <w:t>«___» __________________ 2026 г.</w:t>
      </w:r>
    </w:p>
    <w:p>
      <w:pPr>
        <w:spacing w:before="600" w:after="280"/>
        <w:jc w:val="center"/>
      </w:pPr>
      <w:r>
        <w:rPr>
          <w:b/>
          <w:sz w:val="28"/>
        </w:rPr>
        <w:t>РАБОЧАЯ ПРОГРАММА ДИСЦИПЛИНЫ</w:t>
      </w:r>
    </w:p>
    <w:p>
      <w:pPr>
        <w:spacing w:after="440"/>
        <w:jc w:val="center"/>
      </w:pPr>
      <w:r>
        <w:rPr>
          <w:b/>
          <w:sz w:val="28"/>
        </w:rPr>
        <w:t>Анализ данных</w:t>
      </w:r>
    </w:p>
    <w:p>
      <w:pPr>
        <w:jc w:val="left"/>
      </w:pPr>
      <w:r>
        <w:t>Образовательная программа: Прикладная математика и информатика</w:t>
      </w:r>
    </w:p>
    <w:p>
      <w:pPr>
        <w:jc w:val="left"/>
      </w:pPr>
      <w:r>
        <w:t>Направление подготовки: 01.03.02 Прикладная математика и информатика</w:t>
      </w:r>
    </w:p>
    <w:p>
      <w:pPr>
        <w:jc w:val="left"/>
      </w:pPr>
      <w:r>
        <w:t>Направленность (профиль): Прикладная математика и информатика</w:t>
      </w:r>
    </w:p>
    <w:p>
      <w:pPr>
        <w:jc w:val="left"/>
      </w:pPr>
      <w:r>
        <w:t>Уровень образования: бакалавриат</w:t>
      </w:r>
    </w:p>
    <w:p>
      <w:pPr>
        <w:jc w:val="left"/>
      </w:pPr>
      <w:r>
        <w:t>Форма обучения: очная. Язык реализации: русский</w:t>
      </w:r>
    </w:p>
    <w:p>
      <w:pPr>
        <w:jc w:val="left"/>
      </w:pPr>
      <w:r>
        <w:t>Семестр изучения: 4. Трудоемкость: 3 зачетные единицы, 108 академических часов</w:t>
      </w:r>
    </w:p>
    <w:p>
      <w:pPr>
        <w:spacing w:before="400"/>
        <w:jc w:val="left"/>
      </w:pPr>
      <w:r>
        <w:t>Разработчики: преподаватель дисциплины «Анализ данных»</w:t>
      </w:r>
    </w:p>
    <w:p>
      <w:pPr>
        <w:jc w:val="left"/>
      </w:pPr>
      <w:r>
        <w:t>Ф.И.О., должность _____________________   Подпись _______________</w:t>
      </w:r>
    </w:p>
    <w:p>
      <w:pPr>
        <w:spacing w:before="440"/>
        <w:jc w:val="center"/>
      </w:pPr>
      <w:r>
        <w:t>Новосибирск, 2026</w:t>
      </w:r>
    </w:p>
    <w:p>
      <w:r>
        <w:br w:type="page"/>
      </w:r>
    </w:p>
    <w:p>
      <w:pPr>
        <w:pStyle w:val="Heading1"/>
        <w:keepNext/>
        <w:spacing w:before="200" w:after="120"/>
      </w:pPr>
      <w:r>
        <w:t>Аннотация к рабочей программе дисциплины</w:t>
      </w:r>
    </w:p>
    <w:p>
      <w:pPr>
        <w:jc w:val="both"/>
      </w:pPr>
      <w:r>
        <w:t>Дисциплина «Анализ данных» посвящена полному циклу работы с табличными данными: от постановки исследовательского вопроса и проверки качества исходной информации до построения базовых моделей и представления выводов. Основное внимание уделяется обоснованию аналитических решений, корректной оценке качества и воспроизводимости вычислительного эксперимента.</w:t>
      </w:r>
    </w:p>
    <w:p>
      <w:pPr>
        <w:jc w:val="both"/>
      </w:pPr>
      <w:r>
        <w:t>Курс включает шесть разделов: структура данных; разведочный анализ; предобработка; базовые модели; оценка качества; воспроизводимое исследование. Лекционный материал закрепляется практическими заданиями с использованием Python и Jupyter Notebook. Обучающиеся выполняют подготовку данных, сравнивают методы и оформляют результаты в виде аналитических записок и итогового проекта.</w:t>
      </w:r>
    </w:p>
    <w:p>
      <w:pPr>
        <w:jc w:val="both"/>
      </w:pPr>
      <w:r>
        <w:t>Дисциплина изучается в четвертом семестре. Общая трудоемкость составляет 3 зачетные единицы (108 академических часов), включая 18 часов лекций, 36 часов практических занятий и 54 часа самостоятельной работы. Промежуточная аттестация проводится в форме экзамена. Результаты обучения соотнесены с компетенциями ОПК-1 и ОПК-3 выбранной образовательной программы.</w:t>
      </w:r>
    </w:p>
    <w:p>
      <w:pPr>
        <w:pStyle w:val="Heading1"/>
        <w:keepNext/>
        <w:spacing w:before="200" w:after="120"/>
      </w:pPr>
      <w:r>
        <w:t>1. Цели освоения дисциплины</w:t>
      </w:r>
    </w:p>
    <w:p>
      <w:pPr>
        <w:jc w:val="both"/>
      </w:pPr>
      <w:r>
        <w:t>Цель дисциплины — сформировать способность самостоятельно проводить обоснованный анализ табличных данных, строить базовые математические модели и критически оценивать полученные результаты.</w:t>
      </w:r>
    </w:p>
    <w:p>
      <w:pPr>
        <w:jc w:val="both"/>
      </w:pPr>
      <w:r>
        <w:t>Для достижения цели решаются следующие задачи:</w:t>
      </w:r>
    </w:p>
    <w:p>
      <w:pPr>
        <w:pStyle w:val="ListBullet"/>
      </w:pPr>
      <w:r>
        <w:t>освоение методов проверки качества данных, описательной статистики и визуального исследования;</w:t>
      </w:r>
    </w:p>
    <w:p>
      <w:pPr>
        <w:pStyle w:val="ListBullet"/>
      </w:pPr>
      <w:r>
        <w:t>освоение приемов предобработки, построения признаков и организации корректного вычислительного эксперимента;</w:t>
      </w:r>
    </w:p>
    <w:p>
      <w:pPr>
        <w:pStyle w:val="ListBullet"/>
      </w:pPr>
      <w:r>
        <w:t>приобретение навыков выбора моделей и метрик, анализа ошибок и представления воспроизводимых результатов.</w:t>
      </w:r>
    </w:p>
    <w:p>
      <w:pPr>
        <w:pStyle w:val="Heading1"/>
        <w:keepNext/>
        <w:spacing w:before="200" w:after="120"/>
      </w:pPr>
      <w:r>
        <w:t>2. Место дисциплины в структуре образовательной программы</w:t>
      </w:r>
    </w:p>
    <w:p>
      <w:pPr>
        <w:jc w:val="both"/>
      </w:pPr>
      <w:r>
        <w:t>Курс предназначен для обучающихся направления 01.03.02 «Прикладная математика и информатика» и изучается после освоения основ программирования, линейной алгебры, математического анализа и вводного курса теории вероятностей.</w:t>
      </w:r>
    </w:p>
    <w:p>
      <w:pPr>
        <w:jc w:val="both"/>
      </w:pPr>
      <w:r>
        <w:t>Входные требования: умение писать программы на Python, работать с функциями и коллекциями, понимать векторно-матричные операции и основные вероятностные понятия. Перед началом практических работ проводится входное задание на загрузку и обработку таблицы.</w:t>
      </w:r>
    </w:p>
    <w:p>
      <w:pPr>
        <w:jc w:val="both"/>
      </w:pPr>
      <w:r>
        <w:t>Результаты дисциплины используются при дальнейшем изучении машинного обучения, прикладной статистики и методов математического моделирования, а также при выполнении учебных исследовательских проектов. Основной формат занятий — сочетание лекций, практической работы за компьютером и самостоятельного анализа данных.</w:t>
      </w:r>
    </w:p>
    <w:p>
      <w:pPr>
        <w:pStyle w:val="Heading1"/>
        <w:keepNext/>
        <w:spacing w:before="200" w:after="120"/>
      </w:pPr>
      <w:r>
        <w:t>3. Перечень планируемых результатов обучения по дисциплине, соотнесенных с результатами освоения образовательной программы</w:t>
      </w:r>
    </w:p>
    <w:p>
      <w:pPr>
        <w:jc w:val="both"/>
      </w:pPr>
      <w:r>
        <w:t>ОПК-1.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деятельности.</w:t>
      </w:r>
    </w:p>
    <w:p>
      <w:pPr>
        <w:jc w:val="both"/>
      </w:pPr>
      <w:r>
        <w:t>ОПК-3. Способен разрабатывать и анализировать математические модели, применять методы математического моделирования в профессиональной деятельности.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3402"/>
      </w:tblGrid>
      <w:tr>
        <w:trPr>
          <w:tblHeader/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Планируемый результат обучения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Форма проверки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1. ОПК-1: знает методы описательной статистики, типы признаков и принципы проверки качества данных.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Теоретические вопросы; аналитическая записка по разведочному анализу.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2. ОПК-1: объясняет назначение преобразований признаков, правила разделения данных и причины утечки информации.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Защита практической работы по предобработке.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3. ОПК-1: умеет выбирать и обосновывать метрики с учетом задачи и свойств целевой переменной.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Расчет метрик и устное объяснение выбранного критерия.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4. ОПК-3: строит базовые модели регрессии и классификации и сравнивает их с простым исходным решением.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Практическая работа по построению и сравнению моделей.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5. ОПК-3: проводит вычислительный эксперимент на согласованных разбиениях данных и анализирует устойчивость результата.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Итоговый проект; проверка воспроизводимости эксперимента.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6. ОПК-3: интерпретирует ошибки модели, формулирует ограничения и представляет обоснованные выводы.</w:t>
            </w:r>
          </w:p>
        </w:tc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Письменный отчет и защита итогового проекта.</w:t>
            </w:r>
          </w:p>
        </w:tc>
      </w:tr>
    </w:tbl>
    <w:p/>
    <w:p>
      <w:pPr>
        <w:keepNext/>
        <w:spacing w:before="160"/>
        <w:jc w:val="both"/>
      </w:pPr>
      <w:r>
        <w:rPr>
          <w:b/>
        </w:rPr>
        <w:t>Соотнесение результатов обучения с формами организации занятий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1134"/>
        <w:gridCol w:w="1134"/>
        <w:gridCol w:w="1134"/>
      </w:tblGrid>
      <w:tr>
        <w:trPr>
          <w:tblHeader/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Результат обучения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Лекции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Практические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Самостоятельная работа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1. ОПК-1: знает методы описательной статистики, типы признаков и принципы проверки качества данных.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2. ОПК-1: объясняет назначение преобразований признаков, правила разделения данных и причины утечки информации.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3. ОПК-1: умеет выбирать и обосновывать метрики с учетом задачи и свойств целевой переменной.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4. ОПК-3: строит базовые модели регрессии и классификации и сравнивает их с простым исходным решением.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5. ОПК-3: проводит вычислительный эксперимент на согласованных разбиениях данных и анализирует устойчивость результата.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6. ОПК-3: интерпретирует ошибки модели, формулирует ограничения и представляет обоснованные выводы.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  <w:t>+</w:t>
            </w:r>
          </w:p>
        </w:tc>
      </w:tr>
    </w:tbl>
    <w:p/>
    <w:p>
      <w:pPr>
        <w:pStyle w:val="Heading1"/>
        <w:keepNext/>
        <w:pageBreakBefore/>
        <w:spacing w:before="200" w:after="120"/>
      </w:pPr>
      <w:r>
        <w:t>4. Трудоемкость дисциплины в зачетных единицах с указанием количества академических часов, выделенных на контактную работу обучающегося с преподавателем (по видам учебных занятий) и на самостоятельную работу обучающегося</w:t>
      </w:r>
    </w:p>
    <w:p>
      <w:pPr>
        <w:jc w:val="both"/>
      </w:pPr>
      <w:r>
        <w:t>Трудоемкость — 3 зачетные единицы (108 академических часов). Семестр — 4. Форма промежуточной аттестации — экзамен.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200"/>
        <w:gridCol w:w="1701"/>
      </w:tblGrid>
      <w:tr>
        <w:trPr>
          <w:tblHeader/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Вид деятельности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4 семестр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Общая трудоемкость дисциплины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108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Контактная работа с преподавателем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в том числе лекции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в том числе практические занятия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Самостоятельная работа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в том числе выполнение практических работ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в том числе подготовка итогового проекта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7200"/>
          </w:tcPr>
          <w:p>
            <w:pPr>
              <w:spacing w:after="60" w:line="252" w:lineRule="auto"/>
            </w:pPr>
            <w:r>
              <w:rPr>
                <w:sz w:val="20"/>
              </w:rPr>
              <w:t>в том числе подготовка к экзамену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12</w:t>
            </w:r>
          </w:p>
        </w:tc>
      </w:tr>
    </w:tbl>
    <w:p/>
    <w:p>
      <w:pPr>
        <w:jc w:val="both"/>
      </w:pPr>
      <w:r>
        <w:t>Контактная работа составляет 54 часа. Подготовка к экзамену включена в самостоятельную работу; повторного учета часов в общей трудоемкости нет.</w:t>
      </w:r>
    </w:p>
    <w:p>
      <w:pPr>
        <w:pStyle w:val="Heading1"/>
        <w:keepNext/>
        <w:spacing w:before="200" w:after="120"/>
      </w:pPr>
      <w:r>
        <w:t>5. Содержание дисциплины, структурированное по темам (разделам) с указанием отведенного на них количества академических часов и видов учебных занятий</w:t>
      </w:r>
    </w:p>
    <w:p>
      <w:pPr>
        <w:jc w:val="both"/>
      </w:pPr>
      <w:r>
        <w:t>Ссылки в последнем столбце соответствуют нумерации результатов обучения в разделе 3.</w:t>
      </w:r>
    </w:p>
    <w:p>
      <w:pPr>
        <w:keepNext/>
        <w:spacing w:before="160"/>
        <w:jc w:val="both"/>
      </w:pPr>
      <w:r>
        <w:rPr>
          <w:b/>
        </w:rPr>
        <w:t>Лекции (18 ч)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90"/>
        <w:gridCol w:w="964"/>
        <w:gridCol w:w="1701"/>
      </w:tblGrid>
      <w:tr>
        <w:trPr>
          <w:tblHeader/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Наименование темы и ее содержание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Объем, час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Результаты обучения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Раздел 1. Постановка задачи и структура данных. Этапы аналитического исследования. Объект наблюдения, признаки и целевая переменная. Типы данных и шкалы измерений. Загрузка таблиц, проверка схемы, типов столбцов и единиц измерения. Формулирование исследовательского вопроса и критериев качества результата.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1, 2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Раздел 2. Разведочный анализ и визуализация. Описательные статистики, распределения и выбросы. Группировки и сводные таблицы. Гистограммы, диаграммы рассеяния и сравнение групп. Связь между признаками; различие статистической связи и причинного вывода. Выбор графика в соответствии с исследовательским вопросом.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1, 3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Раздел 3. Предобработка и построение признаков. Диагностика пропусков и дубликатов. Обоснование удаления и заполнения значений. Масштабирование числовых и кодирование категориальных признаков. Разделение данных до обучения преобразований. Конвейер предобработки и предупреждение утечки информации.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2, 3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Раздел 4. Базовые модели регрессии и классификации. Обучающая и проверочная выборки. Базовое предсказание и линейные модели. Линейная и логистическая регрессия, регуляризация и интерпретация коэффициентов. Сопоставление модели с простым базовым решением. Предпосылки метода и ограничения применимости.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4, 5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Раздел 5. Оценка качества и проверка устойчивости. Матрица ошибок, precision, recall и F1. Ошибки регрессии и выбор метрики с учетом задачи. Несбалансированные классы и выбор порога. Кросс-валидация и разделение подбора параметров и итоговой оценки. Сравнение методов на одинаковых разбиениях.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3, 5, 6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Раздел 6. Воспроизводимое аналитическое исследование. Организация вычислительного эксперимента. Фиксация данных, параметров, версий библиотек и случайного состояния. Проверка воспроизводимости блокнота. Структура аналитического отчета, представление ограничений и защита выводов. Подготовка итогового проекта.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4, 5, 6</w:t>
            </w:r>
          </w:p>
        </w:tc>
      </w:tr>
    </w:tbl>
    <w:p/>
    <w:p>
      <w:pPr>
        <w:keepNext/>
        <w:spacing w:before="160"/>
        <w:jc w:val="both"/>
      </w:pPr>
      <w:r>
        <w:rPr>
          <w:b/>
        </w:rPr>
        <w:t>Практические занятия (36 ч)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90"/>
        <w:gridCol w:w="964"/>
        <w:gridCol w:w="1701"/>
      </w:tblGrid>
      <w:tr>
        <w:trPr>
          <w:tblHeader/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Содержание практического занятия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Объем, час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Результаты обучения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Постановка задачи и структура данных. Составление паспорта набора данных и проверка корректности загрузки.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1, 2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Разведочный анализ и визуализация. Подготовка аналитической записки с визуализациями и интерпретацией распределений.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1, 3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Предобработка и построение признаков. Сравнение способов заполнения пропусков и проверка конвейера преобразований.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2, 3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Базовые модели регрессии и классификации. Построение базового решения и линейной модели с интерпретацией результата.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4, 5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Оценка качества и проверка устойчивости. Расчет метрик по истинным значениям и предсказаниям; анализ ошибок модели.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3, 5, 6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Воспроизводимое аналитическое исследование. Подготовка воспроизводимого блокнота, итогового отчета и презентации.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4, 5, 6</w:t>
            </w:r>
          </w:p>
        </w:tc>
      </w:tr>
    </w:tbl>
    <w:p/>
    <w:p>
      <w:pPr>
        <w:keepNext/>
        <w:spacing w:before="160"/>
        <w:jc w:val="both"/>
      </w:pPr>
      <w:r>
        <w:rPr>
          <w:b/>
        </w:rPr>
        <w:t>Самостоятельная работа (54 ч)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90"/>
        <w:gridCol w:w="964"/>
        <w:gridCol w:w="1701"/>
      </w:tblGrid>
      <w:tr>
        <w:trPr>
          <w:tblHeader/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Виды самостоятельной работы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Объем, час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Результаты обучения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Постановка задачи и структура данных. Составление паспорта набора данных и проверка корректности загрузки.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1, 2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Разведочный анализ и визуализация. Подготовка аналитической записки с визуализациями и интерпретацией распределений.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1, 3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Предобработка и построение признаков. Сравнение способов заполнения пропусков и проверка конвейера преобразований.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2, 3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Базовые модели регрессии и классификации. Построение базового решения и линейной модели с интерпретацией результата.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4, 5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Оценка качества и проверка устойчивости. Расчет метрик по истинным значениям и предсказаниям; анализ ошибок модели.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3, 5, 6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Воспроизводимое аналитическое исследование. Подготовка воспроизводимого блокнота, итогового отчета и презентации.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4, 5, 6</w:t>
            </w:r>
          </w:p>
        </w:tc>
      </w:tr>
      <w:tr>
        <w:trPr>
          <w:cantSplit/>
        </w:trPr>
        <w:tc>
          <w:tcPr>
            <w:tcW w:type="dxa" w:w="6690"/>
          </w:tcPr>
          <w:p>
            <w:pPr>
              <w:spacing w:after="60" w:line="252" w:lineRule="auto"/>
            </w:pPr>
            <w:r>
              <w:rPr>
                <w:sz w:val="20"/>
              </w:rPr>
              <w:t>Подготовка к экзамену: повторение теоретических вопросов и решение типовых задач.</w:t>
            </w:r>
          </w:p>
        </w:tc>
        <w:tc>
          <w:tcPr>
            <w:tcW w:type="dxa" w:w="964"/>
          </w:tcPr>
          <w:p>
            <w:pPr>
              <w:spacing w:after="60" w:line="252" w:lineRule="auto"/>
            </w:pPr>
            <w:r>
              <w:rPr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  <w:t>1–6</w:t>
            </w:r>
          </w:p>
        </w:tc>
      </w:tr>
    </w:tbl>
    <w:p/>
    <w:p>
      <w:pPr>
        <w:pStyle w:val="Heading1"/>
        <w:keepNext/>
        <w:spacing w:before="200" w:after="120"/>
      </w:pPr>
      <w:r>
        <w:t>6. Перечень учебной литературы</w:t>
      </w:r>
    </w:p>
    <w:p>
      <w:pPr>
        <w:jc w:val="both"/>
      </w:pPr>
      <w:r>
        <w:t>Основная литература:</w:t>
      </w:r>
    </w:p>
    <w:p>
      <w:pPr>
        <w:pStyle w:val="ListBullet"/>
      </w:pPr>
      <w:r>
        <w:t>McKinney W. Python for Data Analysis. 3rd edition. 2022. Электронная версия: https://wesmckinney.com/book/ . Разделы о загрузке, очистке, группировке и визуализации данных.</w:t>
      </w:r>
    </w:p>
    <w:p>
      <w:pPr>
        <w:pStyle w:val="ListBullet"/>
      </w:pPr>
      <w:r>
        <w:t>James G., Witten D., Hastie T., Tibshirani R., Taylor J. An Introduction to Statistical Learning: with Applications in Python. 2023. Материалы авторов: https://www.statlearning.com/ . Разделы о регрессии, классификации и оценке моделей.</w:t>
      </w:r>
    </w:p>
    <w:p>
      <w:pPr>
        <w:jc w:val="both"/>
      </w:pPr>
      <w:r>
        <w:t>Дополнительные материалы:</w:t>
      </w:r>
    </w:p>
    <w:p>
      <w:pPr>
        <w:pStyle w:val="ListBullet"/>
      </w:pPr>
      <w:r>
        <w:t>VanderPlas J. Python Data Science Handbook. Электронная версия: https://jakevdp.github.io/PythonDataScienceHandbook/ . Разделы о NumPy, pandas, визуализации и машинном обучении.</w:t>
      </w:r>
    </w:p>
    <w:p>
      <w:pPr>
        <w:jc w:val="both"/>
      </w:pPr>
      <w:r>
        <w:t>Чтение сопровождается вопросами к соответствующей теме и заданиями на воспроизведение основных приемов на учебном наборе данных.</w:t>
      </w:r>
    </w:p>
    <w:p>
      <w:pPr>
        <w:pStyle w:val="Heading1"/>
        <w:keepNext/>
        <w:spacing w:before="200" w:after="120"/>
      </w:pPr>
      <w:r>
        <w:t>7. Учебно-методическое обеспечение самостоятельной работы</w:t>
      </w:r>
    </w:p>
    <w:p>
      <w:pPr>
        <w:jc w:val="both"/>
      </w:pPr>
      <w:r>
        <w:t>Самостоятельная работа включает выполнение практических заданий, чтение учебных материалов, подготовку проекта и повторение теоретических вопросов. Для каждой работы предоставляются описание данных, формулировка задачи, требования к отчету и критерии оценивания.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Раздел дисциплины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Постановка задачи и структура данных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Составление паспорта набора данных и проверка корректности загрузки.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Разведочный анализ и визуализация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Подготовка аналитической записки с визуализациями и интерпретацией распределений.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Предобработка и построение признаков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Сравнение способов заполнения пропусков и проверка конвейера преобразований.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Базовые модели регрессии и классификации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Построение базового решения и линейной модели с интерпретацией результата.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Оценка качества и проверка устойчивости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Расчет метрик по истинным значениям и предсказаниям; анализ ошибок модели.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Воспроизводимое аналитическое исследование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Подготовка воспроизводимого блокнота, итогового отчета и презентации.</w:t>
            </w:r>
          </w:p>
        </w:tc>
      </w:tr>
    </w:tbl>
    <w:p/>
    <w:p>
      <w:pPr>
        <w:jc w:val="both"/>
      </w:pPr>
      <w:r>
        <w:t>Отчет оформляется в Jupyter Notebook с последовательным исполнением ячеек, подписями графиков и пояснением принятых решений. Все внешние материалы сопровождаются ссылками. Подготовка к экзамену включает решение типовых задач и устное объяснение ограничений методов.</w:t>
      </w:r>
    </w:p>
    <w:p>
      <w:pPr>
        <w:pStyle w:val="Heading1"/>
        <w:keepNext/>
        <w:spacing w:before="200" w:after="120"/>
      </w:pPr>
      <w:r>
        <w:t>8. Перечень ресурсов сети Интернет</w:t>
      </w:r>
    </w:p>
    <w:p>
      <w:pPr>
        <w:pStyle w:val="ListBullet"/>
      </w:pPr>
      <w:r>
        <w:t>Python for Data Analysis, открытая версия: https://wesmckinney.com/book/ .</w:t>
      </w:r>
    </w:p>
    <w:p>
      <w:pPr>
        <w:pStyle w:val="ListBullet"/>
      </w:pPr>
      <w:r>
        <w:t>An Introduction to Statistical Learning, книги и учебные материалы: https://www.statlearning.com/ .</w:t>
      </w:r>
    </w:p>
    <w:p>
      <w:pPr>
        <w:pStyle w:val="ListBullet"/>
      </w:pPr>
      <w:r>
        <w:t>Python Data Science Handbook: https://jakevdp.github.io/PythonDataScienceHandbook/ .</w:t>
      </w:r>
    </w:p>
    <w:p>
      <w:pPr>
        <w:pStyle w:val="ListBullet"/>
      </w:pPr>
      <w:r>
        <w:t>Официальная документация Python, NumPy, pandas, Matplotlib и scikit-learn используется как справочный материал к практическим работам.</w:t>
      </w:r>
    </w:p>
    <w:p>
      <w:pPr>
        <w:jc w:val="both"/>
      </w:pPr>
      <w:r>
        <w:t>Материалы конкретной учебной группы, условия заданий и сроки сдачи размещаются преподавателем в электронной образовательной среде курса.</w:t>
      </w:r>
    </w:p>
    <w:p>
      <w:pPr>
        <w:pStyle w:val="Heading1"/>
        <w:keepNext/>
        <w:spacing w:before="200" w:after="120"/>
      </w:pPr>
      <w:r>
        <w:t>9. Информационные технологии и программное обеспечение</w:t>
      </w:r>
    </w:p>
    <w:p>
      <w:pPr>
        <w:jc w:val="both"/>
      </w:pPr>
      <w:r>
        <w:t>На практических занятиях используются Python, Jupyter Notebook или JupyterLab, библиотеки NumPy и pandas для обработки таблиц, Matplotlib для визуализации и scikit-learn для предобработки и моделирования.</w:t>
      </w:r>
    </w:p>
    <w:p>
      <w:pPr>
        <w:jc w:val="both"/>
      </w:pPr>
      <w:r>
        <w:t>Перед началом работы преподаватель предоставляет файл окружения с согласованными версиями библиотек. Обучающиеся сохраняют сведения о версиях, фиксируют случайное состояние алгоритмов и проверяют исполнение блокнота с чистого запуска. Для обмена результатами используются форматы CSV, IPYNB и PDF. Сетевые сервисы не должны быть обязательным условием выполнения вычислительной части задания.</w:t>
      </w:r>
    </w:p>
    <w:p>
      <w:pPr>
        <w:pStyle w:val="Heading1"/>
        <w:keepNext/>
        <w:spacing w:before="200" w:after="120"/>
      </w:pPr>
      <w:r>
        <w:t>10. Материально-техническое обеспечение</w:t>
      </w:r>
    </w:p>
    <w:p>
      <w:pPr>
        <w:jc w:val="both"/>
      </w:pPr>
      <w:r>
        <w:t>Для лекций требуется аудитория с проектором и возможностью демонстрации программного кода и визуализаций. Для практических занятий необходим компьютерный класс либо индивидуальные компьютеры обучающихся с установленным учебным окружением.</w:t>
      </w:r>
    </w:p>
    <w:p>
      <w:pPr>
        <w:jc w:val="both"/>
      </w:pPr>
      <w:r>
        <w:t>Учебные задания рассчитаны на обработку табличных данных на обычном процессоре; специализированный графический ускоритель не требуется. До занятия проверяются доступность файлов данных, права на запись результатов и возможность локального запуска Jupyter. Для самостоятельной работы предоставляются инструкции по установке окружения и архив исходных материалов.</w:t>
      </w:r>
    </w:p>
    <w:p>
      <w:pPr>
        <w:pStyle w:val="Heading1"/>
        <w:keepNext/>
        <w:pageBreakBefore/>
        <w:spacing w:before="200" w:after="120"/>
      </w:pPr>
      <w:r>
        <w:t>11. Оценочные средства и порядок проведения аттестации</w:t>
      </w:r>
    </w:p>
    <w:p>
      <w:pPr>
        <w:pStyle w:val="Heading1"/>
        <w:keepNext/>
        <w:spacing w:before="200" w:after="120"/>
      </w:pPr>
      <w:r>
        <w:t>11.1 Текущий контроль и промежуточная аттестация</w:t>
      </w:r>
    </w:p>
    <w:p>
      <w:pPr>
        <w:jc w:val="both"/>
      </w:pPr>
      <w:r>
        <w:t>Текущий контроль включает три практические работы и итоговый проект. Практическая работа 1 посвящена разведочному анализу, работа 2 — подготовке данных, работа 3 — сравнению моделей и метрик. Каждая работа сдается в виде исполняемого блокнота и краткой аналитической записки; преподаватель задает вопросы по принятым решениям.</w:t>
      </w:r>
    </w:p>
    <w:p>
      <w:pPr>
        <w:jc w:val="both"/>
      </w:pPr>
      <w:r>
        <w:t>Экзамен состоит из теоретического вопроса, разбора аналитической ситуации и обсуждения итогового проекта. Обучающийся объясняет выбор метода, воспроизводит ключевые вычисления и формулирует ограничения результата. Вопросы охватывают все разделы дисциплины.</w:t>
      </w:r>
    </w:p>
    <w:p>
      <w:pPr>
        <w:pStyle w:val="Heading1"/>
        <w:keepNext/>
        <w:spacing w:before="200" w:after="120"/>
      </w:pPr>
      <w:r>
        <w:t>11.2 Критерии и шкала оценивания</w:t>
      </w:r>
    </w:p>
    <w:p>
      <w:pPr>
        <w:jc w:val="both"/>
      </w:pPr>
      <w:r>
        <w:t>Оценка за дисциплину складывается из результатов практических работ (45 баллов, по 15 за каждую), итогового проекта (25 баллов) и экзамена (30 баллов). Максимальный результат — 100 баллов. Для положительной итоговой оценки необходимо набрать не менее 15 баллов за экзамен.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Показатели достижения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Корректность работы с данными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Проверены типы, пропуски и дубликаты; преобразования обоснованы; данные разделены до обучения преобразований.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Обоснованность модели и метрик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Построено исходное решение; метрики соответствуют задаче; сравнение проводится на одинаковых разбиениях.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Воспроизводимость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Блокнот выполняется с чистого запуска; сохранены параметры, случайное состояние и сведения об окружении.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Интерпретация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Выводы опираются на расчеты и графики; рассмотрены ошибки и ограничения; отсутствуют необоснованные причинные утверждения.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Итоговый балл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Оценка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85–100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Отлично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70–84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Хорошо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55–69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Удовлетворительно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line="252" w:lineRule="auto"/>
            </w:pPr>
            <w:r>
              <w:rPr>
                <w:sz w:val="20"/>
              </w:rPr>
              <w:t>0–54 либо не выполнен минимум экзамена</w:t>
            </w:r>
          </w:p>
        </w:tc>
        <w:tc>
          <w:tcPr>
            <w:tcW w:type="dxa" w:w="5953"/>
          </w:tcPr>
          <w:p>
            <w:pPr>
              <w:spacing w:after="60" w:line="252" w:lineRule="auto"/>
            </w:pPr>
            <w:r>
              <w:rPr>
                <w:sz w:val="20"/>
              </w:rPr>
              <w:t>Неудовлетворительно</w:t>
            </w:r>
          </w:p>
        </w:tc>
      </w:tr>
    </w:tbl>
    <w:p/>
    <w:p>
      <w:pPr>
        <w:pStyle w:val="Heading1"/>
        <w:keepNext/>
        <w:spacing w:before="200" w:after="120"/>
      </w:pPr>
      <w:r>
        <w:t>11.3 Типовые задания и материалы для контроля</w:t>
      </w:r>
    </w:p>
    <w:p>
      <w:pPr>
        <w:pStyle w:val="Heading2"/>
        <w:keepNext/>
        <w:spacing w:before="200" w:after="120"/>
      </w:pPr>
      <w:r>
        <w:t>Задание 1. Разведочный анализ</w:t>
      </w:r>
    </w:p>
    <w:p>
      <w:pPr>
        <w:jc w:val="both"/>
      </w:pPr>
      <w:r>
        <w:t>Для выданной таблицы измерений сформулировать исследовательский вопрос, проверить типы и диапазоны признаков, построить описательные статистики и визуализации. Объяснить обнаруженные особенности распределений и предложить план дальнейшей обработки. Представить блокнот и аналитическую записку; каждый график должен отвечать на сформулированный вопрос.</w:t>
      </w:r>
    </w:p>
    <w:p>
      <w:pPr>
        <w:pStyle w:val="Heading2"/>
        <w:keepNext/>
        <w:spacing w:before="200" w:after="120"/>
      </w:pPr>
      <w:r>
        <w:t>Задание 2. Предобработка данных</w:t>
      </w:r>
    </w:p>
    <w:p>
      <w:pPr>
        <w:jc w:val="both"/>
      </w:pPr>
      <w:r>
        <w:t>На учебной таблице с числовыми и категориальными признаками исследовать пропущенные значения. Сравнить два обоснованных способа обработки, организовать преобразования в конвейер и показать, что параметры преобразований оцениваются только по обучающей части. Представить обработанные данные, исполняемый блокнот и обоснование выбора метода.</w:t>
      </w:r>
    </w:p>
    <w:p>
      <w:pPr>
        <w:pStyle w:val="Heading2"/>
        <w:keepNext/>
        <w:spacing w:before="200" w:after="120"/>
      </w:pPr>
      <w:r>
        <w:t>Задание 3. Качество классификации</w:t>
      </w:r>
    </w:p>
    <w:p>
      <w:pPr>
        <w:jc w:val="both"/>
      </w:pPr>
      <w:r>
        <w:t>По таблице истинных меток и прогнозных вероятностей построить матрицу ошибок, рассчитать precision, recall и F1, сравнить несколько порогов. Объяснить, как дисбаланс классов влияет на выводы. Представить таблицу метрик, расчет и рекомендацию по выбору порога с учетом цены разных ошибок.</w:t>
      </w:r>
    </w:p>
    <w:p>
      <w:pPr>
        <w:jc w:val="both"/>
      </w:pPr>
      <w:r>
        <w:t>Итоговый проект</w:t>
      </w:r>
    </w:p>
    <w:p>
      <w:pPr>
        <w:jc w:val="both"/>
      </w:pPr>
      <w:r>
        <w:t>Выполнить полный цикл анализа выбранного учебного набора: описать данные и задачу, подготовить признаки, построить исходное решение и модель, провести проверку качества и анализ ошибок. Приложить сведения об окружении, воспроизводимый блокнот и итоговый отчет. В защите требуется обосновать выбор решений и указать ограничения применимости результата.</w:t>
      </w:r>
    </w:p>
    <w:p>
      <w:pPr>
        <w:jc w:val="both"/>
      </w:pPr>
      <w:r>
        <w:t>Примеры вопросов к экзамену:</w:t>
      </w:r>
    </w:p>
    <w:p>
      <w:pPr>
        <w:pStyle w:val="ListBullet"/>
      </w:pPr>
      <w:r>
        <w:t>Почему заполнение пропусков до разделения данных может приводить к утечке информации?</w:t>
      </w:r>
    </w:p>
    <w:p>
      <w:pPr>
        <w:pStyle w:val="ListBullet"/>
      </w:pPr>
      <w:r>
        <w:t>Чем различаются назначение проверочной выборки и итоговой тестовой выборки?</w:t>
      </w:r>
    </w:p>
    <w:p>
      <w:pPr>
        <w:pStyle w:val="ListBullet"/>
      </w:pPr>
      <w:r>
        <w:t>В какой ситуации высокая доля правильных ответов не отражает полезность классификатора?</w:t>
      </w:r>
    </w:p>
    <w:p>
      <w:pPr>
        <w:pStyle w:val="ListBullet"/>
      </w:pPr>
      <w:r>
        <w:t>Какие сведения необходимо сохранить для воспроизведения вычислительного эксперимента?</w:t>
      </w:r>
    </w:p>
    <w:p>
      <w:pPr>
        <w:pStyle w:val="Heading1"/>
        <w:keepNext/>
        <w:pageBreakBefore/>
        <w:spacing w:before="200" w:after="120"/>
      </w:pPr>
      <w:r>
        <w:t>Лист актуализации рабочей программы дисциплины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2268"/>
        <w:gridCol w:w="1701"/>
      </w:tblGrid>
      <w:tr>
        <w:trPr>
          <w:tblHeader/>
          <w:cantSplit/>
        </w:trPr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25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Изменения</w:t>
            </w:r>
          </w:p>
        </w:tc>
        <w:tc>
          <w:tcPr>
            <w:tcW w:type="dxa" w:w="2268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Разработчик</w:t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Подпись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2" w:lineRule="auto"/>
            </w:pPr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pPr>
              <w:spacing w:after="60" w:line="252" w:lineRule="auto"/>
            </w:pPr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6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60" w:line="252" w:lineRule="auto"/>
            </w:pPr>
            <w:r>
              <w:rPr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данных — пример рабочей программы дисциплины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