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41097" w14:textId="2ADD7061" w:rsidR="002742DD" w:rsidRDefault="002742DD" w:rsidP="002742D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742DD">
        <w:rPr>
          <w:rFonts w:ascii="Arial" w:hAnsi="Arial" w:cs="Arial"/>
          <w:b/>
          <w:bCs/>
          <w:sz w:val="28"/>
          <w:szCs w:val="28"/>
        </w:rPr>
        <w:t>Anotações</w:t>
      </w:r>
    </w:p>
    <w:p w14:paraId="0C2CFB07" w14:textId="4FAF9AA7" w:rsidR="002742DD" w:rsidRDefault="002742DD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42DD">
        <w:rPr>
          <w:rFonts w:ascii="Arial" w:hAnsi="Arial" w:cs="Arial"/>
          <w:b/>
          <w:bCs/>
          <w:sz w:val="24"/>
          <w:szCs w:val="24"/>
        </w:rPr>
        <w:t>Fundamentos de bancos de dados</w:t>
      </w:r>
    </w:p>
    <w:p w14:paraId="1ECCE71D" w14:textId="687B006F" w:rsidR="002742DD" w:rsidRDefault="002742DD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são dados?</w:t>
      </w:r>
    </w:p>
    <w:p w14:paraId="408FFD90" w14:textId="51CC9843" w:rsidR="002742DD" w:rsidRDefault="002742DD" w:rsidP="002742DD">
      <w:pPr>
        <w:jc w:val="both"/>
        <w:rPr>
          <w:rFonts w:ascii="Arial" w:hAnsi="Arial" w:cs="Arial"/>
          <w:sz w:val="24"/>
          <w:szCs w:val="24"/>
        </w:rPr>
      </w:pPr>
      <w:r w:rsidRPr="002742DD">
        <w:rPr>
          <w:rFonts w:ascii="Arial" w:hAnsi="Arial" w:cs="Arial"/>
          <w:sz w:val="24"/>
          <w:szCs w:val="24"/>
        </w:rPr>
        <w:t>Dados são valores, fatos, observações documentadas, registros soltos brutos que são recolhidos e armazenados sem sofrer qualquer tratamento</w:t>
      </w:r>
      <w:r>
        <w:rPr>
          <w:rFonts w:ascii="Arial" w:hAnsi="Arial" w:cs="Arial"/>
          <w:sz w:val="24"/>
          <w:szCs w:val="24"/>
        </w:rPr>
        <w:t>.</w:t>
      </w:r>
    </w:p>
    <w:p w14:paraId="30FA186F" w14:textId="058828DA" w:rsidR="002742DD" w:rsidRDefault="002742DD" w:rsidP="002742DD">
      <w:pPr>
        <w:jc w:val="both"/>
        <w:rPr>
          <w:rFonts w:ascii="Arial" w:hAnsi="Arial" w:cs="Arial"/>
          <w:sz w:val="24"/>
          <w:szCs w:val="24"/>
        </w:rPr>
      </w:pPr>
    </w:p>
    <w:p w14:paraId="5393F475" w14:textId="3EA84B36" w:rsidR="002742DD" w:rsidRDefault="002742DD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42DD">
        <w:rPr>
          <w:rFonts w:ascii="Arial" w:hAnsi="Arial" w:cs="Arial"/>
          <w:b/>
          <w:bCs/>
          <w:sz w:val="24"/>
          <w:szCs w:val="24"/>
        </w:rPr>
        <w:t>O que são informações?</w:t>
      </w:r>
    </w:p>
    <w:p w14:paraId="595A37CC" w14:textId="05538780" w:rsidR="002742DD" w:rsidRDefault="002742DD" w:rsidP="002742DD">
      <w:pPr>
        <w:jc w:val="both"/>
        <w:rPr>
          <w:rFonts w:ascii="Arial" w:hAnsi="Arial" w:cs="Arial"/>
          <w:sz w:val="24"/>
          <w:szCs w:val="24"/>
        </w:rPr>
      </w:pPr>
      <w:r w:rsidRPr="002742DD">
        <w:rPr>
          <w:rFonts w:ascii="Arial" w:hAnsi="Arial" w:cs="Arial"/>
          <w:sz w:val="24"/>
          <w:szCs w:val="24"/>
        </w:rPr>
        <w:t>Estruturação dos dados ou organização deles. Conjunto de dados relacionados entre si que geram valor ou sentido aos dados.</w:t>
      </w:r>
    </w:p>
    <w:p w14:paraId="7081FB5C" w14:textId="4594EBA9" w:rsidR="00252A86" w:rsidRDefault="00252A86" w:rsidP="002742DD">
      <w:pPr>
        <w:jc w:val="both"/>
        <w:rPr>
          <w:rFonts w:ascii="Arial" w:hAnsi="Arial" w:cs="Arial"/>
          <w:sz w:val="24"/>
          <w:szCs w:val="24"/>
        </w:rPr>
      </w:pPr>
    </w:p>
    <w:p w14:paraId="7D219A51" w14:textId="4DB4D875" w:rsidR="00252A86" w:rsidRPr="00247835" w:rsidRDefault="00252A86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47835">
        <w:rPr>
          <w:rFonts w:ascii="Arial" w:hAnsi="Arial" w:cs="Arial"/>
          <w:b/>
          <w:bCs/>
          <w:sz w:val="24"/>
          <w:szCs w:val="24"/>
        </w:rPr>
        <w:t>Tabelas</w:t>
      </w:r>
    </w:p>
    <w:p w14:paraId="2DE0F133" w14:textId="38E3273D" w:rsidR="00252A86" w:rsidRDefault="00252A86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conjuntos de dados dispostos em colunas(campos) e </w:t>
      </w:r>
      <w:r w:rsidR="00F2468D">
        <w:rPr>
          <w:rFonts w:ascii="Arial" w:hAnsi="Arial" w:cs="Arial"/>
          <w:sz w:val="24"/>
          <w:szCs w:val="24"/>
        </w:rPr>
        <w:t>linhas (</w:t>
      </w:r>
      <w:r>
        <w:rPr>
          <w:rFonts w:ascii="Arial" w:hAnsi="Arial" w:cs="Arial"/>
          <w:sz w:val="24"/>
          <w:szCs w:val="24"/>
        </w:rPr>
        <w:t>ou tuplas referentes aos valores ou dados) referentes a um objetivo em comum.</w:t>
      </w:r>
    </w:p>
    <w:p w14:paraId="071E19B5" w14:textId="73F29C57" w:rsidR="002742DD" w:rsidRDefault="007747D9" w:rsidP="007747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Coisas tangíveis</w:t>
      </w:r>
    </w:p>
    <w:p w14:paraId="3D64A121" w14:textId="28DE8FE8" w:rsidR="007747D9" w:rsidRDefault="007747D9" w:rsidP="007747D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Elementos físicos como carros, animais e produtos</w:t>
      </w:r>
    </w:p>
    <w:p w14:paraId="5E339A69" w14:textId="77777777" w:rsidR="007747D9" w:rsidRDefault="007747D9" w:rsidP="007747D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0C6914A" w14:textId="58863BA4" w:rsidR="007747D9" w:rsidRDefault="007747D9" w:rsidP="007747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Funções</w:t>
      </w:r>
    </w:p>
    <w:p w14:paraId="24CB7292" w14:textId="5E239F03" w:rsidR="007747D9" w:rsidRPr="007747D9" w:rsidRDefault="007747D9" w:rsidP="007747D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Perfis de usuários ou status de compra</w:t>
      </w:r>
    </w:p>
    <w:p w14:paraId="30AAD573" w14:textId="77777777" w:rsidR="007747D9" w:rsidRDefault="007747D9" w:rsidP="007747D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208D798" w14:textId="15DEA1E3" w:rsidR="007747D9" w:rsidRDefault="007747D9" w:rsidP="007747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Eventos</w:t>
      </w:r>
    </w:p>
    <w:p w14:paraId="1E7F6A4A" w14:textId="4CA8F19A" w:rsidR="007747D9" w:rsidRDefault="007747D9" w:rsidP="007747D9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Histórico de dados</w:t>
      </w:r>
    </w:p>
    <w:p w14:paraId="08499144" w14:textId="5502A505" w:rsidR="007747D9" w:rsidRDefault="007747D9" w:rsidP="007747D9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61818436" w14:textId="37EE5CEF" w:rsidR="00A14ED4" w:rsidRDefault="00A14ED4" w:rsidP="00A14ED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14ED4">
        <w:rPr>
          <w:rFonts w:ascii="Arial" w:hAnsi="Arial" w:cs="Arial"/>
          <w:b/>
          <w:bCs/>
          <w:sz w:val="24"/>
          <w:szCs w:val="24"/>
        </w:rPr>
        <w:t>Colunas importantes</w:t>
      </w:r>
    </w:p>
    <w:p w14:paraId="4E700342" w14:textId="35D4A925" w:rsidR="00A14ED4" w:rsidRDefault="00A14ED4" w:rsidP="00A14ED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Chave primária/pk</w:t>
      </w:r>
    </w:p>
    <w:p w14:paraId="3A69BE5E" w14:textId="313F5294" w:rsidR="00A14ED4" w:rsidRPr="00A14ED4" w:rsidRDefault="00A14ED4" w:rsidP="00A14ED4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A14ED4">
        <w:rPr>
          <w:rFonts w:ascii="Arial" w:hAnsi="Arial" w:cs="Arial"/>
          <w:sz w:val="24"/>
          <w:szCs w:val="24"/>
        </w:rPr>
        <w:t>Conjunto de 1 ou mais campos que nunca se repetem</w:t>
      </w:r>
    </w:p>
    <w:p w14:paraId="14CBCE6D" w14:textId="69BADE19" w:rsidR="00A14ED4" w:rsidRDefault="00A14ED4" w:rsidP="00A14ED4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40E74F41" w14:textId="0A1D8685" w:rsidR="00A14ED4" w:rsidRDefault="00A14ED4" w:rsidP="00A14ED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Chave estrangeira</w:t>
      </w:r>
    </w:p>
    <w:p w14:paraId="74B9D93F" w14:textId="239B6A8D" w:rsidR="00A14ED4" w:rsidRDefault="00A14ED4" w:rsidP="00A14ED4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A14ED4">
        <w:rPr>
          <w:rFonts w:ascii="Arial" w:hAnsi="Arial" w:cs="Arial"/>
          <w:sz w:val="24"/>
          <w:szCs w:val="24"/>
        </w:rPr>
        <w:t>Valor de referência de uma pk em outra tabela</w:t>
      </w:r>
    </w:p>
    <w:p w14:paraId="1C5372E0" w14:textId="77777777" w:rsidR="00A14ED4" w:rsidRPr="00A14ED4" w:rsidRDefault="00A14ED4" w:rsidP="00A14ED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EFF8149" w14:textId="0B165073" w:rsidR="00176AA9" w:rsidRDefault="00176AA9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76AA9">
        <w:rPr>
          <w:rFonts w:ascii="Arial" w:hAnsi="Arial" w:cs="Arial"/>
          <w:b/>
          <w:bCs/>
          <w:sz w:val="24"/>
          <w:szCs w:val="24"/>
        </w:rPr>
        <w:t xml:space="preserve">Modelo </w:t>
      </w:r>
      <w:r w:rsidR="001124D2" w:rsidRPr="00176AA9">
        <w:rPr>
          <w:rFonts w:ascii="Arial" w:hAnsi="Arial" w:cs="Arial"/>
          <w:b/>
          <w:bCs/>
          <w:sz w:val="24"/>
          <w:szCs w:val="24"/>
        </w:rPr>
        <w:t>Relacional</w:t>
      </w:r>
      <w:r w:rsidR="001124D2">
        <w:rPr>
          <w:rFonts w:ascii="Arial" w:hAnsi="Arial" w:cs="Arial"/>
          <w:b/>
          <w:bCs/>
          <w:sz w:val="24"/>
          <w:szCs w:val="24"/>
        </w:rPr>
        <w:t xml:space="preserve"> (modelo mais comum)</w:t>
      </w:r>
    </w:p>
    <w:p w14:paraId="16223C3A" w14:textId="486AB213" w:rsidR="00176AA9" w:rsidRDefault="00176AA9" w:rsidP="002742DD">
      <w:pPr>
        <w:jc w:val="both"/>
        <w:rPr>
          <w:rFonts w:ascii="Arial" w:hAnsi="Arial" w:cs="Arial"/>
          <w:sz w:val="24"/>
          <w:szCs w:val="24"/>
        </w:rPr>
      </w:pPr>
      <w:r w:rsidRPr="00176AA9">
        <w:rPr>
          <w:rFonts w:ascii="Arial" w:hAnsi="Arial" w:cs="Arial"/>
          <w:sz w:val="24"/>
          <w:szCs w:val="24"/>
        </w:rPr>
        <w:t>Modelo de dados representativo</w:t>
      </w:r>
      <w:r w:rsidR="00C3214B">
        <w:rPr>
          <w:rFonts w:ascii="Arial" w:hAnsi="Arial" w:cs="Arial"/>
          <w:sz w:val="24"/>
          <w:szCs w:val="24"/>
        </w:rPr>
        <w:t xml:space="preserve">, que classifica e organiza as informações em tabelas com </w:t>
      </w:r>
      <w:r w:rsidR="001124D2">
        <w:rPr>
          <w:rFonts w:ascii="Arial" w:hAnsi="Arial" w:cs="Arial"/>
          <w:sz w:val="24"/>
          <w:szCs w:val="24"/>
        </w:rPr>
        <w:t>linhas (</w:t>
      </w:r>
      <w:r w:rsidR="00C3214B">
        <w:rPr>
          <w:rFonts w:ascii="Arial" w:hAnsi="Arial" w:cs="Arial"/>
          <w:sz w:val="24"/>
          <w:szCs w:val="24"/>
        </w:rPr>
        <w:t>dados organizados ou valores das tabelas) e colunas.</w:t>
      </w:r>
    </w:p>
    <w:p w14:paraId="403E4D4E" w14:textId="31289156" w:rsidR="00A14ED4" w:rsidRDefault="00A14ED4" w:rsidP="002742DD">
      <w:pPr>
        <w:jc w:val="both"/>
        <w:rPr>
          <w:rFonts w:ascii="Arial" w:hAnsi="Arial" w:cs="Arial"/>
          <w:sz w:val="24"/>
          <w:szCs w:val="24"/>
        </w:rPr>
      </w:pPr>
    </w:p>
    <w:p w14:paraId="7C5C6E93" w14:textId="2499D647" w:rsidR="00A14ED4" w:rsidRPr="00A14ED4" w:rsidRDefault="00A14ED4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14ED4">
        <w:rPr>
          <w:rFonts w:ascii="Arial" w:hAnsi="Arial" w:cs="Arial"/>
          <w:b/>
          <w:bCs/>
          <w:sz w:val="24"/>
          <w:szCs w:val="24"/>
        </w:rPr>
        <w:t>SGBD (sistema de gestão de base de dados)</w:t>
      </w:r>
    </w:p>
    <w:p w14:paraId="664C214C" w14:textId="61905002" w:rsidR="00A14ED4" w:rsidRDefault="00A14ED4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programas ou softwares responsáveis pelo gerenciamento de um banco de dados e facilitam a sua administração.</w:t>
      </w:r>
    </w:p>
    <w:p w14:paraId="785A4D6A" w14:textId="71D0578C" w:rsidR="00F82371" w:rsidRDefault="00F82371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82371">
        <w:rPr>
          <w:rFonts w:ascii="Arial" w:hAnsi="Arial" w:cs="Arial"/>
          <w:b/>
          <w:bCs/>
          <w:sz w:val="24"/>
          <w:szCs w:val="24"/>
        </w:rPr>
        <w:lastRenderedPageBreak/>
        <w:t>PostgreSQL</w:t>
      </w:r>
    </w:p>
    <w:p w14:paraId="60BB8E1E" w14:textId="34F78E45" w:rsidR="00F82371" w:rsidRDefault="00F82371" w:rsidP="002742DD">
      <w:pPr>
        <w:jc w:val="both"/>
        <w:rPr>
          <w:rFonts w:ascii="Arial" w:hAnsi="Arial" w:cs="Arial"/>
          <w:sz w:val="24"/>
          <w:szCs w:val="24"/>
        </w:rPr>
      </w:pPr>
      <w:r w:rsidRPr="00F82371">
        <w:rPr>
          <w:rFonts w:ascii="Arial" w:hAnsi="Arial" w:cs="Arial"/>
          <w:sz w:val="24"/>
          <w:szCs w:val="24"/>
        </w:rPr>
        <w:t>Teve início no departamento de ciência da computação na universidade da California em Berkelev, 1986</w:t>
      </w:r>
      <w:r>
        <w:rPr>
          <w:rFonts w:ascii="Arial" w:hAnsi="Arial" w:cs="Arial"/>
          <w:sz w:val="24"/>
          <w:szCs w:val="24"/>
        </w:rPr>
        <w:t>.</w:t>
      </w:r>
    </w:p>
    <w:p w14:paraId="1819C69C" w14:textId="45EFB92A" w:rsidR="00CE1643" w:rsidRDefault="00CE1643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Modelo cliente/servidor </w:t>
      </w:r>
    </w:p>
    <w:p w14:paraId="189F5B60" w14:textId="01A8ADAC" w:rsidR="00CE1643" w:rsidRDefault="00CE1643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openSourse</w:t>
      </w:r>
    </w:p>
    <w:p w14:paraId="3F1B61F2" w14:textId="24E6253D" w:rsidR="00CE1643" w:rsidRDefault="00CE1643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Point time recovery</w:t>
      </w:r>
    </w:p>
    <w:p w14:paraId="6047BC42" w14:textId="0F53DA9D" w:rsidR="00CE1643" w:rsidRDefault="00CE1643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Suporte a diversas linguagens</w:t>
      </w:r>
    </w:p>
    <w:p w14:paraId="1EF67C66" w14:textId="3E0A9BE5" w:rsidR="00CE1643" w:rsidRDefault="00CE1643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Suporte a dados geográficos</w:t>
      </w:r>
    </w:p>
    <w:p w14:paraId="380B7576" w14:textId="553A07F5" w:rsidR="00CE1643" w:rsidRDefault="00CE1643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 de concorrência multi-versão</w:t>
      </w:r>
    </w:p>
    <w:p w14:paraId="2E503120" w14:textId="55795A69" w:rsidR="0053462D" w:rsidRDefault="0053462D" w:rsidP="002742DD">
      <w:pPr>
        <w:jc w:val="both"/>
        <w:rPr>
          <w:rFonts w:ascii="Arial" w:hAnsi="Arial" w:cs="Arial"/>
          <w:sz w:val="24"/>
          <w:szCs w:val="24"/>
        </w:rPr>
      </w:pPr>
    </w:p>
    <w:p w14:paraId="2B8E5A6B" w14:textId="7DBBA27E" w:rsidR="0053462D" w:rsidRDefault="0053462D" w:rsidP="0053462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3462D">
        <w:rPr>
          <w:rFonts w:ascii="Arial" w:hAnsi="Arial" w:cs="Arial"/>
          <w:b/>
          <w:bCs/>
          <w:sz w:val="28"/>
          <w:szCs w:val="28"/>
        </w:rPr>
        <w:t>Como saber se o Postgresql está rodando no Windows?</w:t>
      </w:r>
    </w:p>
    <w:p w14:paraId="2255C079" w14:textId="77777777" w:rsidR="0053462D" w:rsidRPr="0053462D" w:rsidRDefault="0053462D" w:rsidP="0053462D">
      <w:pPr>
        <w:jc w:val="both"/>
        <w:rPr>
          <w:rFonts w:ascii="Arial" w:hAnsi="Arial" w:cs="Arial"/>
          <w:sz w:val="24"/>
          <w:szCs w:val="24"/>
        </w:rPr>
      </w:pPr>
    </w:p>
    <w:sectPr w:rsidR="0053462D" w:rsidRPr="005346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13831"/>
    <w:multiLevelType w:val="hybridMultilevel"/>
    <w:tmpl w:val="09B0F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DD"/>
    <w:rsid w:val="001124D2"/>
    <w:rsid w:val="00176AA9"/>
    <w:rsid w:val="00247835"/>
    <w:rsid w:val="00252A86"/>
    <w:rsid w:val="002742DD"/>
    <w:rsid w:val="0053462D"/>
    <w:rsid w:val="007747D9"/>
    <w:rsid w:val="00A14ED4"/>
    <w:rsid w:val="00C3214B"/>
    <w:rsid w:val="00CE1643"/>
    <w:rsid w:val="00F2468D"/>
    <w:rsid w:val="00F8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273FF"/>
  <w15:chartTrackingRefBased/>
  <w15:docId w15:val="{B58DCA5F-BE93-4C2D-9063-360B2FB0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4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228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JUAN FARIAS DA ROCHA</cp:lastModifiedBy>
  <cp:revision>10</cp:revision>
  <dcterms:created xsi:type="dcterms:W3CDTF">2021-07-07T01:17:00Z</dcterms:created>
  <dcterms:modified xsi:type="dcterms:W3CDTF">2021-07-08T00:37:00Z</dcterms:modified>
</cp:coreProperties>
</file>