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7845" w14:textId="44DEBE6A" w:rsidR="00B93D6A" w:rsidRDefault="00647DEB" w:rsidP="00B93D6A">
      <w:pPr>
        <w:widowControl w:val="0"/>
        <w:autoSpaceDE w:val="0"/>
        <w:autoSpaceDN w:val="0"/>
        <w:spacing w:before="27" w:after="0" w:line="240" w:lineRule="auto"/>
        <w:ind w:firstLine="0"/>
        <w:rPr>
          <w:rFonts w:ascii="Microsoft Sans Serif" w:eastAsia="Microsoft Sans Serif" w:hAnsi="Microsoft Sans Serif" w:cs="Microsoft Sans Serif"/>
          <w:b/>
          <w:kern w:val="0"/>
          <w14:ligatures w14:val="none"/>
        </w:rPr>
      </w:pPr>
      <w:r w:rsidRPr="00B93D6A">
        <w:rPr>
          <w:rFonts w:ascii="Microsoft Sans Serif" w:eastAsia="Microsoft Sans Serif" w:hAnsi="Microsoft Sans Serif" w:cs="Microsoft Sans Serif"/>
          <w:noProof/>
          <w:kern w:val="0"/>
          <w:sz w:val="20"/>
          <w:szCs w:val="20"/>
          <w14:ligatures w14:val="none"/>
        </w:rPr>
        <w:drawing>
          <wp:anchor distT="0" distB="0" distL="0" distR="0" simplePos="0" relativeHeight="251659264" behindDoc="1" locked="0" layoutInCell="1" allowOverlap="1" wp14:anchorId="628FE4D1" wp14:editId="3CC27FD6">
            <wp:simplePos x="0" y="0"/>
            <wp:positionH relativeFrom="margin">
              <wp:align>right</wp:align>
            </wp:positionH>
            <wp:positionV relativeFrom="paragraph">
              <wp:posOffset>176530</wp:posOffset>
            </wp:positionV>
            <wp:extent cx="5419725" cy="2667000"/>
            <wp:effectExtent l="0" t="0" r="9525" b="0"/>
            <wp:wrapTopAndBottom/>
            <wp:docPr id="12" name="Image 3" descr="agh_nzw_s_pl_1w_wbr_rgb_150pp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gh_nzw_s_pl_1w_wbr_rgb_150ppi"/>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725" cy="2667000"/>
                    </a:xfrm>
                    <a:prstGeom prst="rect">
                      <a:avLst/>
                    </a:prstGeom>
                    <a:noFill/>
                  </pic:spPr>
                </pic:pic>
              </a:graphicData>
            </a:graphic>
            <wp14:sizeRelH relativeFrom="page">
              <wp14:pctWidth>0</wp14:pctWidth>
            </wp14:sizeRelH>
            <wp14:sizeRelV relativeFrom="page">
              <wp14:pctHeight>0</wp14:pctHeight>
            </wp14:sizeRelV>
          </wp:anchor>
        </w:drawing>
      </w:r>
    </w:p>
    <w:p w14:paraId="5EEE87D9" w14:textId="5028B619" w:rsidR="00647DEB" w:rsidRPr="00E66773" w:rsidRDefault="00B93D6A" w:rsidP="00B93D6A">
      <w:pPr>
        <w:widowControl w:val="0"/>
        <w:autoSpaceDE w:val="0"/>
        <w:autoSpaceDN w:val="0"/>
        <w:spacing w:before="27" w:after="0" w:line="240" w:lineRule="auto"/>
        <w:ind w:firstLine="0"/>
        <w:jc w:val="center"/>
        <w:rPr>
          <w:rFonts w:eastAsia="Microsoft Sans Serif" w:cs="Times New Roman"/>
          <w:b/>
          <w:kern w:val="0"/>
          <w:sz w:val="20"/>
          <w:szCs w:val="20"/>
          <w14:ligatures w14:val="none"/>
        </w:rPr>
      </w:pPr>
      <w:r w:rsidRPr="00E66773">
        <w:rPr>
          <w:rFonts w:ascii="Microsoft Sans Serif" w:eastAsia="Microsoft Sans Serif" w:hAnsi="Microsoft Sans Serif" w:cs="Microsoft Sans Serif"/>
          <w:b/>
          <w:kern w:val="0"/>
          <w:sz w:val="20"/>
          <w:szCs w:val="20"/>
          <w14:ligatures w14:val="none"/>
        </w:rPr>
        <w:t>WYD</w:t>
      </w:r>
      <w:r w:rsidR="00647DEB" w:rsidRPr="00E66773">
        <w:rPr>
          <w:rFonts w:ascii="Microsoft Sans Serif" w:eastAsia="Microsoft Sans Serif" w:hAnsi="Microsoft Sans Serif" w:cs="Microsoft Sans Serif"/>
          <w:b/>
          <w:kern w:val="0"/>
          <w:sz w:val="20"/>
          <w:szCs w:val="20"/>
          <w14:ligatures w14:val="none"/>
        </w:rPr>
        <w:t>ZIAŁ ZARZĄDZANIA</w:t>
      </w:r>
    </w:p>
    <w:p w14:paraId="7FDE8B4F" w14:textId="77777777" w:rsidR="00647DEB" w:rsidRPr="00B93D6A" w:rsidRDefault="00647DEB" w:rsidP="00647DEB">
      <w:pPr>
        <w:widowControl w:val="0"/>
        <w:autoSpaceDE w:val="0"/>
        <w:autoSpaceDN w:val="0"/>
        <w:spacing w:before="8" w:after="0" w:line="240" w:lineRule="auto"/>
        <w:ind w:firstLine="0"/>
        <w:jc w:val="center"/>
        <w:rPr>
          <w:rFonts w:ascii="Microsoft Sans Serif" w:eastAsia="Microsoft Sans Serif" w:hAnsi="Microsoft Sans Serif" w:cs="Microsoft Sans Serif"/>
          <w:b/>
          <w:kern w:val="0"/>
          <w:sz w:val="20"/>
          <w:szCs w:val="20"/>
          <w14:ligatures w14:val="none"/>
        </w:rPr>
      </w:pPr>
    </w:p>
    <w:p w14:paraId="17936317" w14:textId="28231A86" w:rsidR="00647DEB" w:rsidRPr="00B93D6A" w:rsidRDefault="00647DEB" w:rsidP="00647DEB">
      <w:pPr>
        <w:widowControl w:val="0"/>
        <w:autoSpaceDE w:val="0"/>
        <w:autoSpaceDN w:val="0"/>
        <w:spacing w:after="0" w:line="240" w:lineRule="auto"/>
        <w:ind w:left="2309" w:right="2304" w:firstLine="0"/>
        <w:jc w:val="center"/>
        <w:rPr>
          <w:rFonts w:ascii="Microsoft Sans Serif" w:eastAsia="Microsoft Sans Serif" w:hAnsi="Microsoft Sans Serif" w:cs="Microsoft Sans Serif"/>
          <w:kern w:val="0"/>
          <w:sz w:val="20"/>
          <w:szCs w:val="20"/>
          <w14:ligatures w14:val="none"/>
        </w:rPr>
      </w:pPr>
      <w:r w:rsidRPr="00B93D6A">
        <w:rPr>
          <w:rFonts w:ascii="Microsoft Sans Serif" w:eastAsia="Microsoft Sans Serif" w:hAnsi="Microsoft Sans Serif" w:cs="Microsoft Sans Serif"/>
          <w:kern w:val="0"/>
          <w:sz w:val="20"/>
          <w:szCs w:val="20"/>
          <w14:ligatures w14:val="none"/>
        </w:rPr>
        <w:t>KATEDRA</w:t>
      </w:r>
      <w:r w:rsidRPr="00B93D6A">
        <w:rPr>
          <w:rFonts w:ascii="Microsoft Sans Serif" w:eastAsia="Microsoft Sans Serif" w:hAnsi="Microsoft Sans Serif" w:cs="Microsoft Sans Serif"/>
          <w:spacing w:val="-7"/>
          <w:kern w:val="0"/>
          <w:sz w:val="20"/>
          <w:szCs w:val="20"/>
          <w14:ligatures w14:val="none"/>
        </w:rPr>
        <w:t xml:space="preserve"> </w:t>
      </w:r>
      <w:r w:rsidR="0091316C">
        <w:rPr>
          <w:rFonts w:ascii="Microsoft Sans Serif" w:eastAsia="Microsoft Sans Serif" w:hAnsi="Microsoft Sans Serif" w:cs="Microsoft Sans Serif"/>
          <w:kern w:val="0"/>
          <w:sz w:val="20"/>
          <w:szCs w:val="20"/>
          <w14:ligatures w14:val="none"/>
        </w:rPr>
        <w:t xml:space="preserve">INFORMATYKI </w:t>
      </w:r>
      <w:r w:rsidR="002E34AB">
        <w:rPr>
          <w:rFonts w:ascii="Microsoft Sans Serif" w:eastAsia="Microsoft Sans Serif" w:hAnsi="Microsoft Sans Serif" w:cs="Microsoft Sans Serif"/>
          <w:kern w:val="0"/>
          <w:sz w:val="20"/>
          <w:szCs w:val="20"/>
          <w14:ligatures w14:val="none"/>
        </w:rPr>
        <w:t xml:space="preserve">BIZNESOWEJ </w:t>
      </w:r>
      <w:r w:rsidR="0091316C">
        <w:rPr>
          <w:rFonts w:ascii="Microsoft Sans Serif" w:eastAsia="Microsoft Sans Serif" w:hAnsi="Microsoft Sans Serif" w:cs="Microsoft Sans Serif"/>
          <w:kern w:val="0"/>
          <w:sz w:val="20"/>
          <w:szCs w:val="20"/>
          <w14:ligatures w14:val="none"/>
        </w:rPr>
        <w:t>I INŻYNIERII ZARZĄDZANIA</w:t>
      </w:r>
    </w:p>
    <w:p w14:paraId="0C4D39E8" w14:textId="77777777" w:rsidR="00647DEB" w:rsidRPr="00B93D6A" w:rsidRDefault="00647DEB" w:rsidP="00647DEB">
      <w:pPr>
        <w:widowControl w:val="0"/>
        <w:autoSpaceDE w:val="0"/>
        <w:autoSpaceDN w:val="0"/>
        <w:spacing w:after="0" w:line="240" w:lineRule="auto"/>
        <w:ind w:firstLine="0"/>
        <w:jc w:val="center"/>
        <w:rPr>
          <w:rFonts w:ascii="Microsoft Sans Serif" w:eastAsia="Microsoft Sans Serif" w:hAnsi="Microsoft Sans Serif" w:cs="Microsoft Sans Serif"/>
          <w:kern w:val="0"/>
          <w14:ligatures w14:val="none"/>
        </w:rPr>
      </w:pPr>
    </w:p>
    <w:p w14:paraId="09B336E0" w14:textId="77777777" w:rsidR="00647DEB" w:rsidRPr="00B93D6A" w:rsidRDefault="00647DEB" w:rsidP="00647DEB">
      <w:pPr>
        <w:widowControl w:val="0"/>
        <w:autoSpaceDE w:val="0"/>
        <w:autoSpaceDN w:val="0"/>
        <w:spacing w:before="136" w:after="0" w:line="240" w:lineRule="auto"/>
        <w:ind w:firstLine="0"/>
        <w:jc w:val="center"/>
        <w:rPr>
          <w:rFonts w:ascii="Microsoft Sans Serif" w:eastAsia="Microsoft Sans Serif" w:hAnsi="Microsoft Sans Serif" w:cs="Microsoft Sans Serif"/>
          <w:kern w:val="0"/>
          <w14:ligatures w14:val="none"/>
        </w:rPr>
      </w:pPr>
    </w:p>
    <w:p w14:paraId="3B4CEEB1" w14:textId="77777777" w:rsidR="00647DEB" w:rsidRPr="00B93D6A" w:rsidRDefault="00647DEB" w:rsidP="00647DEB">
      <w:pPr>
        <w:widowControl w:val="0"/>
        <w:autoSpaceDE w:val="0"/>
        <w:autoSpaceDN w:val="0"/>
        <w:spacing w:after="0" w:line="240" w:lineRule="auto"/>
        <w:ind w:left="9" w:right="1" w:firstLine="0"/>
        <w:jc w:val="center"/>
        <w:rPr>
          <w:rFonts w:eastAsia="Microsoft Sans Serif" w:cs="Times New Roman"/>
          <w:kern w:val="0"/>
          <w:sz w:val="36"/>
          <w:szCs w:val="36"/>
          <w14:ligatures w14:val="none"/>
        </w:rPr>
      </w:pPr>
      <w:r w:rsidRPr="00B93D6A">
        <w:rPr>
          <w:rFonts w:eastAsia="Microsoft Sans Serif" w:cs="Times New Roman"/>
          <w:kern w:val="0"/>
          <w:sz w:val="36"/>
          <w:szCs w:val="36"/>
          <w14:ligatures w14:val="none"/>
        </w:rPr>
        <w:t>Praca</w:t>
      </w:r>
      <w:r w:rsidRPr="00B93D6A">
        <w:rPr>
          <w:rFonts w:eastAsia="Microsoft Sans Serif" w:cs="Times New Roman"/>
          <w:spacing w:val="-9"/>
          <w:kern w:val="0"/>
          <w:sz w:val="36"/>
          <w:szCs w:val="36"/>
          <w14:ligatures w14:val="none"/>
        </w:rPr>
        <w:t xml:space="preserve"> </w:t>
      </w:r>
      <w:r w:rsidRPr="00B93D6A">
        <w:rPr>
          <w:rFonts w:eastAsia="Microsoft Sans Serif" w:cs="Times New Roman"/>
          <w:spacing w:val="-2"/>
          <w:kern w:val="0"/>
          <w:sz w:val="36"/>
          <w:szCs w:val="36"/>
          <w14:ligatures w14:val="none"/>
        </w:rPr>
        <w:t>dyplomowa</w:t>
      </w:r>
    </w:p>
    <w:p w14:paraId="116DC270" w14:textId="77777777" w:rsidR="00647DEB" w:rsidRPr="00647DEB" w:rsidRDefault="00647DEB" w:rsidP="00647DEB">
      <w:pPr>
        <w:widowControl w:val="0"/>
        <w:autoSpaceDE w:val="0"/>
        <w:autoSpaceDN w:val="0"/>
        <w:spacing w:before="26" w:after="0" w:line="240" w:lineRule="auto"/>
        <w:ind w:firstLine="0"/>
        <w:jc w:val="center"/>
        <w:rPr>
          <w:rFonts w:eastAsia="Microsoft Sans Serif" w:cs="Times New Roman"/>
          <w:kern w:val="0"/>
          <w14:ligatures w14:val="none"/>
        </w:rPr>
      </w:pPr>
    </w:p>
    <w:p w14:paraId="1A828EFB" w14:textId="165FF7BF" w:rsidR="00647DEB" w:rsidRDefault="00647DEB" w:rsidP="00647DEB">
      <w:pPr>
        <w:widowControl w:val="0"/>
        <w:autoSpaceDE w:val="0"/>
        <w:autoSpaceDN w:val="0"/>
        <w:spacing w:after="0" w:line="368" w:lineRule="exact"/>
        <w:ind w:right="1" w:firstLine="0"/>
        <w:jc w:val="center"/>
        <w:rPr>
          <w:rFonts w:eastAsia="Microsoft Sans Serif" w:cs="Times New Roman"/>
          <w:i/>
          <w:kern w:val="0"/>
          <w:sz w:val="32"/>
          <w:szCs w:val="32"/>
          <w14:ligatures w14:val="none"/>
        </w:rPr>
      </w:pPr>
      <w:r w:rsidRPr="00B93D6A">
        <w:rPr>
          <w:rFonts w:eastAsia="Microsoft Sans Serif" w:cs="Times New Roman"/>
          <w:i/>
          <w:kern w:val="0"/>
          <w:sz w:val="32"/>
          <w:szCs w:val="32"/>
          <w14:ligatures w14:val="none"/>
        </w:rPr>
        <w:t>Podejście globalne i lokalne w prognozowaniu sprzedaży części maszyn</w:t>
      </w:r>
    </w:p>
    <w:p w14:paraId="54F7CC23" w14:textId="3C17A99E" w:rsidR="005B4BB8" w:rsidRPr="00B93D6A" w:rsidRDefault="001D79C6" w:rsidP="003C0984">
      <w:pPr>
        <w:widowControl w:val="0"/>
        <w:tabs>
          <w:tab w:val="left" w:pos="6331"/>
          <w:tab w:val="left" w:pos="6675"/>
        </w:tabs>
        <w:autoSpaceDE w:val="0"/>
        <w:autoSpaceDN w:val="0"/>
        <w:spacing w:after="0" w:line="368" w:lineRule="exact"/>
        <w:ind w:right="1" w:firstLine="0"/>
        <w:jc w:val="left"/>
        <w:rPr>
          <w:rFonts w:eastAsia="Microsoft Sans Serif" w:cs="Times New Roman"/>
          <w:i/>
          <w:kern w:val="0"/>
          <w:sz w:val="32"/>
          <w:szCs w:val="32"/>
          <w14:ligatures w14:val="none"/>
        </w:rPr>
      </w:pPr>
      <w:r>
        <w:rPr>
          <w:rFonts w:eastAsia="Microsoft Sans Serif" w:cs="Times New Roman"/>
          <w:i/>
          <w:kern w:val="0"/>
          <w:sz w:val="32"/>
          <w:szCs w:val="32"/>
          <w14:ligatures w14:val="none"/>
        </w:rPr>
        <w:tab/>
      </w:r>
      <w:r w:rsidR="003C0984">
        <w:rPr>
          <w:rFonts w:eastAsia="Microsoft Sans Serif" w:cs="Times New Roman"/>
          <w:i/>
          <w:kern w:val="0"/>
          <w:sz w:val="32"/>
          <w:szCs w:val="32"/>
          <w14:ligatures w14:val="none"/>
        </w:rPr>
        <w:tab/>
      </w:r>
    </w:p>
    <w:p w14:paraId="78B6E7F0" w14:textId="52973FA6" w:rsidR="00647DEB" w:rsidRPr="00B93D6A" w:rsidRDefault="00647DEB" w:rsidP="00647DEB">
      <w:pPr>
        <w:widowControl w:val="0"/>
        <w:autoSpaceDE w:val="0"/>
        <w:autoSpaceDN w:val="0"/>
        <w:spacing w:after="0" w:line="368" w:lineRule="exact"/>
        <w:ind w:right="1" w:firstLine="0"/>
        <w:jc w:val="center"/>
        <w:rPr>
          <w:rFonts w:eastAsia="Microsoft Sans Serif" w:cs="Times New Roman"/>
          <w:i/>
          <w:kern w:val="0"/>
          <w:sz w:val="32"/>
          <w:szCs w:val="32"/>
          <w:lang w:val="en-US"/>
          <w14:ligatures w14:val="none"/>
        </w:rPr>
      </w:pPr>
      <w:r w:rsidRPr="00B93D6A">
        <w:rPr>
          <w:rFonts w:eastAsia="Microsoft Sans Serif" w:cs="Times New Roman"/>
          <w:i/>
          <w:kern w:val="0"/>
          <w:sz w:val="32"/>
          <w:szCs w:val="32"/>
          <w:lang w:val="en-US"/>
          <w14:ligatures w14:val="none"/>
        </w:rPr>
        <w:t>Global and local approaches to forecasting machine parts sales</w:t>
      </w:r>
    </w:p>
    <w:p w14:paraId="1BECC937" w14:textId="77777777" w:rsidR="00647DEB" w:rsidRPr="00B93D6A" w:rsidRDefault="00647DEB" w:rsidP="00647DEB">
      <w:pPr>
        <w:widowControl w:val="0"/>
        <w:autoSpaceDE w:val="0"/>
        <w:autoSpaceDN w:val="0"/>
        <w:spacing w:after="0" w:line="368" w:lineRule="exact"/>
        <w:ind w:right="1" w:firstLine="0"/>
        <w:jc w:val="center"/>
        <w:rPr>
          <w:rFonts w:ascii="Arial" w:eastAsia="Microsoft Sans Serif" w:hAnsi="Arial" w:cs="Arial"/>
          <w:i/>
          <w:kern w:val="0"/>
          <w:lang w:val="en-US"/>
          <w14:ligatures w14:val="none"/>
        </w:rPr>
      </w:pPr>
    </w:p>
    <w:p w14:paraId="65F01387" w14:textId="77777777" w:rsidR="00647DEB" w:rsidRPr="00B93D6A" w:rsidRDefault="00647DEB" w:rsidP="00647DEB">
      <w:pPr>
        <w:widowControl w:val="0"/>
        <w:autoSpaceDE w:val="0"/>
        <w:autoSpaceDN w:val="0"/>
        <w:spacing w:after="0" w:line="240" w:lineRule="auto"/>
        <w:ind w:firstLine="0"/>
        <w:jc w:val="center"/>
        <w:rPr>
          <w:rFonts w:ascii="Arial" w:eastAsia="Microsoft Sans Serif" w:hAnsi="Arial" w:cs="Arial"/>
          <w:i/>
          <w:kern w:val="0"/>
          <w:lang w:val="en-US"/>
          <w14:ligatures w14:val="none"/>
        </w:rPr>
      </w:pPr>
    </w:p>
    <w:p w14:paraId="462A05FF" w14:textId="77777777" w:rsidR="00647DEB" w:rsidRPr="00647DEB" w:rsidRDefault="00647DEB" w:rsidP="00647DEB">
      <w:pPr>
        <w:widowControl w:val="0"/>
        <w:autoSpaceDE w:val="0"/>
        <w:autoSpaceDN w:val="0"/>
        <w:spacing w:after="0" w:line="240" w:lineRule="auto"/>
        <w:ind w:firstLine="0"/>
        <w:jc w:val="left"/>
        <w:rPr>
          <w:rFonts w:eastAsia="Microsoft Sans Serif" w:cs="Times New Roman"/>
          <w:i/>
          <w:kern w:val="0"/>
          <w:lang w:val="en-US"/>
          <w14:ligatures w14:val="none"/>
        </w:rPr>
      </w:pPr>
    </w:p>
    <w:p w14:paraId="5534ED50" w14:textId="77777777" w:rsidR="00647DEB" w:rsidRPr="00647DEB" w:rsidRDefault="00647DEB" w:rsidP="00647DEB">
      <w:pPr>
        <w:widowControl w:val="0"/>
        <w:autoSpaceDE w:val="0"/>
        <w:autoSpaceDN w:val="0"/>
        <w:spacing w:after="0" w:line="240" w:lineRule="auto"/>
        <w:ind w:firstLine="0"/>
        <w:jc w:val="left"/>
        <w:rPr>
          <w:rFonts w:eastAsia="Microsoft Sans Serif" w:cs="Times New Roman"/>
          <w:i/>
          <w:kern w:val="0"/>
          <w:lang w:val="en-US"/>
          <w14:ligatures w14:val="none"/>
        </w:rPr>
      </w:pPr>
    </w:p>
    <w:p w14:paraId="6A81028E" w14:textId="77777777" w:rsidR="00647DEB" w:rsidRPr="00647DEB" w:rsidRDefault="00647DEB" w:rsidP="00647DEB">
      <w:pPr>
        <w:widowControl w:val="0"/>
        <w:autoSpaceDE w:val="0"/>
        <w:autoSpaceDN w:val="0"/>
        <w:spacing w:before="366" w:after="0" w:line="240" w:lineRule="auto"/>
        <w:ind w:firstLine="0"/>
        <w:jc w:val="left"/>
        <w:rPr>
          <w:rFonts w:eastAsia="Microsoft Sans Serif" w:cs="Times New Roman"/>
          <w:i/>
          <w:kern w:val="0"/>
          <w:lang w:val="en-US"/>
          <w14:ligatures w14:val="none"/>
        </w:rPr>
      </w:pPr>
    </w:p>
    <w:p w14:paraId="724C0263" w14:textId="73E3DB13" w:rsidR="00647DEB" w:rsidRPr="002B6046" w:rsidRDefault="00647DEB" w:rsidP="00B93D6A">
      <w:pPr>
        <w:widowControl w:val="0"/>
        <w:tabs>
          <w:tab w:val="left" w:pos="2976"/>
        </w:tabs>
        <w:autoSpaceDE w:val="0"/>
        <w:autoSpaceDN w:val="0"/>
        <w:spacing w:after="0" w:line="240" w:lineRule="auto"/>
        <w:ind w:left="141" w:firstLine="0"/>
        <w:jc w:val="left"/>
        <w:rPr>
          <w:rFonts w:eastAsia="Microsoft Sans Serif" w:cs="Times New Roman"/>
          <w:i/>
          <w:kern w:val="0"/>
          <w:sz w:val="22"/>
          <w:szCs w:val="22"/>
          <w14:ligatures w14:val="none"/>
        </w:rPr>
      </w:pPr>
      <w:r w:rsidRPr="002B6046">
        <w:rPr>
          <w:rFonts w:eastAsia="Microsoft Sans Serif" w:cs="Times New Roman"/>
          <w:spacing w:val="-2"/>
          <w:kern w:val="0"/>
          <w:sz w:val="22"/>
          <w:szCs w:val="22"/>
          <w14:ligatures w14:val="none"/>
        </w:rPr>
        <w:t>Autor:</w:t>
      </w:r>
      <w:r w:rsidRPr="002B6046">
        <w:rPr>
          <w:rFonts w:eastAsia="Microsoft Sans Serif" w:cs="Times New Roman"/>
          <w:kern w:val="0"/>
          <w:sz w:val="22"/>
          <w:szCs w:val="22"/>
          <w14:ligatures w14:val="none"/>
        </w:rPr>
        <w:tab/>
      </w:r>
      <w:r w:rsidR="00B93D6A" w:rsidRPr="002B6046">
        <w:rPr>
          <w:rFonts w:eastAsia="Microsoft Sans Serif" w:cs="Times New Roman"/>
          <w:i/>
          <w:kern w:val="0"/>
          <w:sz w:val="22"/>
          <w:szCs w:val="22"/>
          <w14:ligatures w14:val="none"/>
        </w:rPr>
        <w:t>Julia Szutka</w:t>
      </w:r>
    </w:p>
    <w:p w14:paraId="69047305" w14:textId="77777777" w:rsidR="00647DEB" w:rsidRPr="00E66773" w:rsidRDefault="00647DEB" w:rsidP="00B93D6A">
      <w:pPr>
        <w:widowControl w:val="0"/>
        <w:tabs>
          <w:tab w:val="left" w:pos="2976"/>
        </w:tabs>
        <w:autoSpaceDE w:val="0"/>
        <w:autoSpaceDN w:val="0"/>
        <w:spacing w:after="0" w:line="240" w:lineRule="auto"/>
        <w:ind w:left="141" w:firstLine="0"/>
        <w:jc w:val="left"/>
        <w:rPr>
          <w:rFonts w:eastAsia="Microsoft Sans Serif" w:cs="Times New Roman"/>
          <w:kern w:val="0"/>
          <w:sz w:val="22"/>
          <w:szCs w:val="22"/>
          <w14:ligatures w14:val="none"/>
        </w:rPr>
      </w:pPr>
      <w:r w:rsidRPr="00E66773">
        <w:rPr>
          <w:rFonts w:eastAsia="Microsoft Sans Serif" w:cs="Times New Roman"/>
          <w:kern w:val="0"/>
          <w:sz w:val="22"/>
          <w:szCs w:val="22"/>
          <w14:ligatures w14:val="none"/>
        </w:rPr>
        <w:t>Kierunek</w:t>
      </w:r>
      <w:r w:rsidRPr="00E66773">
        <w:rPr>
          <w:rFonts w:eastAsia="Microsoft Sans Serif" w:cs="Times New Roman"/>
          <w:spacing w:val="-7"/>
          <w:kern w:val="0"/>
          <w:sz w:val="22"/>
          <w:szCs w:val="22"/>
          <w14:ligatures w14:val="none"/>
        </w:rPr>
        <w:t xml:space="preserve"> </w:t>
      </w:r>
      <w:r w:rsidRPr="00E66773">
        <w:rPr>
          <w:rFonts w:eastAsia="Microsoft Sans Serif" w:cs="Times New Roman"/>
          <w:spacing w:val="-2"/>
          <w:kern w:val="0"/>
          <w:sz w:val="22"/>
          <w:szCs w:val="22"/>
          <w14:ligatures w14:val="none"/>
        </w:rPr>
        <w:t>studiów:</w:t>
      </w:r>
      <w:r w:rsidRPr="00E66773">
        <w:rPr>
          <w:rFonts w:eastAsia="Microsoft Sans Serif" w:cs="Times New Roman"/>
          <w:kern w:val="0"/>
          <w:sz w:val="22"/>
          <w:szCs w:val="22"/>
          <w14:ligatures w14:val="none"/>
        </w:rPr>
        <w:tab/>
      </w:r>
      <w:r w:rsidRPr="00E66773">
        <w:rPr>
          <w:rFonts w:eastAsia="Microsoft Sans Serif" w:cs="Times New Roman"/>
          <w:i/>
          <w:kern w:val="0"/>
          <w:sz w:val="22"/>
          <w:szCs w:val="22"/>
          <w14:ligatures w14:val="none"/>
        </w:rPr>
        <w:t>Informatyka i Ekonometria</w:t>
      </w:r>
    </w:p>
    <w:p w14:paraId="6ABD65C0" w14:textId="32A3AA00" w:rsidR="00647DEB" w:rsidRPr="00E66773" w:rsidRDefault="00647DEB" w:rsidP="00B93D6A">
      <w:pPr>
        <w:widowControl w:val="0"/>
        <w:tabs>
          <w:tab w:val="left" w:pos="2976"/>
        </w:tabs>
        <w:autoSpaceDE w:val="0"/>
        <w:autoSpaceDN w:val="0"/>
        <w:spacing w:before="1" w:after="0" w:line="240" w:lineRule="auto"/>
        <w:ind w:left="141" w:firstLine="0"/>
        <w:jc w:val="left"/>
        <w:rPr>
          <w:rFonts w:eastAsia="Microsoft Sans Serif" w:cs="Times New Roman"/>
          <w:i/>
          <w:kern w:val="0"/>
          <w:sz w:val="22"/>
          <w:szCs w:val="22"/>
          <w14:ligatures w14:val="none"/>
        </w:rPr>
      </w:pPr>
      <w:r w:rsidRPr="00E66773">
        <w:rPr>
          <w:rFonts w:eastAsia="Microsoft Sans Serif" w:cs="Times New Roman"/>
          <w:kern w:val="0"/>
          <w:sz w:val="22"/>
          <w:szCs w:val="22"/>
          <w14:ligatures w14:val="none"/>
        </w:rPr>
        <w:t>Opiekun</w:t>
      </w:r>
      <w:r w:rsidRPr="00E66773">
        <w:rPr>
          <w:rFonts w:eastAsia="Microsoft Sans Serif" w:cs="Times New Roman"/>
          <w:spacing w:val="-11"/>
          <w:kern w:val="0"/>
          <w:sz w:val="22"/>
          <w:szCs w:val="22"/>
          <w14:ligatures w14:val="none"/>
        </w:rPr>
        <w:t xml:space="preserve"> </w:t>
      </w:r>
      <w:r w:rsidRPr="00E66773">
        <w:rPr>
          <w:rFonts w:eastAsia="Microsoft Sans Serif" w:cs="Times New Roman"/>
          <w:spacing w:val="-2"/>
          <w:kern w:val="0"/>
          <w:sz w:val="22"/>
          <w:szCs w:val="22"/>
          <w14:ligatures w14:val="none"/>
        </w:rPr>
        <w:t>pracy:</w:t>
      </w:r>
      <w:r w:rsidRPr="00E66773">
        <w:rPr>
          <w:rFonts w:eastAsia="Microsoft Sans Serif" w:cs="Times New Roman"/>
          <w:kern w:val="0"/>
          <w:sz w:val="22"/>
          <w:szCs w:val="22"/>
          <w14:ligatures w14:val="none"/>
        </w:rPr>
        <w:tab/>
      </w:r>
      <w:r w:rsidRPr="00E66773">
        <w:rPr>
          <w:rFonts w:eastAsia="Microsoft Sans Serif" w:cs="Times New Roman"/>
          <w:i/>
          <w:kern w:val="0"/>
          <w:sz w:val="22"/>
          <w:szCs w:val="22"/>
          <w14:ligatures w14:val="none"/>
        </w:rPr>
        <w:t xml:space="preserve">dr hab. </w:t>
      </w:r>
      <w:r w:rsidR="00B93D6A" w:rsidRPr="00E66773">
        <w:rPr>
          <w:rFonts w:eastAsia="Microsoft Sans Serif" w:cs="Times New Roman"/>
          <w:i/>
          <w:kern w:val="0"/>
          <w:sz w:val="22"/>
          <w:szCs w:val="22"/>
          <w14:ligatures w14:val="none"/>
        </w:rPr>
        <w:t>inż. Andrzej Paliński</w:t>
      </w:r>
    </w:p>
    <w:p w14:paraId="7EF555E8" w14:textId="77777777" w:rsidR="00647DEB" w:rsidRPr="00E66773" w:rsidRDefault="00647DEB" w:rsidP="00647DEB">
      <w:pPr>
        <w:widowControl w:val="0"/>
        <w:autoSpaceDE w:val="0"/>
        <w:autoSpaceDN w:val="0"/>
        <w:spacing w:before="228" w:after="0" w:line="240" w:lineRule="auto"/>
        <w:ind w:firstLine="0"/>
        <w:jc w:val="left"/>
        <w:rPr>
          <w:rFonts w:eastAsia="Microsoft Sans Serif" w:cs="Times New Roman"/>
          <w:i/>
          <w:kern w:val="0"/>
          <w:sz w:val="22"/>
          <w:szCs w:val="22"/>
          <w14:ligatures w14:val="none"/>
        </w:rPr>
      </w:pPr>
    </w:p>
    <w:p w14:paraId="24ED9959" w14:textId="77777777" w:rsidR="00647DEB" w:rsidRPr="00E66773" w:rsidRDefault="00647DEB" w:rsidP="00647DEB">
      <w:pPr>
        <w:widowControl w:val="0"/>
        <w:autoSpaceDE w:val="0"/>
        <w:autoSpaceDN w:val="0"/>
        <w:spacing w:before="1" w:after="0" w:line="240" w:lineRule="auto"/>
        <w:ind w:left="2311" w:right="2304" w:firstLine="0"/>
        <w:jc w:val="center"/>
        <w:rPr>
          <w:rFonts w:eastAsia="Microsoft Sans Serif" w:cs="Times New Roman"/>
          <w:i/>
          <w:kern w:val="0"/>
          <w:sz w:val="22"/>
          <w:szCs w:val="22"/>
          <w14:ligatures w14:val="none"/>
        </w:rPr>
      </w:pPr>
      <w:r w:rsidRPr="00E66773">
        <w:rPr>
          <w:rFonts w:eastAsia="Microsoft Sans Serif" w:cs="Times New Roman"/>
          <w:kern w:val="0"/>
          <w:sz w:val="22"/>
          <w:szCs w:val="22"/>
          <w14:ligatures w14:val="none"/>
        </w:rPr>
        <w:t>Kraków,</w:t>
      </w:r>
      <w:r w:rsidRPr="00E66773">
        <w:rPr>
          <w:rFonts w:eastAsia="Microsoft Sans Serif" w:cs="Times New Roman"/>
          <w:spacing w:val="-4"/>
          <w:kern w:val="0"/>
          <w:sz w:val="22"/>
          <w:szCs w:val="22"/>
          <w14:ligatures w14:val="none"/>
        </w:rPr>
        <w:t xml:space="preserve"> </w:t>
      </w:r>
      <w:r w:rsidRPr="00E66773">
        <w:rPr>
          <w:rFonts w:eastAsia="Microsoft Sans Serif" w:cs="Times New Roman"/>
          <w:kern w:val="0"/>
          <w:sz w:val="22"/>
          <w:szCs w:val="22"/>
          <w14:ligatures w14:val="none"/>
        </w:rPr>
        <w:t>2026</w:t>
      </w:r>
    </w:p>
    <w:p w14:paraId="57D0EEA7" w14:textId="25E03177" w:rsidR="00647DEB" w:rsidRPr="00647DEB" w:rsidRDefault="00647DEB">
      <w:pPr>
        <w:spacing w:before="0" w:after="160" w:line="278" w:lineRule="auto"/>
        <w:ind w:firstLine="0"/>
        <w:jc w:val="left"/>
        <w:rPr>
          <w:rFonts w:cs="Times New Roman"/>
          <w:b/>
          <w:bCs/>
        </w:rPr>
      </w:pPr>
      <w:r w:rsidRPr="00647DEB">
        <w:rPr>
          <w:rFonts w:cs="Times New Roman"/>
          <w:b/>
          <w:bCs/>
        </w:rPr>
        <w:br w:type="page"/>
      </w:r>
    </w:p>
    <w:p w14:paraId="24D66777" w14:textId="77777777" w:rsidR="00647DEB" w:rsidRDefault="00647DEB">
      <w:pPr>
        <w:spacing w:before="0" w:after="160" w:line="278" w:lineRule="auto"/>
        <w:ind w:firstLine="0"/>
        <w:jc w:val="left"/>
        <w:rPr>
          <w:rFonts w:cs="Times New Roman"/>
          <w:b/>
          <w:bCs/>
        </w:rPr>
      </w:pPr>
    </w:p>
    <w:sdt>
      <w:sdtPr>
        <w:rPr>
          <w:rFonts w:eastAsiaTheme="minorHAnsi" w:cs="Times New Roman"/>
          <w:b/>
          <w:bCs/>
          <w:color w:val="auto"/>
          <w:kern w:val="2"/>
          <w:sz w:val="24"/>
          <w:szCs w:val="24"/>
          <w:lang w:eastAsia="en-US"/>
          <w14:ligatures w14:val="standardContextual"/>
        </w:rPr>
        <w:id w:val="-493956866"/>
        <w:docPartObj>
          <w:docPartGallery w:val="Table of Contents"/>
          <w:docPartUnique/>
        </w:docPartObj>
      </w:sdtPr>
      <w:sdtContent>
        <w:p w14:paraId="1F1ED45C" w14:textId="5AB11DCC" w:rsidR="0064008A" w:rsidRPr="000E35E7" w:rsidRDefault="0064008A" w:rsidP="00341050">
          <w:pPr>
            <w:pStyle w:val="Nagwekspisutreci"/>
            <w:numPr>
              <w:ilvl w:val="0"/>
              <w:numId w:val="0"/>
            </w:numPr>
            <w:rPr>
              <w:rFonts w:cs="Times New Roman"/>
              <w:b/>
              <w:bCs/>
              <w:color w:val="auto"/>
              <w:sz w:val="32"/>
              <w:szCs w:val="48"/>
            </w:rPr>
          </w:pPr>
          <w:r w:rsidRPr="000E35E7">
            <w:rPr>
              <w:rFonts w:cs="Times New Roman"/>
              <w:b/>
              <w:bCs/>
              <w:color w:val="auto"/>
              <w:sz w:val="32"/>
              <w:szCs w:val="48"/>
            </w:rPr>
            <w:t>Spis treści</w:t>
          </w:r>
        </w:p>
        <w:p w14:paraId="33AA12B2" w14:textId="7EADC8A9" w:rsidR="00046B65" w:rsidRDefault="0064008A">
          <w:pPr>
            <w:pStyle w:val="Spistreci1"/>
            <w:tabs>
              <w:tab w:val="right" w:leader="dot" w:pos="9062"/>
            </w:tabs>
            <w:rPr>
              <w:rFonts w:asciiTheme="minorHAnsi" w:eastAsiaTheme="minorEastAsia" w:hAnsiTheme="minorHAnsi"/>
              <w:noProof/>
              <w:lang w:eastAsia="pl-PL"/>
            </w:rPr>
          </w:pPr>
          <w:r w:rsidRPr="000F1A81">
            <w:rPr>
              <w:rFonts w:cs="Times New Roman"/>
            </w:rPr>
            <w:fldChar w:fldCharType="begin"/>
          </w:r>
          <w:r w:rsidRPr="000F1A81">
            <w:rPr>
              <w:rFonts w:cs="Times New Roman"/>
            </w:rPr>
            <w:instrText xml:space="preserve"> TOC \o "1-3" \h \z \u </w:instrText>
          </w:r>
          <w:r w:rsidRPr="000F1A81">
            <w:rPr>
              <w:rFonts w:cs="Times New Roman"/>
            </w:rPr>
            <w:fldChar w:fldCharType="separate"/>
          </w:r>
          <w:hyperlink w:anchor="_Toc239946732" w:history="1">
            <w:r w:rsidR="00046B65" w:rsidRPr="00372B56">
              <w:rPr>
                <w:rStyle w:val="Hipercze"/>
                <w:noProof/>
              </w:rPr>
              <w:t>Wstęp</w:t>
            </w:r>
            <w:r w:rsidR="00046B65">
              <w:rPr>
                <w:noProof/>
                <w:webHidden/>
              </w:rPr>
              <w:tab/>
            </w:r>
            <w:r w:rsidR="00046B65">
              <w:rPr>
                <w:noProof/>
                <w:webHidden/>
              </w:rPr>
              <w:fldChar w:fldCharType="begin"/>
            </w:r>
            <w:r w:rsidR="00046B65">
              <w:rPr>
                <w:noProof/>
                <w:webHidden/>
              </w:rPr>
              <w:instrText xml:space="preserve"> PAGEREF _Toc239946732 \h </w:instrText>
            </w:r>
            <w:r w:rsidR="00046B65">
              <w:rPr>
                <w:noProof/>
                <w:webHidden/>
              </w:rPr>
            </w:r>
            <w:r w:rsidR="00046B65">
              <w:rPr>
                <w:noProof/>
                <w:webHidden/>
              </w:rPr>
              <w:fldChar w:fldCharType="separate"/>
            </w:r>
            <w:r w:rsidR="00046B65">
              <w:rPr>
                <w:noProof/>
                <w:webHidden/>
              </w:rPr>
              <w:t>3</w:t>
            </w:r>
            <w:r w:rsidR="00046B65">
              <w:rPr>
                <w:noProof/>
                <w:webHidden/>
              </w:rPr>
              <w:fldChar w:fldCharType="end"/>
            </w:r>
          </w:hyperlink>
        </w:p>
        <w:p w14:paraId="1E9BFEF9" w14:textId="252B1AEF" w:rsidR="00046B65" w:rsidRDefault="00046B65">
          <w:pPr>
            <w:pStyle w:val="Spistreci1"/>
            <w:tabs>
              <w:tab w:val="left" w:pos="1200"/>
              <w:tab w:val="right" w:leader="dot" w:pos="9062"/>
            </w:tabs>
            <w:rPr>
              <w:rFonts w:asciiTheme="minorHAnsi" w:eastAsiaTheme="minorEastAsia" w:hAnsiTheme="minorHAnsi"/>
              <w:noProof/>
              <w:lang w:eastAsia="pl-PL"/>
            </w:rPr>
          </w:pPr>
          <w:hyperlink w:anchor="_Toc239946733" w:history="1">
            <w:r w:rsidRPr="00372B56">
              <w:rPr>
                <w:rStyle w:val="Hipercze"/>
                <w:rFonts w:cs="Times New Roman"/>
                <w:noProof/>
              </w:rPr>
              <w:t>1.</w:t>
            </w:r>
            <w:r>
              <w:rPr>
                <w:rFonts w:asciiTheme="minorHAnsi" w:eastAsiaTheme="minorEastAsia" w:hAnsiTheme="minorHAnsi"/>
                <w:noProof/>
                <w:lang w:eastAsia="pl-PL"/>
              </w:rPr>
              <w:tab/>
            </w:r>
            <w:r w:rsidRPr="00372B56">
              <w:rPr>
                <w:rStyle w:val="Hipercze"/>
                <w:rFonts w:cs="Times New Roman"/>
                <w:noProof/>
              </w:rPr>
              <w:t>Teoretyczne podstawy prognozowania nieregularnej sprzedaży</w:t>
            </w:r>
            <w:r>
              <w:rPr>
                <w:noProof/>
                <w:webHidden/>
              </w:rPr>
              <w:tab/>
            </w:r>
            <w:r>
              <w:rPr>
                <w:noProof/>
                <w:webHidden/>
              </w:rPr>
              <w:fldChar w:fldCharType="begin"/>
            </w:r>
            <w:r>
              <w:rPr>
                <w:noProof/>
                <w:webHidden/>
              </w:rPr>
              <w:instrText xml:space="preserve"> PAGEREF _Toc239946733 \h </w:instrText>
            </w:r>
            <w:r>
              <w:rPr>
                <w:noProof/>
                <w:webHidden/>
              </w:rPr>
            </w:r>
            <w:r>
              <w:rPr>
                <w:noProof/>
                <w:webHidden/>
              </w:rPr>
              <w:fldChar w:fldCharType="separate"/>
            </w:r>
            <w:r>
              <w:rPr>
                <w:noProof/>
                <w:webHidden/>
              </w:rPr>
              <w:t>6</w:t>
            </w:r>
            <w:r>
              <w:rPr>
                <w:noProof/>
                <w:webHidden/>
              </w:rPr>
              <w:fldChar w:fldCharType="end"/>
            </w:r>
          </w:hyperlink>
        </w:p>
        <w:p w14:paraId="619154CC" w14:textId="16AFF5C4"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4" w:history="1">
            <w:r w:rsidRPr="00372B56">
              <w:rPr>
                <w:rStyle w:val="Hipercze"/>
                <w:rFonts w:cs="Times New Roman"/>
                <w:noProof/>
              </w:rPr>
              <w:t>1.1.</w:t>
            </w:r>
            <w:r>
              <w:rPr>
                <w:rFonts w:asciiTheme="minorHAnsi" w:eastAsiaTheme="minorEastAsia" w:hAnsiTheme="minorHAnsi"/>
                <w:noProof/>
                <w:lang w:eastAsia="pl-PL"/>
              </w:rPr>
              <w:tab/>
            </w:r>
            <w:r w:rsidRPr="00372B56">
              <w:rPr>
                <w:rStyle w:val="Hipercze"/>
                <w:rFonts w:cs="Times New Roman"/>
                <w:noProof/>
              </w:rPr>
              <w:t>Prognozowanie sprzedaży jako element zarządzania przedsiębiorstwem</w:t>
            </w:r>
            <w:r>
              <w:rPr>
                <w:noProof/>
                <w:webHidden/>
              </w:rPr>
              <w:tab/>
            </w:r>
            <w:r>
              <w:rPr>
                <w:noProof/>
                <w:webHidden/>
              </w:rPr>
              <w:fldChar w:fldCharType="begin"/>
            </w:r>
            <w:r>
              <w:rPr>
                <w:noProof/>
                <w:webHidden/>
              </w:rPr>
              <w:instrText xml:space="preserve"> PAGEREF _Toc239946734 \h </w:instrText>
            </w:r>
            <w:r>
              <w:rPr>
                <w:noProof/>
                <w:webHidden/>
              </w:rPr>
            </w:r>
            <w:r>
              <w:rPr>
                <w:noProof/>
                <w:webHidden/>
              </w:rPr>
              <w:fldChar w:fldCharType="separate"/>
            </w:r>
            <w:r>
              <w:rPr>
                <w:noProof/>
                <w:webHidden/>
              </w:rPr>
              <w:t>6</w:t>
            </w:r>
            <w:r>
              <w:rPr>
                <w:noProof/>
                <w:webHidden/>
              </w:rPr>
              <w:fldChar w:fldCharType="end"/>
            </w:r>
          </w:hyperlink>
        </w:p>
        <w:p w14:paraId="1F6EF4BF" w14:textId="3F8AB031"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5" w:history="1">
            <w:r w:rsidRPr="00372B56">
              <w:rPr>
                <w:rStyle w:val="Hipercze"/>
                <w:rFonts w:cs="Times New Roman"/>
                <w:noProof/>
              </w:rPr>
              <w:t>1.2.</w:t>
            </w:r>
            <w:r>
              <w:rPr>
                <w:rFonts w:asciiTheme="minorHAnsi" w:eastAsiaTheme="minorEastAsia" w:hAnsiTheme="minorHAnsi"/>
                <w:noProof/>
                <w:lang w:eastAsia="pl-PL"/>
              </w:rPr>
              <w:tab/>
            </w:r>
            <w:r w:rsidRPr="00372B56">
              <w:rPr>
                <w:rStyle w:val="Hipercze"/>
                <w:rFonts w:cs="Times New Roman"/>
                <w:noProof/>
              </w:rPr>
              <w:t>Specyfika nieregularnej sprzedaży i popytu przerywanego</w:t>
            </w:r>
            <w:r>
              <w:rPr>
                <w:noProof/>
                <w:webHidden/>
              </w:rPr>
              <w:tab/>
            </w:r>
            <w:r>
              <w:rPr>
                <w:noProof/>
                <w:webHidden/>
              </w:rPr>
              <w:fldChar w:fldCharType="begin"/>
            </w:r>
            <w:r>
              <w:rPr>
                <w:noProof/>
                <w:webHidden/>
              </w:rPr>
              <w:instrText xml:space="preserve"> PAGEREF _Toc239946735 \h </w:instrText>
            </w:r>
            <w:r>
              <w:rPr>
                <w:noProof/>
                <w:webHidden/>
              </w:rPr>
            </w:r>
            <w:r>
              <w:rPr>
                <w:noProof/>
                <w:webHidden/>
              </w:rPr>
              <w:fldChar w:fldCharType="separate"/>
            </w:r>
            <w:r>
              <w:rPr>
                <w:noProof/>
                <w:webHidden/>
              </w:rPr>
              <w:t>9</w:t>
            </w:r>
            <w:r>
              <w:rPr>
                <w:noProof/>
                <w:webHidden/>
              </w:rPr>
              <w:fldChar w:fldCharType="end"/>
            </w:r>
          </w:hyperlink>
        </w:p>
        <w:p w14:paraId="7EB006AB" w14:textId="068A39CB"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6" w:history="1">
            <w:r w:rsidRPr="00372B56">
              <w:rPr>
                <w:rStyle w:val="Hipercze"/>
                <w:rFonts w:cs="Times New Roman"/>
                <w:noProof/>
              </w:rPr>
              <w:t>1.3.</w:t>
            </w:r>
            <w:r>
              <w:rPr>
                <w:rFonts w:asciiTheme="minorHAnsi" w:eastAsiaTheme="minorEastAsia" w:hAnsiTheme="minorHAnsi"/>
                <w:noProof/>
                <w:lang w:eastAsia="pl-PL"/>
              </w:rPr>
              <w:tab/>
            </w:r>
            <w:r w:rsidRPr="00372B56">
              <w:rPr>
                <w:rStyle w:val="Hipercze"/>
                <w:rFonts w:cs="Times New Roman"/>
                <w:noProof/>
              </w:rPr>
              <w:t>Lokalne metody prognozowania nieregularnej sprzedaży</w:t>
            </w:r>
            <w:r>
              <w:rPr>
                <w:noProof/>
                <w:webHidden/>
              </w:rPr>
              <w:tab/>
            </w:r>
            <w:r>
              <w:rPr>
                <w:noProof/>
                <w:webHidden/>
              </w:rPr>
              <w:fldChar w:fldCharType="begin"/>
            </w:r>
            <w:r>
              <w:rPr>
                <w:noProof/>
                <w:webHidden/>
              </w:rPr>
              <w:instrText xml:space="preserve"> PAGEREF _Toc239946736 \h </w:instrText>
            </w:r>
            <w:r>
              <w:rPr>
                <w:noProof/>
                <w:webHidden/>
              </w:rPr>
            </w:r>
            <w:r>
              <w:rPr>
                <w:noProof/>
                <w:webHidden/>
              </w:rPr>
              <w:fldChar w:fldCharType="separate"/>
            </w:r>
            <w:r>
              <w:rPr>
                <w:noProof/>
                <w:webHidden/>
              </w:rPr>
              <w:t>15</w:t>
            </w:r>
            <w:r>
              <w:rPr>
                <w:noProof/>
                <w:webHidden/>
              </w:rPr>
              <w:fldChar w:fldCharType="end"/>
            </w:r>
          </w:hyperlink>
        </w:p>
        <w:p w14:paraId="41FCD2AB" w14:textId="134EFEE7"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7" w:history="1">
            <w:r w:rsidRPr="00372B56">
              <w:rPr>
                <w:rStyle w:val="Hipercze"/>
                <w:rFonts w:cs="Times New Roman"/>
                <w:noProof/>
              </w:rPr>
              <w:t>1.4.</w:t>
            </w:r>
            <w:r>
              <w:rPr>
                <w:rFonts w:asciiTheme="minorHAnsi" w:eastAsiaTheme="minorEastAsia" w:hAnsiTheme="minorHAnsi"/>
                <w:noProof/>
                <w:lang w:eastAsia="pl-PL"/>
              </w:rPr>
              <w:tab/>
            </w:r>
            <w:r w:rsidRPr="00372B56">
              <w:rPr>
                <w:rStyle w:val="Hipercze"/>
                <w:rFonts w:cs="Times New Roman"/>
                <w:noProof/>
              </w:rPr>
              <w:t>Globalne metody prognozowania nieregularnej sprzedaży</w:t>
            </w:r>
            <w:r>
              <w:rPr>
                <w:noProof/>
                <w:webHidden/>
              </w:rPr>
              <w:tab/>
            </w:r>
            <w:r>
              <w:rPr>
                <w:noProof/>
                <w:webHidden/>
              </w:rPr>
              <w:fldChar w:fldCharType="begin"/>
            </w:r>
            <w:r>
              <w:rPr>
                <w:noProof/>
                <w:webHidden/>
              </w:rPr>
              <w:instrText xml:space="preserve"> PAGEREF _Toc239946737 \h </w:instrText>
            </w:r>
            <w:r>
              <w:rPr>
                <w:noProof/>
                <w:webHidden/>
              </w:rPr>
            </w:r>
            <w:r>
              <w:rPr>
                <w:noProof/>
                <w:webHidden/>
              </w:rPr>
              <w:fldChar w:fldCharType="separate"/>
            </w:r>
            <w:r>
              <w:rPr>
                <w:noProof/>
                <w:webHidden/>
              </w:rPr>
              <w:t>22</w:t>
            </w:r>
            <w:r>
              <w:rPr>
                <w:noProof/>
                <w:webHidden/>
              </w:rPr>
              <w:fldChar w:fldCharType="end"/>
            </w:r>
          </w:hyperlink>
        </w:p>
        <w:p w14:paraId="1B2AD067" w14:textId="7FD7B899"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8" w:history="1">
            <w:r w:rsidRPr="00372B56">
              <w:rPr>
                <w:rStyle w:val="Hipercze"/>
                <w:rFonts w:cs="Times New Roman"/>
                <w:noProof/>
              </w:rPr>
              <w:t>1.5.</w:t>
            </w:r>
            <w:r>
              <w:rPr>
                <w:rFonts w:asciiTheme="minorHAnsi" w:eastAsiaTheme="minorEastAsia" w:hAnsiTheme="minorHAnsi"/>
                <w:noProof/>
                <w:lang w:eastAsia="pl-PL"/>
              </w:rPr>
              <w:tab/>
            </w:r>
            <w:r w:rsidRPr="00372B56">
              <w:rPr>
                <w:rStyle w:val="Hipercze"/>
                <w:rFonts w:cs="Times New Roman"/>
                <w:noProof/>
              </w:rPr>
              <w:t>Porównanie podejścia lokalnego i globalnego</w:t>
            </w:r>
            <w:r>
              <w:rPr>
                <w:noProof/>
                <w:webHidden/>
              </w:rPr>
              <w:tab/>
            </w:r>
            <w:r>
              <w:rPr>
                <w:noProof/>
                <w:webHidden/>
              </w:rPr>
              <w:fldChar w:fldCharType="begin"/>
            </w:r>
            <w:r>
              <w:rPr>
                <w:noProof/>
                <w:webHidden/>
              </w:rPr>
              <w:instrText xml:space="preserve"> PAGEREF _Toc239946738 \h </w:instrText>
            </w:r>
            <w:r>
              <w:rPr>
                <w:noProof/>
                <w:webHidden/>
              </w:rPr>
            </w:r>
            <w:r>
              <w:rPr>
                <w:noProof/>
                <w:webHidden/>
              </w:rPr>
              <w:fldChar w:fldCharType="separate"/>
            </w:r>
            <w:r>
              <w:rPr>
                <w:noProof/>
                <w:webHidden/>
              </w:rPr>
              <w:t>28</w:t>
            </w:r>
            <w:r>
              <w:rPr>
                <w:noProof/>
                <w:webHidden/>
              </w:rPr>
              <w:fldChar w:fldCharType="end"/>
            </w:r>
          </w:hyperlink>
        </w:p>
        <w:p w14:paraId="5489B092" w14:textId="38163C56"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39" w:history="1">
            <w:r w:rsidRPr="00372B56">
              <w:rPr>
                <w:rStyle w:val="Hipercze"/>
                <w:rFonts w:cs="Times New Roman"/>
                <w:noProof/>
              </w:rPr>
              <w:t>1.6.</w:t>
            </w:r>
            <w:r>
              <w:rPr>
                <w:rFonts w:asciiTheme="minorHAnsi" w:eastAsiaTheme="minorEastAsia" w:hAnsiTheme="minorHAnsi"/>
                <w:noProof/>
                <w:lang w:eastAsia="pl-PL"/>
              </w:rPr>
              <w:tab/>
            </w:r>
            <w:r w:rsidRPr="00372B56">
              <w:rPr>
                <w:rStyle w:val="Hipercze"/>
                <w:rFonts w:cs="Times New Roman"/>
                <w:noProof/>
              </w:rPr>
              <w:t>Miary oceny dokładności prognoz</w:t>
            </w:r>
            <w:r>
              <w:rPr>
                <w:noProof/>
                <w:webHidden/>
              </w:rPr>
              <w:tab/>
            </w:r>
            <w:r>
              <w:rPr>
                <w:noProof/>
                <w:webHidden/>
              </w:rPr>
              <w:fldChar w:fldCharType="begin"/>
            </w:r>
            <w:r>
              <w:rPr>
                <w:noProof/>
                <w:webHidden/>
              </w:rPr>
              <w:instrText xml:space="preserve"> PAGEREF _Toc239946739 \h </w:instrText>
            </w:r>
            <w:r>
              <w:rPr>
                <w:noProof/>
                <w:webHidden/>
              </w:rPr>
            </w:r>
            <w:r>
              <w:rPr>
                <w:noProof/>
                <w:webHidden/>
              </w:rPr>
              <w:fldChar w:fldCharType="separate"/>
            </w:r>
            <w:r>
              <w:rPr>
                <w:noProof/>
                <w:webHidden/>
              </w:rPr>
              <w:t>30</w:t>
            </w:r>
            <w:r>
              <w:rPr>
                <w:noProof/>
                <w:webHidden/>
              </w:rPr>
              <w:fldChar w:fldCharType="end"/>
            </w:r>
          </w:hyperlink>
        </w:p>
        <w:p w14:paraId="4147B0DF" w14:textId="7B41B2EE" w:rsidR="00046B65" w:rsidRDefault="00046B65">
          <w:pPr>
            <w:pStyle w:val="Spistreci1"/>
            <w:tabs>
              <w:tab w:val="left" w:pos="1200"/>
              <w:tab w:val="right" w:leader="dot" w:pos="9062"/>
            </w:tabs>
            <w:rPr>
              <w:rFonts w:asciiTheme="minorHAnsi" w:eastAsiaTheme="minorEastAsia" w:hAnsiTheme="minorHAnsi"/>
              <w:noProof/>
              <w:lang w:eastAsia="pl-PL"/>
            </w:rPr>
          </w:pPr>
          <w:hyperlink w:anchor="_Toc239946740" w:history="1">
            <w:r w:rsidRPr="00372B56">
              <w:rPr>
                <w:rStyle w:val="Hipercze"/>
                <w:rFonts w:cs="Times New Roman"/>
                <w:noProof/>
              </w:rPr>
              <w:t>2.</w:t>
            </w:r>
            <w:r>
              <w:rPr>
                <w:rFonts w:asciiTheme="minorHAnsi" w:eastAsiaTheme="minorEastAsia" w:hAnsiTheme="minorHAnsi"/>
                <w:noProof/>
                <w:lang w:eastAsia="pl-PL"/>
              </w:rPr>
              <w:tab/>
            </w:r>
            <w:r w:rsidRPr="00372B56">
              <w:rPr>
                <w:rStyle w:val="Hipercze"/>
                <w:rFonts w:cs="Times New Roman"/>
                <w:noProof/>
              </w:rPr>
              <w:t>Dane i metody badawcze</w:t>
            </w:r>
            <w:r>
              <w:rPr>
                <w:noProof/>
                <w:webHidden/>
              </w:rPr>
              <w:tab/>
            </w:r>
            <w:r>
              <w:rPr>
                <w:noProof/>
                <w:webHidden/>
              </w:rPr>
              <w:fldChar w:fldCharType="begin"/>
            </w:r>
            <w:r>
              <w:rPr>
                <w:noProof/>
                <w:webHidden/>
              </w:rPr>
              <w:instrText xml:space="preserve"> PAGEREF _Toc239946740 \h </w:instrText>
            </w:r>
            <w:r>
              <w:rPr>
                <w:noProof/>
                <w:webHidden/>
              </w:rPr>
            </w:r>
            <w:r>
              <w:rPr>
                <w:noProof/>
                <w:webHidden/>
              </w:rPr>
              <w:fldChar w:fldCharType="separate"/>
            </w:r>
            <w:r>
              <w:rPr>
                <w:noProof/>
                <w:webHidden/>
              </w:rPr>
              <w:t>35</w:t>
            </w:r>
            <w:r>
              <w:rPr>
                <w:noProof/>
                <w:webHidden/>
              </w:rPr>
              <w:fldChar w:fldCharType="end"/>
            </w:r>
          </w:hyperlink>
        </w:p>
        <w:p w14:paraId="76594110" w14:textId="48D57DAD"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1" w:history="1">
            <w:r w:rsidRPr="00372B56">
              <w:rPr>
                <w:rStyle w:val="Hipercze"/>
                <w:rFonts w:cs="Times New Roman"/>
                <w:noProof/>
              </w:rPr>
              <w:t>2.1.</w:t>
            </w:r>
            <w:r>
              <w:rPr>
                <w:rFonts w:asciiTheme="minorHAnsi" w:eastAsiaTheme="minorEastAsia" w:hAnsiTheme="minorHAnsi"/>
                <w:noProof/>
                <w:lang w:eastAsia="pl-PL"/>
              </w:rPr>
              <w:tab/>
            </w:r>
            <w:r w:rsidRPr="00372B56">
              <w:rPr>
                <w:rStyle w:val="Hipercze"/>
                <w:rFonts w:cs="Times New Roman"/>
                <w:noProof/>
              </w:rPr>
              <w:t>Charakterystyka danych sprzedażowych</w:t>
            </w:r>
            <w:r>
              <w:rPr>
                <w:noProof/>
                <w:webHidden/>
              </w:rPr>
              <w:tab/>
            </w:r>
            <w:r>
              <w:rPr>
                <w:noProof/>
                <w:webHidden/>
              </w:rPr>
              <w:fldChar w:fldCharType="begin"/>
            </w:r>
            <w:r>
              <w:rPr>
                <w:noProof/>
                <w:webHidden/>
              </w:rPr>
              <w:instrText xml:space="preserve"> PAGEREF _Toc239946741 \h </w:instrText>
            </w:r>
            <w:r>
              <w:rPr>
                <w:noProof/>
                <w:webHidden/>
              </w:rPr>
            </w:r>
            <w:r>
              <w:rPr>
                <w:noProof/>
                <w:webHidden/>
              </w:rPr>
              <w:fldChar w:fldCharType="separate"/>
            </w:r>
            <w:r>
              <w:rPr>
                <w:noProof/>
                <w:webHidden/>
              </w:rPr>
              <w:t>35</w:t>
            </w:r>
            <w:r>
              <w:rPr>
                <w:noProof/>
                <w:webHidden/>
              </w:rPr>
              <w:fldChar w:fldCharType="end"/>
            </w:r>
          </w:hyperlink>
        </w:p>
        <w:p w14:paraId="5921EBC9" w14:textId="49E2609A"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2" w:history="1">
            <w:r w:rsidRPr="00372B56">
              <w:rPr>
                <w:rStyle w:val="Hipercze"/>
                <w:rFonts w:cs="Times New Roman"/>
                <w:noProof/>
              </w:rPr>
              <w:t>2.2.</w:t>
            </w:r>
            <w:r>
              <w:rPr>
                <w:rFonts w:asciiTheme="minorHAnsi" w:eastAsiaTheme="minorEastAsia" w:hAnsiTheme="minorHAnsi"/>
                <w:noProof/>
                <w:lang w:eastAsia="pl-PL"/>
              </w:rPr>
              <w:tab/>
            </w:r>
            <w:r w:rsidRPr="00372B56">
              <w:rPr>
                <w:rStyle w:val="Hipercze"/>
                <w:rFonts w:cs="Times New Roman"/>
                <w:noProof/>
              </w:rPr>
              <w:t>Eksploracyjna analiza danych</w:t>
            </w:r>
            <w:r>
              <w:rPr>
                <w:noProof/>
                <w:webHidden/>
              </w:rPr>
              <w:tab/>
            </w:r>
            <w:r>
              <w:rPr>
                <w:noProof/>
                <w:webHidden/>
              </w:rPr>
              <w:fldChar w:fldCharType="begin"/>
            </w:r>
            <w:r>
              <w:rPr>
                <w:noProof/>
                <w:webHidden/>
              </w:rPr>
              <w:instrText xml:space="preserve"> PAGEREF _Toc239946742 \h </w:instrText>
            </w:r>
            <w:r>
              <w:rPr>
                <w:noProof/>
                <w:webHidden/>
              </w:rPr>
            </w:r>
            <w:r>
              <w:rPr>
                <w:noProof/>
                <w:webHidden/>
              </w:rPr>
              <w:fldChar w:fldCharType="separate"/>
            </w:r>
            <w:r>
              <w:rPr>
                <w:noProof/>
                <w:webHidden/>
              </w:rPr>
              <w:t>37</w:t>
            </w:r>
            <w:r>
              <w:rPr>
                <w:noProof/>
                <w:webHidden/>
              </w:rPr>
              <w:fldChar w:fldCharType="end"/>
            </w:r>
          </w:hyperlink>
        </w:p>
        <w:p w14:paraId="055F6A4B" w14:textId="0E0C6054"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3" w:history="1">
            <w:r w:rsidRPr="00372B56">
              <w:rPr>
                <w:rStyle w:val="Hipercze"/>
                <w:rFonts w:cs="Times New Roman"/>
                <w:noProof/>
              </w:rPr>
              <w:t>2.3.</w:t>
            </w:r>
            <w:r>
              <w:rPr>
                <w:rFonts w:asciiTheme="minorHAnsi" w:eastAsiaTheme="minorEastAsia" w:hAnsiTheme="minorHAnsi"/>
                <w:noProof/>
                <w:lang w:eastAsia="pl-PL"/>
              </w:rPr>
              <w:tab/>
            </w:r>
            <w:r w:rsidRPr="00372B56">
              <w:rPr>
                <w:rStyle w:val="Hipercze"/>
                <w:rFonts w:cs="Times New Roman"/>
                <w:noProof/>
              </w:rPr>
              <w:t>Przygotowanie danych do modelowania</w:t>
            </w:r>
            <w:r>
              <w:rPr>
                <w:noProof/>
                <w:webHidden/>
              </w:rPr>
              <w:tab/>
            </w:r>
            <w:r>
              <w:rPr>
                <w:noProof/>
                <w:webHidden/>
              </w:rPr>
              <w:fldChar w:fldCharType="begin"/>
            </w:r>
            <w:r>
              <w:rPr>
                <w:noProof/>
                <w:webHidden/>
              </w:rPr>
              <w:instrText xml:space="preserve"> PAGEREF _Toc239946743 \h </w:instrText>
            </w:r>
            <w:r>
              <w:rPr>
                <w:noProof/>
                <w:webHidden/>
              </w:rPr>
            </w:r>
            <w:r>
              <w:rPr>
                <w:noProof/>
                <w:webHidden/>
              </w:rPr>
              <w:fldChar w:fldCharType="separate"/>
            </w:r>
            <w:r>
              <w:rPr>
                <w:noProof/>
                <w:webHidden/>
              </w:rPr>
              <w:t>46</w:t>
            </w:r>
            <w:r>
              <w:rPr>
                <w:noProof/>
                <w:webHidden/>
              </w:rPr>
              <w:fldChar w:fldCharType="end"/>
            </w:r>
          </w:hyperlink>
        </w:p>
        <w:p w14:paraId="387D84C8" w14:textId="7D96750A"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4" w:history="1">
            <w:r w:rsidRPr="00372B56">
              <w:rPr>
                <w:rStyle w:val="Hipercze"/>
                <w:rFonts w:cs="Times New Roman"/>
                <w:noProof/>
              </w:rPr>
              <w:t>2.4.</w:t>
            </w:r>
            <w:r>
              <w:rPr>
                <w:rFonts w:asciiTheme="minorHAnsi" w:eastAsiaTheme="minorEastAsia" w:hAnsiTheme="minorHAnsi"/>
                <w:noProof/>
                <w:lang w:eastAsia="pl-PL"/>
              </w:rPr>
              <w:tab/>
            </w:r>
            <w:r w:rsidRPr="00372B56">
              <w:rPr>
                <w:rStyle w:val="Hipercze"/>
                <w:rFonts w:cs="Times New Roman"/>
                <w:noProof/>
              </w:rPr>
              <w:t>Metody prognozowania</w:t>
            </w:r>
            <w:r>
              <w:rPr>
                <w:noProof/>
                <w:webHidden/>
              </w:rPr>
              <w:tab/>
            </w:r>
            <w:r>
              <w:rPr>
                <w:noProof/>
                <w:webHidden/>
              </w:rPr>
              <w:fldChar w:fldCharType="begin"/>
            </w:r>
            <w:r>
              <w:rPr>
                <w:noProof/>
                <w:webHidden/>
              </w:rPr>
              <w:instrText xml:space="preserve"> PAGEREF _Toc239946744 \h </w:instrText>
            </w:r>
            <w:r>
              <w:rPr>
                <w:noProof/>
                <w:webHidden/>
              </w:rPr>
            </w:r>
            <w:r>
              <w:rPr>
                <w:noProof/>
                <w:webHidden/>
              </w:rPr>
              <w:fldChar w:fldCharType="separate"/>
            </w:r>
            <w:r>
              <w:rPr>
                <w:noProof/>
                <w:webHidden/>
              </w:rPr>
              <w:t>54</w:t>
            </w:r>
            <w:r>
              <w:rPr>
                <w:noProof/>
                <w:webHidden/>
              </w:rPr>
              <w:fldChar w:fldCharType="end"/>
            </w:r>
          </w:hyperlink>
        </w:p>
        <w:p w14:paraId="425BB5B6" w14:textId="0F105776" w:rsidR="00046B65" w:rsidRDefault="00046B65">
          <w:pPr>
            <w:pStyle w:val="Spistreci1"/>
            <w:tabs>
              <w:tab w:val="left" w:pos="1200"/>
              <w:tab w:val="right" w:leader="dot" w:pos="9062"/>
            </w:tabs>
            <w:rPr>
              <w:rFonts w:asciiTheme="minorHAnsi" w:eastAsiaTheme="minorEastAsia" w:hAnsiTheme="minorHAnsi"/>
              <w:noProof/>
              <w:lang w:eastAsia="pl-PL"/>
            </w:rPr>
          </w:pPr>
          <w:hyperlink w:anchor="_Toc239946745" w:history="1">
            <w:r w:rsidRPr="00372B56">
              <w:rPr>
                <w:rStyle w:val="Hipercze"/>
                <w:rFonts w:cs="Times New Roman"/>
                <w:noProof/>
              </w:rPr>
              <w:t>3.</w:t>
            </w:r>
            <w:r>
              <w:rPr>
                <w:rFonts w:asciiTheme="minorHAnsi" w:eastAsiaTheme="minorEastAsia" w:hAnsiTheme="minorHAnsi"/>
                <w:noProof/>
                <w:lang w:eastAsia="pl-PL"/>
              </w:rPr>
              <w:tab/>
            </w:r>
            <w:r w:rsidRPr="00372B56">
              <w:rPr>
                <w:rStyle w:val="Hipercze"/>
                <w:rFonts w:cs="Times New Roman"/>
                <w:noProof/>
              </w:rPr>
              <w:t>Badania empiryczne i analiza wyników</w:t>
            </w:r>
            <w:r>
              <w:rPr>
                <w:noProof/>
                <w:webHidden/>
              </w:rPr>
              <w:tab/>
            </w:r>
            <w:r>
              <w:rPr>
                <w:noProof/>
                <w:webHidden/>
              </w:rPr>
              <w:fldChar w:fldCharType="begin"/>
            </w:r>
            <w:r>
              <w:rPr>
                <w:noProof/>
                <w:webHidden/>
              </w:rPr>
              <w:instrText xml:space="preserve"> PAGEREF _Toc239946745 \h </w:instrText>
            </w:r>
            <w:r>
              <w:rPr>
                <w:noProof/>
                <w:webHidden/>
              </w:rPr>
            </w:r>
            <w:r>
              <w:rPr>
                <w:noProof/>
                <w:webHidden/>
              </w:rPr>
              <w:fldChar w:fldCharType="separate"/>
            </w:r>
            <w:r>
              <w:rPr>
                <w:noProof/>
                <w:webHidden/>
              </w:rPr>
              <w:t>61</w:t>
            </w:r>
            <w:r>
              <w:rPr>
                <w:noProof/>
                <w:webHidden/>
              </w:rPr>
              <w:fldChar w:fldCharType="end"/>
            </w:r>
          </w:hyperlink>
        </w:p>
        <w:p w14:paraId="5356E4C7" w14:textId="486AE05A"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6" w:history="1">
            <w:r w:rsidRPr="00372B56">
              <w:rPr>
                <w:rStyle w:val="Hipercze"/>
                <w:rFonts w:cs="Times New Roman"/>
                <w:noProof/>
              </w:rPr>
              <w:t>3.1.</w:t>
            </w:r>
            <w:r>
              <w:rPr>
                <w:rFonts w:asciiTheme="minorHAnsi" w:eastAsiaTheme="minorEastAsia" w:hAnsiTheme="minorHAnsi"/>
                <w:noProof/>
                <w:lang w:eastAsia="pl-PL"/>
              </w:rPr>
              <w:tab/>
            </w:r>
            <w:r w:rsidRPr="00372B56">
              <w:rPr>
                <w:rStyle w:val="Hipercze"/>
                <w:rFonts w:cs="Times New Roman"/>
                <w:noProof/>
              </w:rPr>
              <w:t>Wyniki lokalnego prognozowania sprzedaży części maszyn</w:t>
            </w:r>
            <w:r>
              <w:rPr>
                <w:noProof/>
                <w:webHidden/>
              </w:rPr>
              <w:tab/>
            </w:r>
            <w:r>
              <w:rPr>
                <w:noProof/>
                <w:webHidden/>
              </w:rPr>
              <w:fldChar w:fldCharType="begin"/>
            </w:r>
            <w:r>
              <w:rPr>
                <w:noProof/>
                <w:webHidden/>
              </w:rPr>
              <w:instrText xml:space="preserve"> PAGEREF _Toc239946746 \h </w:instrText>
            </w:r>
            <w:r>
              <w:rPr>
                <w:noProof/>
                <w:webHidden/>
              </w:rPr>
            </w:r>
            <w:r>
              <w:rPr>
                <w:noProof/>
                <w:webHidden/>
              </w:rPr>
              <w:fldChar w:fldCharType="separate"/>
            </w:r>
            <w:r>
              <w:rPr>
                <w:noProof/>
                <w:webHidden/>
              </w:rPr>
              <w:t>61</w:t>
            </w:r>
            <w:r>
              <w:rPr>
                <w:noProof/>
                <w:webHidden/>
              </w:rPr>
              <w:fldChar w:fldCharType="end"/>
            </w:r>
          </w:hyperlink>
        </w:p>
        <w:p w14:paraId="47938214" w14:textId="3EF46C17"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7" w:history="1">
            <w:r w:rsidRPr="00372B56">
              <w:rPr>
                <w:rStyle w:val="Hipercze"/>
                <w:noProof/>
              </w:rPr>
              <w:t>3.2.</w:t>
            </w:r>
            <w:r>
              <w:rPr>
                <w:rFonts w:asciiTheme="minorHAnsi" w:eastAsiaTheme="minorEastAsia" w:hAnsiTheme="minorHAnsi"/>
                <w:noProof/>
                <w:lang w:eastAsia="pl-PL"/>
              </w:rPr>
              <w:tab/>
            </w:r>
            <w:r w:rsidRPr="00372B56">
              <w:rPr>
                <w:rStyle w:val="Hipercze"/>
                <w:noProof/>
              </w:rPr>
              <w:t>Wyniki globalnego prognozowania sprzedaży części maszyn</w:t>
            </w:r>
            <w:r>
              <w:rPr>
                <w:noProof/>
                <w:webHidden/>
              </w:rPr>
              <w:tab/>
            </w:r>
            <w:r>
              <w:rPr>
                <w:noProof/>
                <w:webHidden/>
              </w:rPr>
              <w:fldChar w:fldCharType="begin"/>
            </w:r>
            <w:r>
              <w:rPr>
                <w:noProof/>
                <w:webHidden/>
              </w:rPr>
              <w:instrText xml:space="preserve"> PAGEREF _Toc239946747 \h </w:instrText>
            </w:r>
            <w:r>
              <w:rPr>
                <w:noProof/>
                <w:webHidden/>
              </w:rPr>
            </w:r>
            <w:r>
              <w:rPr>
                <w:noProof/>
                <w:webHidden/>
              </w:rPr>
              <w:fldChar w:fldCharType="separate"/>
            </w:r>
            <w:r>
              <w:rPr>
                <w:noProof/>
                <w:webHidden/>
              </w:rPr>
              <w:t>64</w:t>
            </w:r>
            <w:r>
              <w:rPr>
                <w:noProof/>
                <w:webHidden/>
              </w:rPr>
              <w:fldChar w:fldCharType="end"/>
            </w:r>
          </w:hyperlink>
        </w:p>
        <w:p w14:paraId="00F226AA" w14:textId="4D82DF27"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8" w:history="1">
            <w:r w:rsidRPr="00372B56">
              <w:rPr>
                <w:rStyle w:val="Hipercze"/>
                <w:noProof/>
              </w:rPr>
              <w:t>3.3.</w:t>
            </w:r>
            <w:r>
              <w:rPr>
                <w:rFonts w:asciiTheme="minorHAnsi" w:eastAsiaTheme="minorEastAsia" w:hAnsiTheme="minorHAnsi"/>
                <w:noProof/>
                <w:lang w:eastAsia="pl-PL"/>
              </w:rPr>
              <w:tab/>
            </w:r>
            <w:r w:rsidRPr="00372B56">
              <w:rPr>
                <w:rStyle w:val="Hipercze"/>
                <w:noProof/>
              </w:rPr>
              <w:t>Porównanie skuteczności podejścia lokalnego i globalnego</w:t>
            </w:r>
            <w:r>
              <w:rPr>
                <w:noProof/>
                <w:webHidden/>
              </w:rPr>
              <w:tab/>
            </w:r>
            <w:r>
              <w:rPr>
                <w:noProof/>
                <w:webHidden/>
              </w:rPr>
              <w:fldChar w:fldCharType="begin"/>
            </w:r>
            <w:r>
              <w:rPr>
                <w:noProof/>
                <w:webHidden/>
              </w:rPr>
              <w:instrText xml:space="preserve"> PAGEREF _Toc239946748 \h </w:instrText>
            </w:r>
            <w:r>
              <w:rPr>
                <w:noProof/>
                <w:webHidden/>
              </w:rPr>
            </w:r>
            <w:r>
              <w:rPr>
                <w:noProof/>
                <w:webHidden/>
              </w:rPr>
              <w:fldChar w:fldCharType="separate"/>
            </w:r>
            <w:r>
              <w:rPr>
                <w:noProof/>
                <w:webHidden/>
              </w:rPr>
              <w:t>70</w:t>
            </w:r>
            <w:r>
              <w:rPr>
                <w:noProof/>
                <w:webHidden/>
              </w:rPr>
              <w:fldChar w:fldCharType="end"/>
            </w:r>
          </w:hyperlink>
        </w:p>
        <w:p w14:paraId="64C202B9" w14:textId="109CB6F0"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49" w:history="1">
            <w:r w:rsidRPr="00372B56">
              <w:rPr>
                <w:rStyle w:val="Hipercze"/>
                <w:noProof/>
              </w:rPr>
              <w:t>3.4.</w:t>
            </w:r>
            <w:r>
              <w:rPr>
                <w:rFonts w:asciiTheme="minorHAnsi" w:eastAsiaTheme="minorEastAsia" w:hAnsiTheme="minorHAnsi"/>
                <w:noProof/>
                <w:lang w:eastAsia="pl-PL"/>
              </w:rPr>
              <w:tab/>
            </w:r>
            <w:r w:rsidRPr="00372B56">
              <w:rPr>
                <w:rStyle w:val="Hipercze"/>
                <w:noProof/>
              </w:rPr>
              <w:t>Ograniczenia badania</w:t>
            </w:r>
            <w:r>
              <w:rPr>
                <w:noProof/>
                <w:webHidden/>
              </w:rPr>
              <w:tab/>
            </w:r>
            <w:r>
              <w:rPr>
                <w:noProof/>
                <w:webHidden/>
              </w:rPr>
              <w:fldChar w:fldCharType="begin"/>
            </w:r>
            <w:r>
              <w:rPr>
                <w:noProof/>
                <w:webHidden/>
              </w:rPr>
              <w:instrText xml:space="preserve"> PAGEREF _Toc239946749 \h </w:instrText>
            </w:r>
            <w:r>
              <w:rPr>
                <w:noProof/>
                <w:webHidden/>
              </w:rPr>
            </w:r>
            <w:r>
              <w:rPr>
                <w:noProof/>
                <w:webHidden/>
              </w:rPr>
              <w:fldChar w:fldCharType="separate"/>
            </w:r>
            <w:r>
              <w:rPr>
                <w:noProof/>
                <w:webHidden/>
              </w:rPr>
              <w:t>77</w:t>
            </w:r>
            <w:r>
              <w:rPr>
                <w:noProof/>
                <w:webHidden/>
              </w:rPr>
              <w:fldChar w:fldCharType="end"/>
            </w:r>
          </w:hyperlink>
        </w:p>
        <w:p w14:paraId="01EF718B" w14:textId="3F924FBC" w:rsidR="00046B65" w:rsidRDefault="00046B65">
          <w:pPr>
            <w:pStyle w:val="Spistreci2"/>
            <w:tabs>
              <w:tab w:val="left" w:pos="1680"/>
              <w:tab w:val="right" w:leader="dot" w:pos="9062"/>
            </w:tabs>
            <w:rPr>
              <w:rFonts w:asciiTheme="minorHAnsi" w:eastAsiaTheme="minorEastAsia" w:hAnsiTheme="minorHAnsi"/>
              <w:noProof/>
              <w:lang w:eastAsia="pl-PL"/>
            </w:rPr>
          </w:pPr>
          <w:hyperlink w:anchor="_Toc239946750" w:history="1">
            <w:r w:rsidRPr="00372B56">
              <w:rPr>
                <w:rStyle w:val="Hipercze"/>
                <w:noProof/>
              </w:rPr>
              <w:t>3.5.</w:t>
            </w:r>
            <w:r>
              <w:rPr>
                <w:rFonts w:asciiTheme="minorHAnsi" w:eastAsiaTheme="minorEastAsia" w:hAnsiTheme="minorHAnsi"/>
                <w:noProof/>
                <w:lang w:eastAsia="pl-PL"/>
              </w:rPr>
              <w:tab/>
            </w:r>
            <w:r w:rsidRPr="00372B56">
              <w:rPr>
                <w:rStyle w:val="Hipercze"/>
                <w:noProof/>
              </w:rPr>
              <w:t>Własne wnioski i implikacje praktyczne</w:t>
            </w:r>
            <w:r>
              <w:rPr>
                <w:noProof/>
                <w:webHidden/>
              </w:rPr>
              <w:tab/>
            </w:r>
            <w:r>
              <w:rPr>
                <w:noProof/>
                <w:webHidden/>
              </w:rPr>
              <w:fldChar w:fldCharType="begin"/>
            </w:r>
            <w:r>
              <w:rPr>
                <w:noProof/>
                <w:webHidden/>
              </w:rPr>
              <w:instrText xml:space="preserve"> PAGEREF _Toc239946750 \h </w:instrText>
            </w:r>
            <w:r>
              <w:rPr>
                <w:noProof/>
                <w:webHidden/>
              </w:rPr>
            </w:r>
            <w:r>
              <w:rPr>
                <w:noProof/>
                <w:webHidden/>
              </w:rPr>
              <w:fldChar w:fldCharType="separate"/>
            </w:r>
            <w:r>
              <w:rPr>
                <w:noProof/>
                <w:webHidden/>
              </w:rPr>
              <w:t>78</w:t>
            </w:r>
            <w:r>
              <w:rPr>
                <w:noProof/>
                <w:webHidden/>
              </w:rPr>
              <w:fldChar w:fldCharType="end"/>
            </w:r>
          </w:hyperlink>
        </w:p>
        <w:p w14:paraId="59E38383" w14:textId="71046EE2" w:rsidR="00046B65" w:rsidRDefault="00046B65">
          <w:pPr>
            <w:pStyle w:val="Spistreci1"/>
            <w:tabs>
              <w:tab w:val="right" w:leader="dot" w:pos="9062"/>
            </w:tabs>
            <w:rPr>
              <w:rFonts w:asciiTheme="minorHAnsi" w:eastAsiaTheme="minorEastAsia" w:hAnsiTheme="minorHAnsi"/>
              <w:noProof/>
              <w:lang w:eastAsia="pl-PL"/>
            </w:rPr>
          </w:pPr>
          <w:hyperlink w:anchor="_Toc239946751" w:history="1">
            <w:r w:rsidRPr="00372B56">
              <w:rPr>
                <w:rStyle w:val="Hipercze"/>
                <w:noProof/>
              </w:rPr>
              <w:t>Zakończenie</w:t>
            </w:r>
            <w:r>
              <w:rPr>
                <w:noProof/>
                <w:webHidden/>
              </w:rPr>
              <w:tab/>
            </w:r>
            <w:r>
              <w:rPr>
                <w:noProof/>
                <w:webHidden/>
              </w:rPr>
              <w:fldChar w:fldCharType="begin"/>
            </w:r>
            <w:r>
              <w:rPr>
                <w:noProof/>
                <w:webHidden/>
              </w:rPr>
              <w:instrText xml:space="preserve"> PAGEREF _Toc239946751 \h </w:instrText>
            </w:r>
            <w:r>
              <w:rPr>
                <w:noProof/>
                <w:webHidden/>
              </w:rPr>
            </w:r>
            <w:r>
              <w:rPr>
                <w:noProof/>
                <w:webHidden/>
              </w:rPr>
              <w:fldChar w:fldCharType="separate"/>
            </w:r>
            <w:r>
              <w:rPr>
                <w:noProof/>
                <w:webHidden/>
              </w:rPr>
              <w:t>81</w:t>
            </w:r>
            <w:r>
              <w:rPr>
                <w:noProof/>
                <w:webHidden/>
              </w:rPr>
              <w:fldChar w:fldCharType="end"/>
            </w:r>
          </w:hyperlink>
        </w:p>
        <w:p w14:paraId="08392445" w14:textId="7FB8B4A3" w:rsidR="00046B65" w:rsidRDefault="00046B65">
          <w:pPr>
            <w:pStyle w:val="Spistreci1"/>
            <w:tabs>
              <w:tab w:val="right" w:leader="dot" w:pos="9062"/>
            </w:tabs>
            <w:rPr>
              <w:rFonts w:asciiTheme="minorHAnsi" w:eastAsiaTheme="minorEastAsia" w:hAnsiTheme="minorHAnsi"/>
              <w:noProof/>
              <w:lang w:eastAsia="pl-PL"/>
            </w:rPr>
          </w:pPr>
          <w:hyperlink w:anchor="_Toc239946752" w:history="1">
            <w:r w:rsidRPr="00372B56">
              <w:rPr>
                <w:rStyle w:val="Hipercze"/>
                <w:rFonts w:cs="Times New Roman"/>
                <w:noProof/>
              </w:rPr>
              <w:t>Literatura</w:t>
            </w:r>
            <w:r>
              <w:rPr>
                <w:noProof/>
                <w:webHidden/>
              </w:rPr>
              <w:tab/>
            </w:r>
            <w:r>
              <w:rPr>
                <w:noProof/>
                <w:webHidden/>
              </w:rPr>
              <w:fldChar w:fldCharType="begin"/>
            </w:r>
            <w:r>
              <w:rPr>
                <w:noProof/>
                <w:webHidden/>
              </w:rPr>
              <w:instrText xml:space="preserve"> PAGEREF _Toc239946752 \h </w:instrText>
            </w:r>
            <w:r>
              <w:rPr>
                <w:noProof/>
                <w:webHidden/>
              </w:rPr>
            </w:r>
            <w:r>
              <w:rPr>
                <w:noProof/>
                <w:webHidden/>
              </w:rPr>
              <w:fldChar w:fldCharType="separate"/>
            </w:r>
            <w:r>
              <w:rPr>
                <w:noProof/>
                <w:webHidden/>
              </w:rPr>
              <w:t>84</w:t>
            </w:r>
            <w:r>
              <w:rPr>
                <w:noProof/>
                <w:webHidden/>
              </w:rPr>
              <w:fldChar w:fldCharType="end"/>
            </w:r>
          </w:hyperlink>
        </w:p>
        <w:p w14:paraId="13310FDC" w14:textId="75E3F22A" w:rsidR="00046B65" w:rsidRDefault="00046B65">
          <w:pPr>
            <w:pStyle w:val="Spistreci1"/>
            <w:tabs>
              <w:tab w:val="right" w:leader="dot" w:pos="9062"/>
            </w:tabs>
            <w:rPr>
              <w:rFonts w:asciiTheme="minorHAnsi" w:eastAsiaTheme="minorEastAsia" w:hAnsiTheme="minorHAnsi"/>
              <w:noProof/>
              <w:lang w:eastAsia="pl-PL"/>
            </w:rPr>
          </w:pPr>
          <w:hyperlink w:anchor="_Toc239946753" w:history="1">
            <w:r w:rsidRPr="00372B56">
              <w:rPr>
                <w:rStyle w:val="Hipercze"/>
                <w:rFonts w:cs="Times New Roman"/>
                <w:noProof/>
              </w:rPr>
              <w:t>Spis tabel</w:t>
            </w:r>
            <w:r>
              <w:rPr>
                <w:noProof/>
                <w:webHidden/>
              </w:rPr>
              <w:tab/>
            </w:r>
            <w:r>
              <w:rPr>
                <w:noProof/>
                <w:webHidden/>
              </w:rPr>
              <w:fldChar w:fldCharType="begin"/>
            </w:r>
            <w:r>
              <w:rPr>
                <w:noProof/>
                <w:webHidden/>
              </w:rPr>
              <w:instrText xml:space="preserve"> PAGEREF _Toc239946753 \h </w:instrText>
            </w:r>
            <w:r>
              <w:rPr>
                <w:noProof/>
                <w:webHidden/>
              </w:rPr>
            </w:r>
            <w:r>
              <w:rPr>
                <w:noProof/>
                <w:webHidden/>
              </w:rPr>
              <w:fldChar w:fldCharType="separate"/>
            </w:r>
            <w:r>
              <w:rPr>
                <w:noProof/>
                <w:webHidden/>
              </w:rPr>
              <w:t>89</w:t>
            </w:r>
            <w:r>
              <w:rPr>
                <w:noProof/>
                <w:webHidden/>
              </w:rPr>
              <w:fldChar w:fldCharType="end"/>
            </w:r>
          </w:hyperlink>
        </w:p>
        <w:p w14:paraId="5C3A2584" w14:textId="36363DFE" w:rsidR="00046B65" w:rsidRDefault="00046B65">
          <w:pPr>
            <w:pStyle w:val="Spistreci1"/>
            <w:tabs>
              <w:tab w:val="right" w:leader="dot" w:pos="9062"/>
            </w:tabs>
            <w:rPr>
              <w:rFonts w:asciiTheme="minorHAnsi" w:eastAsiaTheme="minorEastAsia" w:hAnsiTheme="minorHAnsi"/>
              <w:noProof/>
              <w:lang w:eastAsia="pl-PL"/>
            </w:rPr>
          </w:pPr>
          <w:hyperlink w:anchor="_Toc239946754" w:history="1">
            <w:r w:rsidRPr="00372B56">
              <w:rPr>
                <w:rStyle w:val="Hipercze"/>
                <w:rFonts w:cs="Times New Roman"/>
                <w:noProof/>
              </w:rPr>
              <w:t>Spis rysunków</w:t>
            </w:r>
            <w:r>
              <w:rPr>
                <w:noProof/>
                <w:webHidden/>
              </w:rPr>
              <w:tab/>
            </w:r>
            <w:r>
              <w:rPr>
                <w:noProof/>
                <w:webHidden/>
              </w:rPr>
              <w:fldChar w:fldCharType="begin"/>
            </w:r>
            <w:r>
              <w:rPr>
                <w:noProof/>
                <w:webHidden/>
              </w:rPr>
              <w:instrText xml:space="preserve"> PAGEREF _Toc239946754 \h </w:instrText>
            </w:r>
            <w:r>
              <w:rPr>
                <w:noProof/>
                <w:webHidden/>
              </w:rPr>
            </w:r>
            <w:r>
              <w:rPr>
                <w:noProof/>
                <w:webHidden/>
              </w:rPr>
              <w:fldChar w:fldCharType="separate"/>
            </w:r>
            <w:r>
              <w:rPr>
                <w:noProof/>
                <w:webHidden/>
              </w:rPr>
              <w:t>89</w:t>
            </w:r>
            <w:r>
              <w:rPr>
                <w:noProof/>
                <w:webHidden/>
              </w:rPr>
              <w:fldChar w:fldCharType="end"/>
            </w:r>
          </w:hyperlink>
        </w:p>
        <w:p w14:paraId="62FB0145" w14:textId="3DBE1471" w:rsidR="00986801" w:rsidRDefault="0064008A" w:rsidP="00E668F2">
          <w:pPr>
            <w:rPr>
              <w:rFonts w:cs="Times New Roman"/>
            </w:rPr>
          </w:pPr>
          <w:r w:rsidRPr="000F1A81">
            <w:rPr>
              <w:rFonts w:cs="Times New Roman"/>
              <w:b/>
              <w:bCs/>
            </w:rPr>
            <w:fldChar w:fldCharType="end"/>
          </w:r>
        </w:p>
      </w:sdtContent>
    </w:sdt>
    <w:p w14:paraId="73D02CBB" w14:textId="77777777" w:rsidR="00986801" w:rsidRPr="00986801" w:rsidRDefault="00986801" w:rsidP="00B509AD">
      <w:pPr>
        <w:pStyle w:val="Nagwek1"/>
        <w:numPr>
          <w:ilvl w:val="0"/>
          <w:numId w:val="0"/>
        </w:numPr>
        <w:ind w:left="432" w:hanging="432"/>
      </w:pPr>
      <w:bookmarkStart w:id="0" w:name="_Toc239946732"/>
      <w:r w:rsidRPr="00986801">
        <w:lastRenderedPageBreak/>
        <w:t>Wstęp</w:t>
      </w:r>
      <w:bookmarkEnd w:id="0"/>
    </w:p>
    <w:p w14:paraId="1451074F" w14:textId="70BDE4B8" w:rsidR="00986801" w:rsidRPr="006E5CAD" w:rsidRDefault="00986801" w:rsidP="00F077BE">
      <w:r w:rsidRPr="006E5CAD">
        <w:t xml:space="preserve">Prognozowanie sprzedaży stanowi ważny element wspierający podejmowanie decyzji w przedsiębiorstwie. Informacje o przewidywanym poziomie sprzedaży mogą być wykorzystywane między innymi w planowaniu zapasów, zakupów oraz dostępności produktów. Szczególnym wyzwaniem jest prognozowanie produktów, których sprzedaż występuje nieregularnie. Szeregi takie mogą charakteryzować się długimi okresami bez sprzedaży, zmiennymi odstępami pomiędzy kolejnymi transakcjami oraz dużym zróżnicowaniem wielkości zamówień. Problem ten </w:t>
      </w:r>
      <w:r w:rsidR="007E1332" w:rsidRPr="006E5CAD">
        <w:t>występuje</w:t>
      </w:r>
      <w:r w:rsidRPr="006E5CAD">
        <w:t xml:space="preserve"> między innymi w przypadku</w:t>
      </w:r>
      <w:r w:rsidR="007E1332" w:rsidRPr="006E5CAD">
        <w:t xml:space="preserve"> sprzedaży</w:t>
      </w:r>
      <w:r w:rsidRPr="006E5CAD">
        <w:t xml:space="preserve"> części maszyn, </w:t>
      </w:r>
      <w:r w:rsidR="007E1332" w:rsidRPr="006E5CAD">
        <w:t>gdy przedsiębiorstwo oferuje wiele produktów, a historia sprzedaży pojedynczego produktu jest stosunkowo krótka.</w:t>
      </w:r>
    </w:p>
    <w:p w14:paraId="03922178" w14:textId="1E358266" w:rsidR="00986801" w:rsidRPr="006E5CAD" w:rsidRDefault="00986801" w:rsidP="00986801">
      <w:r w:rsidRPr="006E5CAD">
        <w:t xml:space="preserve">Nieregularny charakter sprzedaży utrudnia stosowanie standardowych metod prognostycznych. W odpowiedzi na ten problem opracowano metody przeznaczone do prognozowania popytu przerywanego, takie jak metoda </w:t>
      </w:r>
      <w:proofErr w:type="spellStart"/>
      <w:r w:rsidRPr="006E5CAD">
        <w:t>Crostona</w:t>
      </w:r>
      <w:proofErr w:type="spellEnd"/>
      <w:r w:rsidRPr="006E5CAD">
        <w:t xml:space="preserve"> oraz jej modyfikacje. Rozwój metod uczenia maszynowego umożliwia jednocześnie wykorzystanie podejścia globalnego, w którym jeden model jest uczony na danych dotyczących wielu produktów. Pozwala to korzystać z większej liczby obserwacji niż w przypadku modeli </w:t>
      </w:r>
      <w:r w:rsidR="000B6DCA" w:rsidRPr="006E5CAD">
        <w:t xml:space="preserve">lokalnych </w:t>
      </w:r>
      <w:r w:rsidRPr="006E5CAD">
        <w:t>budowanych oddzielnie dla każdego szeregu. Nie oznacza to jednak, że modele globalne muszą osiągać lepsze wyniki. Ich skuteczność zależy między innymi od właściwości analizowanych danych oraz zastosowanej konstrukcji modelu.</w:t>
      </w:r>
    </w:p>
    <w:p w14:paraId="181A9BD0" w14:textId="19FFE1D2" w:rsidR="00986801" w:rsidRPr="006E5CAD" w:rsidRDefault="00986801" w:rsidP="00986801">
      <w:r w:rsidRPr="006E5CAD">
        <w:t>Przesłanką podjęcia tematu była zatem potrzeba oceny, które z tych podejść lepiej sprawdza się w przypadku rzeczywistych danych dotyczących nieregularnej sprzedaży części maszyn. Z jednej strony modele lokalne są stosunkowo proste i mogą być bezpośrednio dostosowane do pojedynczego produktu. Z drugiej strony modele globalne pozwalają wykorzystać informacje pochodzące jednocześnie z wielu produktów. Porównanie obu podejść może mieć znaczenie praktyczne dla przedsiębiorstwa, które musi prognozować sprzedaż dużej liczby zróżnicowanych p</w:t>
      </w:r>
      <w:r w:rsidR="000B6DCA" w:rsidRPr="006E5CAD">
        <w:t>roduktów</w:t>
      </w:r>
      <w:r w:rsidRPr="006E5CAD">
        <w:t>.</w:t>
      </w:r>
    </w:p>
    <w:p w14:paraId="4FD83C46" w14:textId="25757FBD" w:rsidR="00986801" w:rsidRPr="006E5CAD" w:rsidRDefault="00986801" w:rsidP="00986801">
      <w:r w:rsidRPr="006E5CAD">
        <w:t xml:space="preserve">Celem pracy jest porównanie skuteczności lokalnego i globalnego podejścia do prognozowania nieregularnej sprzedaży części maszyn na podstawie rzeczywistych danych sprzedażowych przedsiębiorstwa. W ramach realizacji celu oceniono dokładność poszczególnych metod oraz sprawdzono, czy wykorzystanie informacji pochodzących z wielu produktów pozwala uzyskać lepsze prognozy niż modele budowane oddzielnie dla każdego </w:t>
      </w:r>
      <w:r w:rsidRPr="006E5CAD">
        <w:lastRenderedPageBreak/>
        <w:t>produktu. Dodatkow</w:t>
      </w:r>
      <w:r w:rsidR="00883E27">
        <w:t xml:space="preserve">o </w:t>
      </w:r>
      <w:r w:rsidRPr="006E5CAD">
        <w:t>wskazan</w:t>
      </w:r>
      <w:r w:rsidR="00883E27">
        <w:t>o</w:t>
      </w:r>
      <w:r w:rsidRPr="006E5CAD">
        <w:t xml:space="preserve"> metod</w:t>
      </w:r>
      <w:r w:rsidR="00883E27">
        <w:t>y</w:t>
      </w:r>
      <w:r w:rsidRPr="006E5CAD">
        <w:t>, które mogą znaleźć zastosowanie w prognozowaniu analizowanej sprzedaży.</w:t>
      </w:r>
    </w:p>
    <w:p w14:paraId="358D2EBC" w14:textId="4253E945" w:rsidR="00986801" w:rsidRPr="006E5CAD" w:rsidRDefault="00986801" w:rsidP="00986801">
      <w:r w:rsidRPr="006E5CAD">
        <w:t>Przedmiotem badania była sprzedaż części maszyn pochodząca z jednego z oddziałów przedsiębiorstwa zlokalizowanego na terenie województwa śląskiego. Dane źródłowe obejmowały okres od stycznia 2020 roku do grudnia 2025 roku. Po przygotowani</w:t>
      </w:r>
      <w:r w:rsidR="00883E27">
        <w:t>u</w:t>
      </w:r>
      <w:r w:rsidRPr="006E5CAD">
        <w:t xml:space="preserve"> danych oraz zastosowaniu kryterium minimalnej długości szeregu do modelowania zakwalifikowano 105 produktów należących do 17 grup produktowych. Analizę prowadzono na poziomie miesięcznym.</w:t>
      </w:r>
    </w:p>
    <w:p w14:paraId="0446ABF5" w14:textId="1F2E7901" w:rsidR="00986801" w:rsidRPr="006E5CAD" w:rsidRDefault="00986801" w:rsidP="00986801">
      <w:r w:rsidRPr="006E5CAD">
        <w:t xml:space="preserve">W pracy </w:t>
      </w:r>
      <w:r w:rsidR="00883E27">
        <w:t>postawiono</w:t>
      </w:r>
      <w:r w:rsidRPr="006E5CAD">
        <w:t xml:space="preserve"> następujące pytania badawcze:</w:t>
      </w:r>
    </w:p>
    <w:p w14:paraId="4B246857" w14:textId="77777777" w:rsidR="009006AA" w:rsidRDefault="00986801" w:rsidP="00883E27">
      <w:pPr>
        <w:pStyle w:val="Akapitzlist"/>
        <w:numPr>
          <w:ilvl w:val="0"/>
          <w:numId w:val="27"/>
        </w:numPr>
      </w:pPr>
      <w:r w:rsidRPr="006E5CAD">
        <w:t xml:space="preserve">Jakimi cechami charakteryzuje się sprzedaż analizowanych części maszyn i </w:t>
      </w:r>
      <w:r w:rsidR="009006AA" w:rsidRPr="009006AA">
        <w:t>dlaczego można ją uznać za nieregularną?</w:t>
      </w:r>
    </w:p>
    <w:p w14:paraId="6BF7C2F8" w14:textId="089EB222" w:rsidR="00986801" w:rsidRPr="006E5CAD" w:rsidRDefault="00986801" w:rsidP="00883E27">
      <w:pPr>
        <w:pStyle w:val="Akapitzlist"/>
        <w:numPr>
          <w:ilvl w:val="0"/>
          <w:numId w:val="27"/>
        </w:numPr>
      </w:pPr>
      <w:r w:rsidRPr="006E5CAD">
        <w:t xml:space="preserve">Która z zastosowanych lokalnych metod prognozowania osiąga najlepsze wyniki? </w:t>
      </w:r>
    </w:p>
    <w:p w14:paraId="1AFF947D" w14:textId="77777777" w:rsidR="00986801" w:rsidRPr="006E5CAD" w:rsidRDefault="00986801" w:rsidP="00883E27">
      <w:pPr>
        <w:pStyle w:val="Akapitzlist"/>
        <w:numPr>
          <w:ilvl w:val="0"/>
          <w:numId w:val="27"/>
        </w:numPr>
      </w:pPr>
      <w:r w:rsidRPr="006E5CAD">
        <w:t xml:space="preserve">Który z zastosowanych globalnych modeli dwuetapowych osiąga najlepsze wyniki? </w:t>
      </w:r>
    </w:p>
    <w:p w14:paraId="59F04491" w14:textId="77777777" w:rsidR="00986801" w:rsidRPr="006E5CAD" w:rsidRDefault="00986801" w:rsidP="00883E27">
      <w:pPr>
        <w:pStyle w:val="Akapitzlist"/>
        <w:numPr>
          <w:ilvl w:val="0"/>
          <w:numId w:val="27"/>
        </w:numPr>
      </w:pPr>
      <w:r w:rsidRPr="006E5CAD">
        <w:t xml:space="preserve">Czy globalne podejście do prognozowania pozwala uzyskać większą dokładność prognoz niż podejście lokalne? </w:t>
      </w:r>
    </w:p>
    <w:p w14:paraId="5844B64D" w14:textId="77777777" w:rsidR="00986801" w:rsidRPr="006E5CAD" w:rsidRDefault="00986801" w:rsidP="00986801">
      <w:r w:rsidRPr="006E5CAD">
        <w:t xml:space="preserve">Realizację celu rozpoczęto od eksploracyjnej analizy danych, która umożliwiła określenie struktury zbioru oraz rozpoznanie właściwości analizowanej sprzedaży. Następnie dane oczyszczono, ujednolicono i zagregowano do częstotliwości miesięcznej. W celu ograniczenia wpływu pojedynczych bardzo wysokich wartości zastosowano </w:t>
      </w:r>
      <w:proofErr w:type="spellStart"/>
      <w:r w:rsidRPr="006E5CAD">
        <w:t>winsoryzację</w:t>
      </w:r>
      <w:proofErr w:type="spellEnd"/>
      <w:r w:rsidRPr="006E5CAD">
        <w:t>. Produkty spełniające przyjęte kryterium długości historii sprzedaży podzielono chronologicznie na część treningową i testową, dzięki czemu informacje z przyszłych okresów nie były wykorzystywane podczas uczenia modeli.</w:t>
      </w:r>
    </w:p>
    <w:p w14:paraId="5F1281F6" w14:textId="1C3DD20C" w:rsidR="00986801" w:rsidRPr="006E5CAD" w:rsidRDefault="00986801" w:rsidP="00986801">
      <w:r w:rsidRPr="006E5CAD">
        <w:t xml:space="preserve">W badaniu zastosowano lokalne i globalne metody prognozowania. </w:t>
      </w:r>
      <w:r w:rsidR="00DE2E24" w:rsidRPr="00DE2E24">
        <w:t xml:space="preserve">Do metod lokalnych zaliczono dwa warianty metody naiwnej: pierwszy oparty na panelu uwzględniającym miesiące bez sprzedaży oraz drugi oparty wyłącznie na miesiącach, w których sprzedaż wystąpiła. Ponadto zastosowano średnią kroczącą oraz metody </w:t>
      </w:r>
      <w:proofErr w:type="spellStart"/>
      <w:r w:rsidR="00DE2E24" w:rsidRPr="00DE2E24">
        <w:t>Crostona</w:t>
      </w:r>
      <w:proofErr w:type="spellEnd"/>
      <w:r w:rsidR="00DE2E24" w:rsidRPr="00DE2E24">
        <w:t>, SBA i TSB.</w:t>
      </w:r>
      <w:r w:rsidR="00DE2E24">
        <w:t xml:space="preserve"> </w:t>
      </w:r>
      <w:r w:rsidRPr="006E5CAD">
        <w:t xml:space="preserve">W podejściu globalnym zastosowano modele dwuetapowe. W pierwszym etapie klasyfikator </w:t>
      </w:r>
      <w:proofErr w:type="spellStart"/>
      <w:r w:rsidRPr="006E5CAD">
        <w:t>LightGBM</w:t>
      </w:r>
      <w:proofErr w:type="spellEnd"/>
      <w:r w:rsidRPr="006E5CAD">
        <w:t xml:space="preserve"> szacował prawdopodobieństwo wystąpienia sprzedaży, natomiast w drugim prognozowano jej wielkość za pomocą regresji </w:t>
      </w:r>
      <w:proofErr w:type="spellStart"/>
      <w:r w:rsidRPr="006E5CAD">
        <w:t>Ridge</w:t>
      </w:r>
      <w:proofErr w:type="spellEnd"/>
      <w:r w:rsidRPr="006E5CAD">
        <w:t xml:space="preserve">, lasu losowego, </w:t>
      </w:r>
      <w:proofErr w:type="spellStart"/>
      <w:r w:rsidRPr="006E5CAD">
        <w:t>regresora</w:t>
      </w:r>
      <w:proofErr w:type="spellEnd"/>
      <w:r w:rsidRPr="006E5CAD">
        <w:t xml:space="preserve"> </w:t>
      </w:r>
      <w:proofErr w:type="spellStart"/>
      <w:r w:rsidRPr="006E5CAD">
        <w:t>LightGBM</w:t>
      </w:r>
      <w:proofErr w:type="spellEnd"/>
      <w:r w:rsidRPr="006E5CAD">
        <w:t xml:space="preserve"> lub metody naiwnej. Końcową prognozę otrzymywano przez połączenie wyników obu etapów. Dokładność prognoz </w:t>
      </w:r>
      <w:r w:rsidRPr="006E5CAD">
        <w:lastRenderedPageBreak/>
        <w:t xml:space="preserve">oceniono za pomocą </w:t>
      </w:r>
      <w:r w:rsidR="00DF572B">
        <w:t xml:space="preserve">miar </w:t>
      </w:r>
      <w:r w:rsidRPr="006E5CAD">
        <w:t xml:space="preserve">MAE, RMSE, </w:t>
      </w:r>
      <w:proofErr w:type="spellStart"/>
      <w:r w:rsidRPr="006E5CAD">
        <w:t>sMAPE</w:t>
      </w:r>
      <w:proofErr w:type="spellEnd"/>
      <w:r w:rsidRPr="006E5CAD">
        <w:t xml:space="preserve"> oraz MASE</w:t>
      </w:r>
      <w:r w:rsidR="005C0E21">
        <w:t>,</w:t>
      </w:r>
      <w:r w:rsidR="00DF572B">
        <w:t xml:space="preserve"> </w:t>
      </w:r>
      <w:r w:rsidR="00DF572B" w:rsidRPr="00DF572B">
        <w:t>przy czym dla MASE uwzględniono również medianę wartości obliczonych dla poszczególnych produktów.</w:t>
      </w:r>
      <w:r w:rsidRPr="006E5CAD">
        <w:t xml:space="preserve"> Do oceny klasyfikatora wykorzystano dokładność, precyzję, czułość, miarę F1 oraz ROC AUC. Wszystkie modele </w:t>
      </w:r>
      <w:r w:rsidR="008A18E2">
        <w:t xml:space="preserve">prognostyczne </w:t>
      </w:r>
      <w:r w:rsidRPr="006E5CAD">
        <w:t>oceniono na wspólnym zbiorze testowym, aby zachować porównywalność wyników.</w:t>
      </w:r>
    </w:p>
    <w:p w14:paraId="6F1D8008" w14:textId="77777777" w:rsidR="004254C7" w:rsidRPr="004254C7" w:rsidRDefault="004254C7" w:rsidP="004254C7">
      <w:r w:rsidRPr="004254C7">
        <w:t>Podstawę źródłową pracy stanowiły rzeczywiste dane sprzedażowe udostępnione przez analizowane przedsiębiorstwo oraz literatura krajowa i zagraniczna. W części teoretycznej wykorzystano przede wszystkim publikacje naukowe i książki dotyczące szeregów czasowych, popytu przerywanego, lokalnych i globalnych metod prognostycznych, uczenia maszynowego, miar oceny dokładności prognoz oraz porównania podejścia lokalnego i globalnego.</w:t>
      </w:r>
    </w:p>
    <w:p w14:paraId="4CEE28E8" w14:textId="77777777" w:rsidR="00F17A20" w:rsidRDefault="00986801" w:rsidP="00986801">
      <w:r w:rsidRPr="006E5CAD">
        <w:t>Praca składa się z trzech rozdziałów. W rozdziale pierwszym przedstawiono teoretyczne podstawy prognozowania nieregularnej sprzedaży. Omówiono znaczenie prognozowania w przedsiębiorstwie, specyfikę popytu przerywanego, lokalne i globalne podejście do prognozowania oraz zastosowane miary oceny dokładności prognoz. W rozdziale drugim scharakteryzowano wykorzystane dane i przeprowadzoną analizę eksploracyjną. Opisano również sposób przygotowania danych do modelowania oraz zastosowanie poszczególnych modeli lokalnych i globalnych. W rozdziale trzecim przedstawiono wyniki badania empirycznego. Omówiono oddzielnie wyniki modeli lokalnych i globalnych, a następnie bezpośrednio porównano skuteczność obu podejść. Wskazano również praktyczne znaczenie uzyskanych wyników oraz najważniejsze ograniczenia przeprowadzonego badania.</w:t>
      </w:r>
    </w:p>
    <w:p w14:paraId="1DDDE87C" w14:textId="347F75D7" w:rsidR="00986801" w:rsidRDefault="00B62D60" w:rsidP="006C5842">
      <w:r w:rsidRPr="00B62D60">
        <w:t xml:space="preserve">Obliczenia do części empirycznej pracy wykonano w języku </w:t>
      </w:r>
      <w:proofErr w:type="spellStart"/>
      <w:r w:rsidRPr="00B62D60">
        <w:t>Python</w:t>
      </w:r>
      <w:proofErr w:type="spellEnd"/>
      <w:r w:rsidRPr="00B62D60">
        <w:t xml:space="preserve"> z wykorzystaniem bibliotek wspierających zastosowane metody prognozowania lokalnego i globalnego. Podczas opracowywania kodu służącego do przeprowadzenia obliczeń i tworzenia wizualizacji wyników wykorzystano narzędzia sztucznej inteligencji.</w:t>
      </w:r>
    </w:p>
    <w:p w14:paraId="4F636283" w14:textId="4616B082" w:rsidR="00D14F48" w:rsidRDefault="00D14F48">
      <w:pPr>
        <w:spacing w:before="0" w:after="160" w:line="278" w:lineRule="auto"/>
        <w:ind w:firstLine="0"/>
        <w:jc w:val="left"/>
        <w:rPr>
          <w:rFonts w:eastAsiaTheme="majorEastAsia" w:cs="Times New Roman"/>
          <w:b/>
          <w:color w:val="000000" w:themeColor="text1"/>
          <w:sz w:val="32"/>
          <w:szCs w:val="40"/>
        </w:rPr>
      </w:pPr>
      <w:r>
        <w:rPr>
          <w:rFonts w:eastAsiaTheme="majorEastAsia" w:cs="Times New Roman"/>
          <w:b/>
          <w:color w:val="000000" w:themeColor="text1"/>
          <w:sz w:val="32"/>
          <w:szCs w:val="40"/>
        </w:rPr>
        <w:br w:type="page"/>
      </w:r>
    </w:p>
    <w:p w14:paraId="6F7E5792" w14:textId="77777777" w:rsidR="008F2476" w:rsidRPr="000F1A81" w:rsidRDefault="008F2476" w:rsidP="008F2476">
      <w:pPr>
        <w:spacing w:before="0" w:after="160" w:line="278" w:lineRule="auto"/>
        <w:ind w:firstLine="0"/>
        <w:jc w:val="left"/>
        <w:rPr>
          <w:rFonts w:eastAsiaTheme="majorEastAsia" w:cs="Times New Roman"/>
          <w:b/>
          <w:color w:val="000000" w:themeColor="text1"/>
          <w:sz w:val="32"/>
          <w:szCs w:val="40"/>
        </w:rPr>
      </w:pPr>
    </w:p>
    <w:p w14:paraId="00D592AE" w14:textId="76847236" w:rsidR="001977F4" w:rsidRDefault="001977F4" w:rsidP="00242969">
      <w:pPr>
        <w:pStyle w:val="Nagwek1"/>
        <w:rPr>
          <w:rFonts w:cs="Times New Roman"/>
        </w:rPr>
      </w:pPr>
      <w:r w:rsidRPr="000F1A81">
        <w:rPr>
          <w:rFonts w:cs="Times New Roman"/>
        </w:rPr>
        <w:t xml:space="preserve"> </w:t>
      </w:r>
      <w:bookmarkStart w:id="1" w:name="_Toc239946733"/>
      <w:r w:rsidRPr="000F1A81">
        <w:rPr>
          <w:rFonts w:cs="Times New Roman"/>
        </w:rPr>
        <w:t>Teoretyczne podstawy prognozowania nieregularnej sprzedaży</w:t>
      </w:r>
      <w:bookmarkEnd w:id="1"/>
    </w:p>
    <w:p w14:paraId="1AEDB330" w14:textId="78A03F12" w:rsidR="000C7F00" w:rsidRPr="000C7F00" w:rsidRDefault="00C05E4C" w:rsidP="00566E9B">
      <w:pPr>
        <w:ind w:firstLine="0"/>
      </w:pPr>
      <w:r w:rsidRPr="00C05E4C">
        <w:t xml:space="preserve">W </w:t>
      </w:r>
      <w:r w:rsidR="008C28D1">
        <w:t xml:space="preserve">tym </w:t>
      </w:r>
      <w:r w:rsidRPr="00C05E4C">
        <w:t>rozdziale przedstawiono teoretyczne podstawy prognozowania nieregularnej sprzedaży. Omówiono specyfikę popytu przerywanego, lokalne i globalne podejście do prognozowania oraz metody wykorzystane w dalszej części pracy. Przedstawiono również miary służące do oceny dokładności prognoz.</w:t>
      </w:r>
    </w:p>
    <w:p w14:paraId="1C68C0BB" w14:textId="3051BD79" w:rsidR="001977F4" w:rsidRPr="000F1A81" w:rsidRDefault="001977F4" w:rsidP="00341050">
      <w:pPr>
        <w:pStyle w:val="Nagwek2"/>
        <w:rPr>
          <w:rFonts w:cs="Times New Roman"/>
        </w:rPr>
      </w:pPr>
      <w:bookmarkStart w:id="2" w:name="_Toc239946734"/>
      <w:r w:rsidRPr="000F1A81">
        <w:rPr>
          <w:rFonts w:cs="Times New Roman"/>
        </w:rPr>
        <w:t>Prognozowanie sprzedaży jako element zarządzania przedsiębiorstwem</w:t>
      </w:r>
      <w:bookmarkEnd w:id="2"/>
    </w:p>
    <w:p w14:paraId="79B67D27" w14:textId="21392A98" w:rsidR="001977F4" w:rsidRPr="000F1A81" w:rsidRDefault="001977F4" w:rsidP="00566E9B">
      <w:pPr>
        <w:ind w:firstLine="0"/>
        <w:rPr>
          <w:rFonts w:cs="Times New Roman"/>
        </w:rPr>
      </w:pPr>
      <w:r w:rsidRPr="000F1A81">
        <w:rPr>
          <w:rFonts w:cs="Times New Roman"/>
        </w:rPr>
        <w:t>Prognozowanie popytu jest kluczowym elementem zarządzania łańcuchem dostaw, ponieważ bezpośrednio wpływa na planowanie produkcji oraz realizację zamówień. Trafne prognozy oddziałują na cały łańcuch dostaw i wpływają na organizację zakładu produkcyjnego. Dzięki nim podejmowane są decyzje operacyjne i strategiczne dotyczące zasobów, takie jak przydział i harmonogramowanie wykorzystania surowców oraz narzędzi, pracowników, w tym planowanie pracy, szkoleń i zatrudnienia, wytwarzanych produktów, między innymi zwiększania udziału w rynku i dywersyfikacji produkcji, a także logistyki dostaw (</w:t>
      </w:r>
      <w:proofErr w:type="spellStart"/>
      <w:r w:rsidRPr="000F1A81">
        <w:rPr>
          <w:rFonts w:cs="Times New Roman"/>
        </w:rPr>
        <w:t>Rožanec</w:t>
      </w:r>
      <w:proofErr w:type="spellEnd"/>
      <w:r w:rsidRPr="000F1A81">
        <w:rPr>
          <w:rFonts w:cs="Times New Roman"/>
        </w:rPr>
        <w:t xml:space="preserve"> et al. 2022, s. 1).</w:t>
      </w:r>
    </w:p>
    <w:p w14:paraId="68EC47D9" w14:textId="2923C2D7" w:rsidR="001977F4" w:rsidRPr="000F1A81" w:rsidRDefault="001977F4" w:rsidP="006C62C1">
      <w:pPr>
        <w:rPr>
          <w:rFonts w:cs="Times New Roman"/>
        </w:rPr>
      </w:pPr>
      <w:r w:rsidRPr="000F1A81">
        <w:rPr>
          <w:rFonts w:cs="Times New Roman"/>
        </w:rPr>
        <w:t>W przypadku większości organizacji całkowita rezygnacja z prognozowania nie jest możliwa. Decyzje dotyczące przyszłego poziomu produkcji, zatrudniania pracowników czy zdolności świadczenia usług wymagają przewidywania tego, co może wydarzyć się w przyszłości (</w:t>
      </w:r>
      <w:proofErr w:type="spellStart"/>
      <w:r w:rsidRPr="000F1A81">
        <w:rPr>
          <w:rFonts w:cs="Times New Roman"/>
        </w:rPr>
        <w:t>Goodwin</w:t>
      </w:r>
      <w:proofErr w:type="spellEnd"/>
      <w:r w:rsidRPr="000F1A81">
        <w:rPr>
          <w:rFonts w:cs="Times New Roman"/>
        </w:rPr>
        <w:t xml:space="preserve"> et al. 2023, s. 2).</w:t>
      </w:r>
    </w:p>
    <w:p w14:paraId="4B8D5009" w14:textId="7C7BCFCD" w:rsidR="001977F4" w:rsidRPr="000F1A81" w:rsidRDefault="001977F4" w:rsidP="006C62C1">
      <w:pPr>
        <w:rPr>
          <w:rFonts w:cs="Times New Roman"/>
        </w:rPr>
      </w:pPr>
      <w:r w:rsidRPr="000F1A81">
        <w:rPr>
          <w:rFonts w:cs="Times New Roman"/>
        </w:rPr>
        <w:t xml:space="preserve">Jak przedstawia </w:t>
      </w:r>
      <w:proofErr w:type="spellStart"/>
      <w:r w:rsidRPr="000F1A81">
        <w:rPr>
          <w:rFonts w:cs="Times New Roman"/>
        </w:rPr>
        <w:t>Dittman</w:t>
      </w:r>
      <w:proofErr w:type="spellEnd"/>
      <w:r w:rsidR="00AD3F35" w:rsidRPr="000F1A81">
        <w:rPr>
          <w:rFonts w:cs="Times New Roman"/>
        </w:rPr>
        <w:t xml:space="preserve"> (2004, s. 12)</w:t>
      </w:r>
      <w:r w:rsidRPr="000F1A81">
        <w:rPr>
          <w:rFonts w:cs="Times New Roman"/>
        </w:rPr>
        <w:t xml:space="preserve">, występuje potrzeba sporządzania prognoz w przedsiębiorstwie wynikająca przede wszystkim z dwóch czynników: </w:t>
      </w:r>
    </w:p>
    <w:p w14:paraId="07443AF2" w14:textId="77777777" w:rsidR="001977F4" w:rsidRPr="000F1A81" w:rsidRDefault="001977F4">
      <w:pPr>
        <w:pStyle w:val="Akapitzlist"/>
        <w:numPr>
          <w:ilvl w:val="0"/>
          <w:numId w:val="2"/>
        </w:numPr>
        <w:rPr>
          <w:rFonts w:cs="Times New Roman"/>
        </w:rPr>
      </w:pPr>
      <w:r w:rsidRPr="000F1A81">
        <w:rPr>
          <w:rFonts w:cs="Times New Roman"/>
        </w:rPr>
        <w:t xml:space="preserve">niepewności dotyczącej przyszłości, </w:t>
      </w:r>
    </w:p>
    <w:p w14:paraId="5F9608F0" w14:textId="77777777" w:rsidR="001977F4" w:rsidRPr="000F1A81" w:rsidRDefault="001977F4">
      <w:pPr>
        <w:pStyle w:val="Akapitzlist"/>
        <w:numPr>
          <w:ilvl w:val="0"/>
          <w:numId w:val="2"/>
        </w:numPr>
        <w:rPr>
          <w:rFonts w:cs="Times New Roman"/>
        </w:rPr>
      </w:pPr>
      <w:r w:rsidRPr="000F1A81">
        <w:rPr>
          <w:rFonts w:cs="Times New Roman"/>
        </w:rPr>
        <w:t>opóźnienia między momentem podjęcia decyzji a wystąpieniem jej skutków.</w:t>
      </w:r>
    </w:p>
    <w:p w14:paraId="19E1D3C7" w14:textId="77777777" w:rsidR="001977F4" w:rsidRPr="000F1A81" w:rsidRDefault="001977F4" w:rsidP="00D11327">
      <w:pPr>
        <w:ind w:firstLine="0"/>
        <w:rPr>
          <w:rFonts w:cs="Times New Roman"/>
        </w:rPr>
      </w:pPr>
      <w:r w:rsidRPr="000F1A81">
        <w:rPr>
          <w:rFonts w:cs="Times New Roman"/>
        </w:rPr>
        <w:t>Potrzeba ta wynika przede wszystkim z konieczności podejmowania bieżących decyzji, których skutki ujawniają się dopiero w przyszłości.</w:t>
      </w:r>
    </w:p>
    <w:p w14:paraId="0786450D" w14:textId="5BF67FBB" w:rsidR="001977F4" w:rsidRPr="000F1A81" w:rsidRDefault="001977F4" w:rsidP="006C62C1">
      <w:pPr>
        <w:rPr>
          <w:rFonts w:cs="Times New Roman"/>
        </w:rPr>
      </w:pPr>
      <w:r w:rsidRPr="000F1A81">
        <w:rPr>
          <w:rFonts w:cs="Times New Roman"/>
        </w:rPr>
        <w:t>Gdyby popyt na oferowane produkty lub usługi utrzymywał się na stałym poziomie, jego prognozowanie nie byłoby konieczne. W praktyce jednak wielkość popytu ulega zmianom pod wpływem wielu czynników, dlatego przedsiębiorstwa, które dążą do osiągnięcia i utrzymania sukcesu na rynku, powinny opracowywać prognozy dotyczące przyszłej sprzedaży (</w:t>
      </w:r>
      <w:proofErr w:type="spellStart"/>
      <w:r w:rsidRPr="000F1A81">
        <w:rPr>
          <w:rFonts w:cs="Times New Roman"/>
        </w:rPr>
        <w:t>Dittman</w:t>
      </w:r>
      <w:proofErr w:type="spellEnd"/>
      <w:r w:rsidRPr="000F1A81">
        <w:rPr>
          <w:rFonts w:cs="Times New Roman"/>
        </w:rPr>
        <w:t xml:space="preserve"> 2004, s. 12).</w:t>
      </w:r>
    </w:p>
    <w:p w14:paraId="1E542920" w14:textId="620EB7F6" w:rsidR="001977F4" w:rsidRPr="000F1A81" w:rsidRDefault="001977F4" w:rsidP="006C62C1">
      <w:pPr>
        <w:rPr>
          <w:rFonts w:cs="Times New Roman"/>
        </w:rPr>
      </w:pPr>
      <w:r w:rsidRPr="000F1A81">
        <w:rPr>
          <w:rFonts w:cs="Times New Roman"/>
        </w:rPr>
        <w:lastRenderedPageBreak/>
        <w:t>Prognozowanie popytu jest powszechnie stosowane w przedsiębiorstwach działających na rynkach konsumenckich. Gdy popyt ma stosunkowo stabilny i ciągły charakter, prognozy oparte na danych historycznych mogą osiągać wysoką dokładność. Dzięki temu przedsiębiorstwa mogą ograniczać poziom zapasów oraz poprawiać jakość obsługi klienta. Skuteczność tych rozwiązań sprawiła, że zaczęto je coraz częściej wykorzystywać również w przedsiębiorstwach funkcjonujących na rynkach przemysłowych.</w:t>
      </w:r>
      <w:r w:rsidR="00093D19" w:rsidRPr="000F1A81">
        <w:rPr>
          <w:rFonts w:cs="Times New Roman"/>
        </w:rPr>
        <w:t xml:space="preserve"> </w:t>
      </w:r>
      <w:r w:rsidRPr="000F1A81">
        <w:rPr>
          <w:rFonts w:cs="Times New Roman"/>
        </w:rPr>
        <w:t>Specyfika</w:t>
      </w:r>
      <w:r w:rsidR="00093D19" w:rsidRPr="000F1A81">
        <w:rPr>
          <w:rFonts w:cs="Times New Roman"/>
        </w:rPr>
        <w:t xml:space="preserve"> tych</w:t>
      </w:r>
      <w:r w:rsidRPr="000F1A81">
        <w:rPr>
          <w:rFonts w:cs="Times New Roman"/>
        </w:rPr>
        <w:t xml:space="preserve"> rynków jest jednak odmienna. Znaczenie pojedynczych klientów jest większe, a wzorce popytu charakteryzują się zazwyczaj większą zmiennością (</w:t>
      </w:r>
      <w:proofErr w:type="spellStart"/>
      <w:r w:rsidRPr="000F1A81">
        <w:rPr>
          <w:rFonts w:cs="Times New Roman"/>
        </w:rPr>
        <w:t>Kerkkänen</w:t>
      </w:r>
      <w:proofErr w:type="spellEnd"/>
      <w:r w:rsidRPr="000F1A81">
        <w:rPr>
          <w:rFonts w:cs="Times New Roman"/>
        </w:rPr>
        <w:t xml:space="preserve"> et al</w:t>
      </w:r>
      <w:r w:rsidR="00B21F29" w:rsidRPr="000F1A81">
        <w:rPr>
          <w:rFonts w:cs="Times New Roman"/>
        </w:rPr>
        <w:t>.</w:t>
      </w:r>
      <w:r w:rsidRPr="000F1A81">
        <w:rPr>
          <w:rFonts w:cs="Times New Roman"/>
        </w:rPr>
        <w:t xml:space="preserve"> 2009).</w:t>
      </w:r>
    </w:p>
    <w:p w14:paraId="1DBA8526" w14:textId="77777777" w:rsidR="001977F4" w:rsidRPr="000F1A81" w:rsidRDefault="001977F4" w:rsidP="006C62C1">
      <w:pPr>
        <w:rPr>
          <w:rFonts w:cs="Times New Roman"/>
        </w:rPr>
      </w:pPr>
      <w:r w:rsidRPr="000F1A81">
        <w:rPr>
          <w:rFonts w:cs="Times New Roman"/>
        </w:rPr>
        <w:t xml:space="preserve">Prognozowanie jest powszechnym zadaniem statystycznym w biznesie. Wspiera podejmowanie decyzji dotyczących harmonogramowania produkcji, transportu i pracy personelu. Mimo powszechnego zastosowania prognozowanie jest w przedsiębiorstwach często przeprowadzane niewłaściwie oraz mylone z planowaniem i ustalaniem celów. </w:t>
      </w:r>
      <w:proofErr w:type="spellStart"/>
      <w:r w:rsidRPr="000F1A81">
        <w:rPr>
          <w:rFonts w:cs="Times New Roman"/>
        </w:rPr>
        <w:t>Hyndman</w:t>
      </w:r>
      <w:proofErr w:type="spellEnd"/>
      <w:r w:rsidRPr="000F1A81">
        <w:rPr>
          <w:rFonts w:cs="Times New Roman"/>
        </w:rPr>
        <w:t xml:space="preserve"> i </w:t>
      </w:r>
      <w:proofErr w:type="spellStart"/>
      <w:r w:rsidRPr="000F1A81">
        <w:rPr>
          <w:rFonts w:cs="Times New Roman"/>
        </w:rPr>
        <w:t>Athanasopoulos</w:t>
      </w:r>
      <w:proofErr w:type="spellEnd"/>
      <w:r w:rsidRPr="000F1A81">
        <w:rPr>
          <w:rFonts w:cs="Times New Roman"/>
        </w:rPr>
        <w:t xml:space="preserve"> (2018, s. 14) wskazują na istotne różnice między tymi trzema pojęciami:</w:t>
      </w:r>
    </w:p>
    <w:p w14:paraId="1792B216" w14:textId="0C07BB9E" w:rsidR="001977F4" w:rsidRPr="000F1A81" w:rsidRDefault="001977F4">
      <w:pPr>
        <w:pStyle w:val="Akapitzlist"/>
        <w:numPr>
          <w:ilvl w:val="0"/>
          <w:numId w:val="3"/>
        </w:numPr>
        <w:rPr>
          <w:rFonts w:cs="Times New Roman"/>
        </w:rPr>
      </w:pPr>
      <w:r w:rsidRPr="000F1A81">
        <w:rPr>
          <w:rFonts w:cs="Times New Roman"/>
        </w:rPr>
        <w:t>Prognozowanie</w:t>
      </w:r>
      <w:r w:rsidR="002401FA" w:rsidRPr="000F1A81">
        <w:rPr>
          <w:rFonts w:cs="Times New Roman"/>
        </w:rPr>
        <w:t xml:space="preserve"> </w:t>
      </w:r>
      <w:r w:rsidRPr="000F1A81">
        <w:rPr>
          <w:rFonts w:cs="Times New Roman"/>
        </w:rPr>
        <w:t>polega na przewidywaniu przyszłości możliwie jak najdokładniej, na podstawie wszystkich dostępnych informacji, w tym danych historycznych oraz wiedzy o przyszłych wydarzeniach, które mogą wpływać na prognozy</w:t>
      </w:r>
      <w:r w:rsidR="005F023F" w:rsidRPr="000F1A81">
        <w:rPr>
          <w:rFonts w:cs="Times New Roman"/>
        </w:rPr>
        <w:t>.</w:t>
      </w:r>
    </w:p>
    <w:p w14:paraId="71C6C111" w14:textId="0AAC0BB4" w:rsidR="001977F4" w:rsidRPr="000F1A81" w:rsidRDefault="001977F4">
      <w:pPr>
        <w:pStyle w:val="Akapitzlist"/>
        <w:numPr>
          <w:ilvl w:val="0"/>
          <w:numId w:val="3"/>
        </w:numPr>
        <w:rPr>
          <w:rFonts w:cs="Times New Roman"/>
        </w:rPr>
      </w:pPr>
      <w:r w:rsidRPr="000F1A81">
        <w:rPr>
          <w:rFonts w:cs="Times New Roman"/>
        </w:rPr>
        <w:t xml:space="preserve">Cele </w:t>
      </w:r>
      <w:r w:rsidR="00B91CD8" w:rsidRPr="000F1A81">
        <w:rPr>
          <w:rFonts w:cs="Times New Roman"/>
        </w:rPr>
        <w:t xml:space="preserve">określają pożądany stan, który ma zostać osiągnięty. </w:t>
      </w:r>
      <w:r w:rsidRPr="000F1A81">
        <w:rPr>
          <w:rFonts w:cs="Times New Roman"/>
        </w:rPr>
        <w:t xml:space="preserve">Powinny </w:t>
      </w:r>
      <w:r w:rsidR="00EA419C" w:rsidRPr="000F1A81">
        <w:rPr>
          <w:rFonts w:cs="Times New Roman"/>
        </w:rPr>
        <w:t xml:space="preserve">one </w:t>
      </w:r>
      <w:r w:rsidRPr="000F1A81">
        <w:rPr>
          <w:rFonts w:cs="Times New Roman"/>
        </w:rPr>
        <w:t>być powiązane z prognozami i planami, jednak nie zawsze tak się dzieje. Zbyt często cele są ustalane bez określenia sposobu ich realizacji oraz bez przygotowania prognoz pozwalających ocenić, czy są one realistyczne</w:t>
      </w:r>
      <w:r w:rsidR="005F023F" w:rsidRPr="000F1A81">
        <w:rPr>
          <w:rFonts w:cs="Times New Roman"/>
        </w:rPr>
        <w:t>.</w:t>
      </w:r>
    </w:p>
    <w:p w14:paraId="70E9A986" w14:textId="77777777" w:rsidR="001977F4" w:rsidRPr="000F1A81" w:rsidRDefault="001977F4">
      <w:pPr>
        <w:pStyle w:val="Akapitzlist"/>
        <w:numPr>
          <w:ilvl w:val="0"/>
          <w:numId w:val="3"/>
        </w:numPr>
        <w:rPr>
          <w:rFonts w:cs="Times New Roman"/>
        </w:rPr>
      </w:pPr>
      <w:r w:rsidRPr="000F1A81">
        <w:rPr>
          <w:rFonts w:cs="Times New Roman"/>
        </w:rPr>
        <w:t>Planowanie jest odpowiedzią na prognozy i cele. Polega na określeniu odpowiednich działań, które należy podjąć, aby prognozy odpowiadały przyjętym celom.</w:t>
      </w:r>
    </w:p>
    <w:p w14:paraId="4F197FBA" w14:textId="77777777" w:rsidR="001977F4" w:rsidRPr="000F1A81" w:rsidRDefault="001977F4" w:rsidP="00EA419C">
      <w:pPr>
        <w:ind w:firstLine="0"/>
        <w:rPr>
          <w:rFonts w:cs="Times New Roman"/>
        </w:rPr>
      </w:pPr>
      <w:r w:rsidRPr="000F1A81">
        <w:rPr>
          <w:rFonts w:cs="Times New Roman"/>
        </w:rPr>
        <w:t>Z powyższych definicji wynika, że prognozowanie stanowi podstawę podejmowania decyzji, wyznaczania realistycznych celów oraz planowania przyszłych działań.</w:t>
      </w:r>
    </w:p>
    <w:p w14:paraId="2045DAC3" w14:textId="77777777" w:rsidR="001977F4" w:rsidRPr="000F1A81" w:rsidRDefault="001977F4" w:rsidP="006C62C1">
      <w:pPr>
        <w:rPr>
          <w:rFonts w:cs="Times New Roman"/>
        </w:rPr>
      </w:pPr>
      <w:r w:rsidRPr="000F1A81">
        <w:rPr>
          <w:rFonts w:cs="Times New Roman"/>
        </w:rPr>
        <w:t xml:space="preserve">Kolejnym istotnym elementem wspierającym podejmowanie decyzji zarządczych jest właściwy dobór horyzontu prognozy. </w:t>
      </w:r>
    </w:p>
    <w:p w14:paraId="32E63CAA" w14:textId="77777777" w:rsidR="001977F4" w:rsidRPr="000F1A81" w:rsidRDefault="001977F4" w:rsidP="00EA419C">
      <w:pPr>
        <w:ind w:firstLine="0"/>
        <w:rPr>
          <w:rFonts w:cs="Times New Roman"/>
        </w:rPr>
      </w:pPr>
      <w:r w:rsidRPr="000F1A81">
        <w:rPr>
          <w:rFonts w:cs="Times New Roman"/>
        </w:rPr>
        <w:t xml:space="preserve">W zależności od konkretnego zastosowania wyróżnia się prognozy krótkookresowe, średniookresowe i długookresowe. </w:t>
      </w:r>
      <w:proofErr w:type="spellStart"/>
      <w:r w:rsidRPr="000F1A81">
        <w:rPr>
          <w:rFonts w:cs="Times New Roman"/>
        </w:rPr>
        <w:t>Hyndman</w:t>
      </w:r>
      <w:proofErr w:type="spellEnd"/>
      <w:r w:rsidRPr="000F1A81">
        <w:rPr>
          <w:rFonts w:cs="Times New Roman"/>
        </w:rPr>
        <w:t xml:space="preserve"> i </w:t>
      </w:r>
      <w:proofErr w:type="spellStart"/>
      <w:r w:rsidRPr="000F1A81">
        <w:rPr>
          <w:rFonts w:cs="Times New Roman"/>
        </w:rPr>
        <w:t>Athanasopoulos</w:t>
      </w:r>
      <w:proofErr w:type="spellEnd"/>
      <w:r w:rsidRPr="000F1A81">
        <w:rPr>
          <w:rFonts w:cs="Times New Roman"/>
        </w:rPr>
        <w:t xml:space="preserve"> (2018) wskazują trzy podstawowe horyzonty prognozowania: </w:t>
      </w:r>
    </w:p>
    <w:p w14:paraId="45B206B8" w14:textId="64921A4F" w:rsidR="001977F4" w:rsidRPr="000F1A81" w:rsidRDefault="001977F4">
      <w:pPr>
        <w:pStyle w:val="Akapitzlist"/>
        <w:numPr>
          <w:ilvl w:val="0"/>
          <w:numId w:val="4"/>
        </w:numPr>
        <w:rPr>
          <w:rFonts w:cs="Times New Roman"/>
        </w:rPr>
      </w:pPr>
      <w:r w:rsidRPr="000F1A81">
        <w:rPr>
          <w:rFonts w:cs="Times New Roman"/>
        </w:rPr>
        <w:lastRenderedPageBreak/>
        <w:t xml:space="preserve">Prognozy krótkookresowe </w:t>
      </w:r>
      <w:r w:rsidR="00EA419C" w:rsidRPr="000F1A81">
        <w:rPr>
          <w:rFonts w:cs="Times New Roman"/>
        </w:rPr>
        <w:t xml:space="preserve">- </w:t>
      </w:r>
      <w:r w:rsidRPr="000F1A81">
        <w:rPr>
          <w:rFonts w:cs="Times New Roman"/>
        </w:rPr>
        <w:t>są potrzebne do ustalania harmonogramów pracy personelu, produkcji i transportu. W ramach planowania produkcji wymagane są również prognozy zapotrzebowania</w:t>
      </w:r>
      <w:r w:rsidR="005F023F" w:rsidRPr="000F1A81">
        <w:rPr>
          <w:rFonts w:cs="Times New Roman"/>
        </w:rPr>
        <w:t>.</w:t>
      </w:r>
    </w:p>
    <w:p w14:paraId="59B8AD30" w14:textId="5ADC2EDE" w:rsidR="001977F4" w:rsidRPr="000F1A81" w:rsidRDefault="001977F4">
      <w:pPr>
        <w:pStyle w:val="Akapitzlist"/>
        <w:numPr>
          <w:ilvl w:val="0"/>
          <w:numId w:val="4"/>
        </w:numPr>
        <w:rPr>
          <w:rFonts w:cs="Times New Roman"/>
        </w:rPr>
      </w:pPr>
      <w:r w:rsidRPr="000F1A81">
        <w:rPr>
          <w:rFonts w:cs="Times New Roman"/>
        </w:rPr>
        <w:t xml:space="preserve">Prognozy średniookresowe </w:t>
      </w:r>
      <w:r w:rsidR="002401FA" w:rsidRPr="000F1A81">
        <w:rPr>
          <w:rFonts w:cs="Times New Roman"/>
        </w:rPr>
        <w:t xml:space="preserve">- </w:t>
      </w:r>
      <w:r w:rsidRPr="000F1A81">
        <w:rPr>
          <w:rFonts w:cs="Times New Roman"/>
        </w:rPr>
        <w:t>są potrzebne do określania przyszłego zapotrzebowania na zasoby, na przykład w celu zakupu surowców, zatrudnienia pracowników lub zakupu maszyn i urządzeń</w:t>
      </w:r>
      <w:r w:rsidR="005F023F" w:rsidRPr="000F1A81">
        <w:rPr>
          <w:rFonts w:cs="Times New Roman"/>
        </w:rPr>
        <w:t>.</w:t>
      </w:r>
    </w:p>
    <w:p w14:paraId="1CD8FD4E" w14:textId="7E1166D2" w:rsidR="001977F4" w:rsidRPr="000F1A81" w:rsidRDefault="001977F4">
      <w:pPr>
        <w:pStyle w:val="Akapitzlist"/>
        <w:numPr>
          <w:ilvl w:val="0"/>
          <w:numId w:val="4"/>
        </w:numPr>
        <w:rPr>
          <w:rFonts w:cs="Times New Roman"/>
        </w:rPr>
      </w:pPr>
      <w:r w:rsidRPr="000F1A81">
        <w:rPr>
          <w:rFonts w:cs="Times New Roman"/>
        </w:rPr>
        <w:t xml:space="preserve">Prognozy długookresowe </w:t>
      </w:r>
      <w:r w:rsidR="002401FA" w:rsidRPr="000F1A81">
        <w:rPr>
          <w:rFonts w:cs="Times New Roman"/>
        </w:rPr>
        <w:t xml:space="preserve">- </w:t>
      </w:r>
      <w:r w:rsidRPr="000F1A81">
        <w:rPr>
          <w:rFonts w:cs="Times New Roman"/>
        </w:rPr>
        <w:t>są wykorzystywane w planowaniu strategicznym. Podejmowane na ich podstawie decyzje muszą uwzględniać możliwości rynkowe, czynniki środowiskowe oraz zasoby wewnętrzne (</w:t>
      </w:r>
      <w:proofErr w:type="spellStart"/>
      <w:r w:rsidRPr="000F1A81">
        <w:rPr>
          <w:rFonts w:cs="Times New Roman"/>
        </w:rPr>
        <w:t>Hyndman</w:t>
      </w:r>
      <w:proofErr w:type="spellEnd"/>
      <w:r w:rsidRPr="000F1A81">
        <w:rPr>
          <w:rFonts w:cs="Times New Roman"/>
        </w:rPr>
        <w:t xml:space="preserve"> </w:t>
      </w:r>
      <w:r w:rsidR="00446707" w:rsidRPr="000F1A81">
        <w:rPr>
          <w:rFonts w:cs="Times New Roman"/>
        </w:rPr>
        <w:t>i</w:t>
      </w:r>
      <w:r w:rsidRPr="000F1A81">
        <w:rPr>
          <w:rFonts w:cs="Times New Roman"/>
        </w:rPr>
        <w:t xml:space="preserve"> </w:t>
      </w:r>
      <w:proofErr w:type="spellStart"/>
      <w:r w:rsidRPr="000F1A81">
        <w:rPr>
          <w:rFonts w:cs="Times New Roman"/>
        </w:rPr>
        <w:t>Athanasopoulos</w:t>
      </w:r>
      <w:proofErr w:type="spellEnd"/>
      <w:r w:rsidRPr="000F1A81">
        <w:rPr>
          <w:rFonts w:cs="Times New Roman"/>
        </w:rPr>
        <w:t xml:space="preserve"> 2018, s. 14-15).</w:t>
      </w:r>
    </w:p>
    <w:p w14:paraId="307F5B1A" w14:textId="4BC1DB36" w:rsidR="001977F4" w:rsidRPr="000F1A81" w:rsidRDefault="001977F4" w:rsidP="002401FA">
      <w:pPr>
        <w:ind w:firstLine="0"/>
        <w:rPr>
          <w:rFonts w:cs="Times New Roman"/>
        </w:rPr>
      </w:pPr>
      <w:r w:rsidRPr="000F1A81">
        <w:rPr>
          <w:rFonts w:cs="Times New Roman"/>
        </w:rPr>
        <w:t>Zróżnicowanie horyzontów pokazuje, że prognozy wspierają bieżące decyzje w przedsiębiorstwie, jak i długookresowe decyzje strategiczne. Szczególne znaczenie mają one w zarządzaniu łańcuchem dostaw, w którym decyzje podejmowane są na wielu poziomach agregacji</w:t>
      </w:r>
      <w:r w:rsidR="002401FA" w:rsidRPr="000F1A81">
        <w:rPr>
          <w:rFonts w:cs="Times New Roman"/>
        </w:rPr>
        <w:t>, dlatego p</w:t>
      </w:r>
      <w:r w:rsidRPr="000F1A81">
        <w:rPr>
          <w:rFonts w:cs="Times New Roman"/>
        </w:rPr>
        <w:t>rognozowanie w łańcuchu dostaw ma charakter hierarchiczny. Odgrywa ważną rolę we wspieraniu decyzji podejmowanych na różnych poziomach zarządzania - od kontroli zapasów pojedynczego produktu aż po zagregowane planowanie strategiczne. Uzgadnianie prognoz sporządzanych na różnych poziomach jest ważnym elementem procesów planowania sprzedaży i działalności operacyjnej</w:t>
      </w:r>
      <w:r w:rsidR="00110BD3" w:rsidRPr="000F1A81">
        <w:rPr>
          <w:rFonts w:cs="Times New Roman"/>
        </w:rPr>
        <w:t xml:space="preserve"> </w:t>
      </w:r>
      <w:r w:rsidRPr="000F1A81">
        <w:rPr>
          <w:rFonts w:cs="Times New Roman"/>
        </w:rPr>
        <w:t>(</w:t>
      </w:r>
      <w:proofErr w:type="spellStart"/>
      <w:r w:rsidRPr="000F1A81">
        <w:rPr>
          <w:rFonts w:cs="Times New Roman"/>
        </w:rPr>
        <w:t>Syntetos</w:t>
      </w:r>
      <w:proofErr w:type="spellEnd"/>
      <w:r w:rsidRPr="000F1A81">
        <w:rPr>
          <w:rFonts w:cs="Times New Roman"/>
        </w:rPr>
        <w:t xml:space="preserve"> et al. 2016, s. 2).</w:t>
      </w:r>
    </w:p>
    <w:p w14:paraId="20D6CCB7" w14:textId="77777777" w:rsidR="001977F4" w:rsidRPr="000F1A81" w:rsidRDefault="001977F4" w:rsidP="006C62C1">
      <w:pPr>
        <w:rPr>
          <w:rFonts w:cs="Times New Roman"/>
        </w:rPr>
      </w:pPr>
      <w:r w:rsidRPr="000F1A81">
        <w:rPr>
          <w:rFonts w:cs="Times New Roman"/>
        </w:rPr>
        <w:t>Hierarchiczny charakter prognozowania wynika ze złożonej struktury łańcuchów dostaw, którą można rozpatrywać w kilku podstawowych wymiarach:</w:t>
      </w:r>
    </w:p>
    <w:p w14:paraId="6B783AE8" w14:textId="0D50059B" w:rsidR="001977F4" w:rsidRPr="000F1A81" w:rsidRDefault="001977F4" w:rsidP="00C51D1A">
      <w:pPr>
        <w:pStyle w:val="Akapitzlist"/>
        <w:numPr>
          <w:ilvl w:val="0"/>
          <w:numId w:val="22"/>
        </w:numPr>
        <w:rPr>
          <w:rFonts w:cs="Times New Roman"/>
        </w:rPr>
      </w:pPr>
      <w:r w:rsidRPr="000F1A81">
        <w:rPr>
          <w:rFonts w:cs="Times New Roman"/>
        </w:rPr>
        <w:t>Produkt</w:t>
      </w:r>
      <w:r w:rsidR="002401FA" w:rsidRPr="000F1A81">
        <w:rPr>
          <w:rFonts w:cs="Times New Roman"/>
        </w:rPr>
        <w:t>y</w:t>
      </w:r>
      <w:r w:rsidRPr="000F1A81">
        <w:rPr>
          <w:rFonts w:cs="Times New Roman"/>
        </w:rPr>
        <w:t xml:space="preserve"> </w:t>
      </w:r>
      <w:r w:rsidR="002401FA" w:rsidRPr="000F1A81">
        <w:rPr>
          <w:rFonts w:cs="Times New Roman"/>
        </w:rPr>
        <w:t>- ł</w:t>
      </w:r>
      <w:r w:rsidRPr="000F1A81">
        <w:rPr>
          <w:rFonts w:cs="Times New Roman"/>
        </w:rPr>
        <w:t>ańcuchy dostaw obejmują tysiące jednostek magazynowych SKU</w:t>
      </w:r>
      <w:r w:rsidR="00196212" w:rsidRPr="000F1A81">
        <w:rPr>
          <w:rFonts w:cs="Times New Roman"/>
        </w:rPr>
        <w:t xml:space="preserve"> (ang. </w:t>
      </w:r>
      <w:proofErr w:type="spellStart"/>
      <w:r w:rsidR="00196212" w:rsidRPr="000F1A81">
        <w:rPr>
          <w:rFonts w:cs="Times New Roman"/>
          <w:i/>
          <w:iCs/>
        </w:rPr>
        <w:t>stock</w:t>
      </w:r>
      <w:proofErr w:type="spellEnd"/>
      <w:r w:rsidR="00196212" w:rsidRPr="000F1A81">
        <w:rPr>
          <w:rFonts w:cs="Times New Roman"/>
          <w:i/>
          <w:iCs/>
        </w:rPr>
        <w:t xml:space="preserve"> </w:t>
      </w:r>
      <w:proofErr w:type="spellStart"/>
      <w:r w:rsidR="00196212" w:rsidRPr="000F1A81">
        <w:rPr>
          <w:rFonts w:cs="Times New Roman"/>
          <w:i/>
          <w:iCs/>
        </w:rPr>
        <w:t>keeping</w:t>
      </w:r>
      <w:proofErr w:type="spellEnd"/>
      <w:r w:rsidR="00196212" w:rsidRPr="000F1A81">
        <w:rPr>
          <w:rFonts w:cs="Times New Roman"/>
          <w:i/>
          <w:iCs/>
        </w:rPr>
        <w:t xml:space="preserve"> unit</w:t>
      </w:r>
      <w:r w:rsidR="00196212" w:rsidRPr="000F1A81">
        <w:rPr>
          <w:rFonts w:cs="Times New Roman"/>
        </w:rPr>
        <w:t>), czyli pojedynczych, wyodrębnionych pozycji asortymentowych identyfikowanych i zarządzanych oddzielnie w systemie magazynowym.</w:t>
      </w:r>
      <w:r w:rsidR="009948F4" w:rsidRPr="000F1A81">
        <w:rPr>
          <w:rFonts w:cs="Times New Roman"/>
        </w:rPr>
        <w:t xml:space="preserve"> D</w:t>
      </w:r>
      <w:r w:rsidRPr="000F1A81">
        <w:rPr>
          <w:rFonts w:cs="Times New Roman"/>
        </w:rPr>
        <w:t xml:space="preserve">ecyzje mogą być podejmowane na różnych poziomach. Przykładowo, w zarządzaniu zapasami decyzje mogą dotyczyć pojedynczego SKU, w głównym harmonogramowaniu produkcji </w:t>
      </w:r>
      <w:r w:rsidR="002401FA" w:rsidRPr="000F1A81">
        <w:rPr>
          <w:rFonts w:cs="Times New Roman"/>
        </w:rPr>
        <w:t>-</w:t>
      </w:r>
      <w:r w:rsidRPr="000F1A81">
        <w:rPr>
          <w:rFonts w:cs="Times New Roman"/>
        </w:rPr>
        <w:t xml:space="preserve"> całej rodziny produktów, natomiast w planowaniu zdolności produkcyjnych </w:t>
      </w:r>
      <w:r w:rsidR="002401FA" w:rsidRPr="000F1A81">
        <w:rPr>
          <w:rFonts w:cs="Times New Roman"/>
        </w:rPr>
        <w:t>-</w:t>
      </w:r>
      <w:r w:rsidRPr="000F1A81">
        <w:rPr>
          <w:rFonts w:cs="Times New Roman"/>
        </w:rPr>
        <w:t xml:space="preserve"> łącznej wielkości wszystkich SKU. </w:t>
      </w:r>
    </w:p>
    <w:p w14:paraId="7E78B97C" w14:textId="008EFEEC" w:rsidR="001977F4" w:rsidRPr="000F1A81" w:rsidRDefault="001977F4" w:rsidP="00C51D1A">
      <w:pPr>
        <w:pStyle w:val="Akapitzlist"/>
        <w:numPr>
          <w:ilvl w:val="0"/>
          <w:numId w:val="22"/>
        </w:numPr>
        <w:rPr>
          <w:rFonts w:cs="Times New Roman"/>
        </w:rPr>
      </w:pPr>
      <w:r w:rsidRPr="000F1A81">
        <w:rPr>
          <w:rFonts w:cs="Times New Roman"/>
        </w:rPr>
        <w:t>Dostawcy</w:t>
      </w:r>
      <w:r w:rsidR="002401FA" w:rsidRPr="000F1A81">
        <w:rPr>
          <w:rFonts w:cs="Times New Roman"/>
          <w:b/>
          <w:bCs/>
        </w:rPr>
        <w:t xml:space="preserve"> -</w:t>
      </w:r>
      <w:r w:rsidRPr="000F1A81">
        <w:rPr>
          <w:rFonts w:cs="Times New Roman"/>
        </w:rPr>
        <w:t xml:space="preserve"> </w:t>
      </w:r>
      <w:r w:rsidR="003A2351" w:rsidRPr="000F1A81">
        <w:rPr>
          <w:rFonts w:cs="Times New Roman"/>
        </w:rPr>
        <w:t>ł</w:t>
      </w:r>
      <w:r w:rsidRPr="000F1A81">
        <w:rPr>
          <w:rFonts w:cs="Times New Roman"/>
        </w:rPr>
        <w:t xml:space="preserve">ańcuchy dostaw obejmują dostawy towarów od wielu dostawców, którzy mogą znajdować się zarówno w bezpośrednim sąsiedztwie swoich klientów, jak i po drugiej stronie </w:t>
      </w:r>
      <w:r w:rsidR="00B14B10" w:rsidRPr="000F1A81">
        <w:rPr>
          <w:rFonts w:cs="Times New Roman"/>
        </w:rPr>
        <w:t>globu</w:t>
      </w:r>
      <w:r w:rsidRPr="000F1A81">
        <w:rPr>
          <w:rFonts w:cs="Times New Roman"/>
        </w:rPr>
        <w:t xml:space="preserve">. Koncentracja na konkretnym dostawcy może wynikać z potrzeby rozwijania współpracy oraz wymiany informacji o popycie. </w:t>
      </w:r>
    </w:p>
    <w:p w14:paraId="7870B6C4" w14:textId="18FC33CB" w:rsidR="001977F4" w:rsidRPr="000F1A81" w:rsidRDefault="001977F4" w:rsidP="00C51D1A">
      <w:pPr>
        <w:pStyle w:val="Akapitzlist"/>
        <w:numPr>
          <w:ilvl w:val="0"/>
          <w:numId w:val="22"/>
        </w:numPr>
        <w:rPr>
          <w:rFonts w:cs="Times New Roman"/>
        </w:rPr>
      </w:pPr>
      <w:r w:rsidRPr="000F1A81">
        <w:rPr>
          <w:rFonts w:cs="Times New Roman"/>
        </w:rPr>
        <w:lastRenderedPageBreak/>
        <w:t xml:space="preserve">Klienci </w:t>
      </w:r>
      <w:r w:rsidR="002401FA" w:rsidRPr="000F1A81">
        <w:rPr>
          <w:rFonts w:cs="Times New Roman"/>
        </w:rPr>
        <w:t xml:space="preserve">- </w:t>
      </w:r>
      <w:r w:rsidR="003A2351" w:rsidRPr="000F1A81">
        <w:rPr>
          <w:rFonts w:cs="Times New Roman"/>
        </w:rPr>
        <w:t>ł</w:t>
      </w:r>
      <w:r w:rsidRPr="000F1A81">
        <w:rPr>
          <w:rFonts w:cs="Times New Roman"/>
        </w:rPr>
        <w:t>ańcuchy dostaw obejmują obsługę dużej liczby klientów przemysłowych lub konsumentów końcowych, którzy również są zazwyczaj rozproszeni geograficznie. Przedsiębiorstwa mogą koncentrować się na potrzebach konkretnego, dużego klienta w celu ustalenia priorytetów działań, na grupie klientów zlokalizowanych w pobliżu siebie z powodów transportowych lub na wszystkich klientach w ramach zagregowanego planowania sprzedaży. Klienci są często grupowani w rynki, czyli zbiory klientów posiadających określone wspólne cechy.</w:t>
      </w:r>
    </w:p>
    <w:p w14:paraId="17206CA0" w14:textId="7C72ABB3" w:rsidR="001977F4" w:rsidRPr="000F1A81" w:rsidRDefault="001977F4" w:rsidP="00C51D1A">
      <w:pPr>
        <w:pStyle w:val="Akapitzlist"/>
        <w:numPr>
          <w:ilvl w:val="0"/>
          <w:numId w:val="22"/>
        </w:numPr>
        <w:rPr>
          <w:rFonts w:cs="Times New Roman"/>
        </w:rPr>
      </w:pPr>
      <w:r w:rsidRPr="000F1A81">
        <w:rPr>
          <w:rFonts w:cs="Times New Roman"/>
        </w:rPr>
        <w:t xml:space="preserve">Lokalizacje </w:t>
      </w:r>
      <w:r w:rsidR="003A2351" w:rsidRPr="000F1A81">
        <w:rPr>
          <w:rFonts w:cs="Times New Roman"/>
        </w:rPr>
        <w:t>- d</w:t>
      </w:r>
      <w:r w:rsidRPr="000F1A81">
        <w:rPr>
          <w:rFonts w:cs="Times New Roman"/>
        </w:rPr>
        <w:t>ostawców i klientów łączy to, że mogą być rozproszeni geograficznie. Ponadto przedsiębiorstwo przygotowujące prognozy dla swojego łańcucha dostaw często samo prowadzi działalność w wielu lokalizacjach, na przykład w różnych zakładach produkcyjnych lub centrach dystrybucyjnych (</w:t>
      </w:r>
      <w:proofErr w:type="spellStart"/>
      <w:r w:rsidRPr="000F1A81">
        <w:rPr>
          <w:rFonts w:cs="Times New Roman"/>
        </w:rPr>
        <w:t>Syntetos</w:t>
      </w:r>
      <w:proofErr w:type="spellEnd"/>
      <w:r w:rsidRPr="000F1A81">
        <w:rPr>
          <w:rFonts w:cs="Times New Roman"/>
        </w:rPr>
        <w:t xml:space="preserve"> et al. 2016, s. 2-3).</w:t>
      </w:r>
    </w:p>
    <w:p w14:paraId="51F3ED7F" w14:textId="77777777" w:rsidR="001977F4" w:rsidRPr="000F1A81" w:rsidRDefault="001977F4" w:rsidP="006C62C1">
      <w:pPr>
        <w:rPr>
          <w:rFonts w:cs="Times New Roman"/>
        </w:rPr>
      </w:pPr>
      <w:r w:rsidRPr="000F1A81">
        <w:rPr>
          <w:rFonts w:cs="Times New Roman"/>
        </w:rPr>
        <w:t>W przypadku większości organizacji rezygnacja z prognozowania nie jest możliwa. Decyzje dotyczące przyszłego poziomu produkcji, zatrudniania pracowników czy zdolności świadczenia usług wymagają przewidywania tego, co może wydarzyć się w przyszłości.</w:t>
      </w:r>
    </w:p>
    <w:p w14:paraId="74012B19" w14:textId="5631F646" w:rsidR="001977F4" w:rsidRPr="000F1A81" w:rsidRDefault="001977F4" w:rsidP="004A008A">
      <w:pPr>
        <w:ind w:firstLine="0"/>
        <w:rPr>
          <w:rFonts w:cs="Times New Roman"/>
        </w:rPr>
      </w:pPr>
      <w:r w:rsidRPr="000F1A81">
        <w:rPr>
          <w:rFonts w:cs="Times New Roman"/>
        </w:rPr>
        <w:t>Prognozy powinny być wolne od nacisków politycznych, a także w możliwie najlepszy sposób wykorzystywać dostępne informacje i wiedzę ekspercką, z uwzględnieniem opłacalności całego procesu (</w:t>
      </w:r>
      <w:proofErr w:type="spellStart"/>
      <w:r w:rsidRPr="000F1A81">
        <w:rPr>
          <w:rFonts w:cs="Times New Roman"/>
        </w:rPr>
        <w:t>Goodwin</w:t>
      </w:r>
      <w:proofErr w:type="spellEnd"/>
      <w:r w:rsidRPr="000F1A81">
        <w:rPr>
          <w:rFonts w:cs="Times New Roman"/>
        </w:rPr>
        <w:t xml:space="preserve"> et al. 2023, s. 2).</w:t>
      </w:r>
      <w:r w:rsidR="002D588D" w:rsidRPr="000F1A81">
        <w:rPr>
          <w:rFonts w:cs="Times New Roman"/>
        </w:rPr>
        <w:t xml:space="preserve"> Ich</w:t>
      </w:r>
      <w:r w:rsidRPr="000F1A81">
        <w:rPr>
          <w:rFonts w:cs="Times New Roman"/>
        </w:rPr>
        <w:t xml:space="preserve"> znaczenie wzrasta szczególnie w przypadku popytu nieregularnego, którego zmienność utrudnia podejmowanie decyzji dotyczących produkcji, zapasów i alokacji zasobów.</w:t>
      </w:r>
      <w:r w:rsidR="00D13F60" w:rsidRPr="000F1A81">
        <w:rPr>
          <w:rFonts w:cs="Times New Roman"/>
        </w:rPr>
        <w:t xml:space="preserve"> Wielopoziomowa struktura łańcucha dostaw powoduje, że prognozy mogą być sporządzane zarówno dla pojedynczych produktów i lokalizacji, jak i dla zagregowanych grup asortymentowych lub całego przedsiębiorstwa. Wybór poziomu agregacji oraz sposobu budowy modelu ma szczególne znaczenie w przypadku produktów charakteryzujących się nieregularnym przebiegiem popytu.</w:t>
      </w:r>
    </w:p>
    <w:p w14:paraId="3DB5C1B8" w14:textId="7CE71F41" w:rsidR="001977F4" w:rsidRPr="000F1A81" w:rsidRDefault="001977F4" w:rsidP="008A0C2A">
      <w:pPr>
        <w:pStyle w:val="Nagwek2"/>
        <w:rPr>
          <w:rFonts w:cs="Times New Roman"/>
        </w:rPr>
      </w:pPr>
      <w:bookmarkStart w:id="3" w:name="_Toc239946735"/>
      <w:r w:rsidRPr="000F1A81">
        <w:rPr>
          <w:rFonts w:cs="Times New Roman"/>
        </w:rPr>
        <w:t>Specyfika nieregularnej sprzedaży i popytu przerywanego</w:t>
      </w:r>
      <w:bookmarkEnd w:id="3"/>
    </w:p>
    <w:p w14:paraId="03EBD87B" w14:textId="46520F3D" w:rsidR="00354F0B" w:rsidRPr="000F1A81" w:rsidRDefault="002B27F2" w:rsidP="00566E9B">
      <w:pPr>
        <w:ind w:firstLine="0"/>
        <w:rPr>
          <w:rFonts w:cs="Times New Roman"/>
        </w:rPr>
      </w:pPr>
      <w:r w:rsidRPr="000F1A81">
        <w:rPr>
          <w:rFonts w:cs="Times New Roman"/>
        </w:rPr>
        <w:t xml:space="preserve">Zarządzanie zapasami oraz planowanie produkcji w przypadku części charakteryzujących się nieregularnym popytem stanowią istotne wyzwanie dla przedsiębiorstw produkcyjnych. Tego rodzaju wzorce są szczególnie często obserwowane w sektorze części zamiennych, w którym zarówno koszty przechowywania zapasów, jak i wartość zaangażowanego kapitału mogą być wysokie. Z tego względu trafne prognozowanie popytu może przyczyniać się do poprawy </w:t>
      </w:r>
      <w:r w:rsidRPr="000F1A81">
        <w:rPr>
          <w:rFonts w:cs="Times New Roman"/>
        </w:rPr>
        <w:lastRenderedPageBreak/>
        <w:t>poziomu obsługi oraz zwiększenia efektywności gospodarowania zapasami (Hoffmann et al</w:t>
      </w:r>
      <w:r w:rsidR="00B21F29" w:rsidRPr="000F1A81">
        <w:rPr>
          <w:rFonts w:cs="Times New Roman"/>
        </w:rPr>
        <w:t>.</w:t>
      </w:r>
      <w:r w:rsidRPr="000F1A81">
        <w:rPr>
          <w:rFonts w:cs="Times New Roman"/>
        </w:rPr>
        <w:t xml:space="preserve"> 2022, s. 1).</w:t>
      </w:r>
    </w:p>
    <w:p w14:paraId="1A7C596E" w14:textId="3B82FF2E" w:rsidR="004C2D32" w:rsidRDefault="006C16BB" w:rsidP="006C62C1">
      <w:pPr>
        <w:rPr>
          <w:rFonts w:cs="Times New Roman"/>
        </w:rPr>
      </w:pPr>
      <w:r w:rsidRPr="006C16BB">
        <w:rPr>
          <w:rFonts w:cs="Times New Roman"/>
        </w:rPr>
        <w:t xml:space="preserve">Popyt przerywany (ang. </w:t>
      </w:r>
      <w:proofErr w:type="spellStart"/>
      <w:r w:rsidRPr="006C16BB">
        <w:rPr>
          <w:rFonts w:cs="Times New Roman"/>
          <w:i/>
          <w:iCs/>
        </w:rPr>
        <w:t>intermittent</w:t>
      </w:r>
      <w:proofErr w:type="spellEnd"/>
      <w:r w:rsidRPr="006C16BB">
        <w:rPr>
          <w:rFonts w:cs="Times New Roman"/>
          <w:i/>
          <w:iCs/>
        </w:rPr>
        <w:t xml:space="preserve"> </w:t>
      </w:r>
      <w:proofErr w:type="spellStart"/>
      <w:r w:rsidRPr="006C16BB">
        <w:rPr>
          <w:rFonts w:cs="Times New Roman"/>
          <w:i/>
          <w:iCs/>
        </w:rPr>
        <w:t>demand</w:t>
      </w:r>
      <w:proofErr w:type="spellEnd"/>
      <w:r w:rsidRPr="006C16BB">
        <w:rPr>
          <w:rFonts w:cs="Times New Roman"/>
        </w:rPr>
        <w:t>) ma charakter losowy i wyróżnia się dużym udziałem wartości zerowych. Taki przebieg jest charakterystyczny między innymi dla popytu na części serwisowe oraz dobra kapitałowe</w:t>
      </w:r>
      <w:r w:rsidR="0098637B">
        <w:rPr>
          <w:rFonts w:cs="Times New Roman"/>
        </w:rPr>
        <w:t xml:space="preserve">. </w:t>
      </w:r>
      <w:r w:rsidR="00673EAE" w:rsidRPr="00673EAE">
        <w:rPr>
          <w:rFonts w:cs="Times New Roman"/>
        </w:rPr>
        <w:t xml:space="preserve">Popyt ten jest również trudny do prognozowania </w:t>
      </w:r>
      <w:r w:rsidRPr="006C16BB">
        <w:rPr>
          <w:rFonts w:cs="Times New Roman"/>
        </w:rPr>
        <w:t>(</w:t>
      </w:r>
      <w:proofErr w:type="spellStart"/>
      <w:r w:rsidRPr="006C16BB">
        <w:rPr>
          <w:rFonts w:cs="Times New Roman"/>
        </w:rPr>
        <w:t>Willemain</w:t>
      </w:r>
      <w:proofErr w:type="spellEnd"/>
      <w:r w:rsidRPr="006C16BB">
        <w:rPr>
          <w:rFonts w:cs="Times New Roman"/>
        </w:rPr>
        <w:t xml:space="preserve"> et al. 2004, s. 375).</w:t>
      </w:r>
    </w:p>
    <w:p w14:paraId="731EAB49" w14:textId="00ECE0E5" w:rsidR="002B27F2" w:rsidRPr="000F1A81" w:rsidRDefault="002B27F2" w:rsidP="006C62C1">
      <w:pPr>
        <w:rPr>
          <w:rFonts w:cs="Times New Roman"/>
        </w:rPr>
      </w:pPr>
      <w:proofErr w:type="spellStart"/>
      <w:r w:rsidRPr="000F1A81">
        <w:rPr>
          <w:rFonts w:cs="Times New Roman"/>
        </w:rPr>
        <w:t>Syntetos</w:t>
      </w:r>
      <w:proofErr w:type="spellEnd"/>
      <w:r w:rsidRPr="000F1A81">
        <w:rPr>
          <w:rFonts w:cs="Times New Roman"/>
        </w:rPr>
        <w:t xml:space="preserve"> i </w:t>
      </w:r>
      <w:proofErr w:type="spellStart"/>
      <w:r w:rsidRPr="000F1A81">
        <w:rPr>
          <w:rFonts w:cs="Times New Roman"/>
        </w:rPr>
        <w:t>Boylan</w:t>
      </w:r>
      <w:proofErr w:type="spellEnd"/>
      <w:r w:rsidRPr="000F1A81">
        <w:rPr>
          <w:rFonts w:cs="Times New Roman"/>
        </w:rPr>
        <w:t xml:space="preserve"> (2005, s. 302) zwracają uwagę, że popyt przerywany występuje sporadycznie, a w części analizowanych okresów może nie pojawiać się w ogóle. Jednocześnie dodatnie zapotrzebowanie nie musi dotyczyć wyłącznie pojedynczej jednostki ani przyjmować stałej wielkości. Oznacza to, że trudność prognozowania wynika zarówno z nieregularnych odstępów między zdarzeniami popytowymi, jak i ze zróżnicowania wielkości zamówień. Błędy prognoz mogą natomiast prowadzić do kosztownych konsekwencji, w tym do niezaspokojenia zapotrzebowania lub gromadzenia zapasów, które z czasem tracą swoją przydatność.</w:t>
      </w:r>
    </w:p>
    <w:p w14:paraId="7A9DF738" w14:textId="590C52FD" w:rsidR="002B27F2" w:rsidRPr="000F1A81" w:rsidRDefault="002B27F2" w:rsidP="006C62C1">
      <w:pPr>
        <w:rPr>
          <w:rFonts w:cs="Times New Roman"/>
        </w:rPr>
      </w:pPr>
      <w:r w:rsidRPr="000F1A81">
        <w:rPr>
          <w:rFonts w:cs="Times New Roman"/>
        </w:rPr>
        <w:t xml:space="preserve">Podstawową właściwością szeregów opisujących popyt przerywany jest zatem duża liczba obserwacji zerowych. Wartości szeregu są nieujemne: wartość dodatnia wskazuje na wystąpienie popytu w danym okresie, natomiast zero oznacza, że w tym czasie popyt nie wystąpił </w:t>
      </w:r>
      <w:r w:rsidR="004205CC" w:rsidRPr="000F1A81">
        <w:rPr>
          <w:rFonts w:cs="Times New Roman"/>
        </w:rPr>
        <w:t>(</w:t>
      </w:r>
      <w:proofErr w:type="spellStart"/>
      <w:r w:rsidR="004205CC" w:rsidRPr="000F1A81">
        <w:rPr>
          <w:rFonts w:cs="Times New Roman"/>
        </w:rPr>
        <w:t>Shenstone</w:t>
      </w:r>
      <w:proofErr w:type="spellEnd"/>
      <w:r w:rsidR="004205CC" w:rsidRPr="000F1A81">
        <w:rPr>
          <w:rFonts w:cs="Times New Roman"/>
        </w:rPr>
        <w:t xml:space="preserve"> </w:t>
      </w:r>
      <w:r w:rsidR="007E2CDE">
        <w:rPr>
          <w:rFonts w:cs="Times New Roman"/>
        </w:rPr>
        <w:t>i</w:t>
      </w:r>
      <w:r w:rsidR="004205CC" w:rsidRPr="000F1A81">
        <w:rPr>
          <w:rFonts w:cs="Times New Roman"/>
        </w:rPr>
        <w:t xml:space="preserve"> </w:t>
      </w:r>
      <w:proofErr w:type="spellStart"/>
      <w:r w:rsidR="004205CC" w:rsidRPr="000F1A81">
        <w:rPr>
          <w:rFonts w:cs="Times New Roman"/>
        </w:rPr>
        <w:t>Hyndman</w:t>
      </w:r>
      <w:proofErr w:type="spellEnd"/>
      <w:r w:rsidR="004205CC" w:rsidRPr="000F1A81">
        <w:rPr>
          <w:rFonts w:cs="Times New Roman"/>
        </w:rPr>
        <w:t xml:space="preserve"> 2005). </w:t>
      </w:r>
      <w:r w:rsidRPr="000F1A81">
        <w:rPr>
          <w:rFonts w:cs="Times New Roman"/>
        </w:rPr>
        <w:t>Naprzemienne pojawianie się okresów zerowych i niezerowych sprawia, że szereg nie przypomina typowego, regularnego przebiegu sprzedaży. Pomimo tego produkty charakteryzujące się takim popytem mogą stanowić znaczną część wartości zapasów utrzymywanych przez organizacje (</w:t>
      </w:r>
      <w:proofErr w:type="spellStart"/>
      <w:r w:rsidRPr="000F1A81">
        <w:rPr>
          <w:rFonts w:cs="Times New Roman"/>
        </w:rPr>
        <w:t>Rožanec</w:t>
      </w:r>
      <w:proofErr w:type="spellEnd"/>
      <w:r w:rsidRPr="000F1A81">
        <w:rPr>
          <w:rFonts w:cs="Times New Roman"/>
        </w:rPr>
        <w:t xml:space="preserve"> et al. 2022, s. 1</w:t>
      </w:r>
      <w:r w:rsidR="009C509E" w:rsidRPr="000F1A81">
        <w:rPr>
          <w:rFonts w:cs="Times New Roman"/>
        </w:rPr>
        <w:t>-</w:t>
      </w:r>
      <w:r w:rsidRPr="000F1A81">
        <w:rPr>
          <w:rFonts w:cs="Times New Roman"/>
        </w:rPr>
        <w:t>2).</w:t>
      </w:r>
    </w:p>
    <w:p w14:paraId="1922082C" w14:textId="476A31D7" w:rsidR="002B27F2" w:rsidRPr="000F1A81" w:rsidRDefault="002B27F2" w:rsidP="006C62C1">
      <w:pPr>
        <w:rPr>
          <w:rFonts w:cs="Times New Roman"/>
        </w:rPr>
      </w:pPr>
      <w:r w:rsidRPr="000F1A81">
        <w:rPr>
          <w:rFonts w:cs="Times New Roman"/>
        </w:rPr>
        <w:t xml:space="preserve">Właściwe rozpoznanie rodzaju popytu ma duże znaczenie dla wyboru metody prognozowania. Jedną z najczęściej wykorzystywanych klasyfikacja </w:t>
      </w:r>
      <w:r w:rsidR="004205CC" w:rsidRPr="000F1A81">
        <w:rPr>
          <w:rFonts w:cs="Times New Roman"/>
        </w:rPr>
        <w:t xml:space="preserve">została </w:t>
      </w:r>
      <w:r w:rsidRPr="000F1A81">
        <w:rPr>
          <w:rFonts w:cs="Times New Roman"/>
        </w:rPr>
        <w:t xml:space="preserve">zaproponowana przez </w:t>
      </w:r>
      <w:proofErr w:type="spellStart"/>
      <w:r w:rsidRPr="000F1A81">
        <w:rPr>
          <w:rFonts w:cs="Times New Roman"/>
        </w:rPr>
        <w:t>Syntetosa</w:t>
      </w:r>
      <w:proofErr w:type="spellEnd"/>
      <w:r w:rsidRPr="000F1A81">
        <w:rPr>
          <w:rFonts w:cs="Times New Roman"/>
        </w:rPr>
        <w:t xml:space="preserve">, </w:t>
      </w:r>
      <w:proofErr w:type="spellStart"/>
      <w:r w:rsidRPr="000F1A81">
        <w:rPr>
          <w:rFonts w:cs="Times New Roman"/>
        </w:rPr>
        <w:t>Boylana</w:t>
      </w:r>
      <w:proofErr w:type="spellEnd"/>
      <w:r w:rsidRPr="000F1A81">
        <w:rPr>
          <w:rFonts w:cs="Times New Roman"/>
        </w:rPr>
        <w:t xml:space="preserve"> i </w:t>
      </w:r>
      <w:proofErr w:type="spellStart"/>
      <w:r w:rsidRPr="000F1A81">
        <w:rPr>
          <w:rFonts w:cs="Times New Roman"/>
        </w:rPr>
        <w:t>Crostona</w:t>
      </w:r>
      <w:proofErr w:type="spellEnd"/>
      <w:r w:rsidRPr="000F1A81">
        <w:rPr>
          <w:rFonts w:cs="Times New Roman"/>
        </w:rPr>
        <w:t xml:space="preserve"> (2005, s. 495</w:t>
      </w:r>
      <w:r w:rsidR="009C509E" w:rsidRPr="000F1A81">
        <w:rPr>
          <w:rFonts w:cs="Times New Roman"/>
        </w:rPr>
        <w:t>-</w:t>
      </w:r>
      <w:r w:rsidRPr="000F1A81">
        <w:rPr>
          <w:rFonts w:cs="Times New Roman"/>
        </w:rPr>
        <w:t>503). Uwzględnia ona zarówno częstotliwość występowania popytu, jak i zmienność wielkości niezerowych zamówień. Na tej podstawie wyróżnia się cztery kategorie:</w:t>
      </w:r>
    </w:p>
    <w:p w14:paraId="08C02AB9" w14:textId="798FED4B" w:rsidR="004205CC" w:rsidRPr="000F1A81" w:rsidRDefault="004205CC">
      <w:pPr>
        <w:pStyle w:val="Akapitzlist"/>
        <w:numPr>
          <w:ilvl w:val="0"/>
          <w:numId w:val="6"/>
        </w:numPr>
        <w:rPr>
          <w:rFonts w:cs="Times New Roman"/>
        </w:rPr>
      </w:pPr>
      <w:r w:rsidRPr="000F1A81">
        <w:rPr>
          <w:rFonts w:cs="Times New Roman"/>
        </w:rPr>
        <w:t>popyt regularny (</w:t>
      </w:r>
      <w:r w:rsidR="001F5468" w:rsidRPr="000F1A81">
        <w:rPr>
          <w:rFonts w:cs="Times New Roman"/>
        </w:rPr>
        <w:t xml:space="preserve">ang. </w:t>
      </w:r>
      <w:proofErr w:type="spellStart"/>
      <w:r w:rsidRPr="000F1A81">
        <w:rPr>
          <w:rFonts w:cs="Times New Roman"/>
          <w:i/>
          <w:iCs/>
        </w:rPr>
        <w:t>smooth</w:t>
      </w:r>
      <w:proofErr w:type="spellEnd"/>
      <w:r w:rsidRPr="000F1A81">
        <w:rPr>
          <w:rFonts w:cs="Times New Roman"/>
        </w:rPr>
        <w:t xml:space="preserve">) </w:t>
      </w:r>
      <w:r w:rsidR="002401FA" w:rsidRPr="000F1A81">
        <w:rPr>
          <w:rFonts w:cs="Times New Roman"/>
        </w:rPr>
        <w:t>-</w:t>
      </w:r>
      <w:r w:rsidRPr="000F1A81">
        <w:rPr>
          <w:rFonts w:cs="Times New Roman"/>
        </w:rPr>
        <w:t xml:space="preserve"> występuje stosunkowo często, a wielkość kolejnych zamówień jest względnie stabilna,</w:t>
      </w:r>
    </w:p>
    <w:p w14:paraId="4F33AC36" w14:textId="4898E53B" w:rsidR="004205CC" w:rsidRPr="000F1A81" w:rsidRDefault="004205CC">
      <w:pPr>
        <w:pStyle w:val="Akapitzlist"/>
        <w:numPr>
          <w:ilvl w:val="0"/>
          <w:numId w:val="6"/>
        </w:numPr>
        <w:rPr>
          <w:rFonts w:cs="Times New Roman"/>
        </w:rPr>
      </w:pPr>
      <w:r w:rsidRPr="000F1A81">
        <w:rPr>
          <w:rFonts w:cs="Times New Roman"/>
        </w:rPr>
        <w:t>popyt niestabilny (</w:t>
      </w:r>
      <w:r w:rsidR="001F5468" w:rsidRPr="000F1A81">
        <w:rPr>
          <w:rFonts w:cs="Times New Roman"/>
        </w:rPr>
        <w:t xml:space="preserve">ang. </w:t>
      </w:r>
      <w:proofErr w:type="spellStart"/>
      <w:r w:rsidRPr="000F1A81">
        <w:rPr>
          <w:rFonts w:cs="Times New Roman"/>
          <w:i/>
          <w:iCs/>
        </w:rPr>
        <w:t>erratic</w:t>
      </w:r>
      <w:proofErr w:type="spellEnd"/>
      <w:r w:rsidRPr="000F1A81">
        <w:rPr>
          <w:rFonts w:cs="Times New Roman"/>
        </w:rPr>
        <w:t xml:space="preserve">) </w:t>
      </w:r>
      <w:r w:rsidR="002401FA" w:rsidRPr="000F1A81">
        <w:rPr>
          <w:rFonts w:cs="Times New Roman"/>
        </w:rPr>
        <w:t>-</w:t>
      </w:r>
      <w:r w:rsidRPr="000F1A81">
        <w:rPr>
          <w:rFonts w:cs="Times New Roman"/>
        </w:rPr>
        <w:t xml:space="preserve"> występuje regularnie i ma dużą zmienność wielkości</w:t>
      </w:r>
      <w:r w:rsidR="00B336AC" w:rsidRPr="000F1A81">
        <w:rPr>
          <w:rFonts w:cs="Times New Roman"/>
        </w:rPr>
        <w:t>,</w:t>
      </w:r>
    </w:p>
    <w:p w14:paraId="0C626584" w14:textId="5387AC6D" w:rsidR="004205CC" w:rsidRPr="000F1A81" w:rsidRDefault="004205CC">
      <w:pPr>
        <w:pStyle w:val="Akapitzlist"/>
        <w:numPr>
          <w:ilvl w:val="0"/>
          <w:numId w:val="6"/>
        </w:numPr>
        <w:rPr>
          <w:rFonts w:cs="Times New Roman"/>
        </w:rPr>
      </w:pPr>
      <w:r w:rsidRPr="000F1A81">
        <w:rPr>
          <w:rFonts w:cs="Times New Roman"/>
        </w:rPr>
        <w:t>popyt przerywany (</w:t>
      </w:r>
      <w:r w:rsidR="001F5468" w:rsidRPr="000F1A81">
        <w:rPr>
          <w:rFonts w:cs="Times New Roman"/>
        </w:rPr>
        <w:t xml:space="preserve">ang. </w:t>
      </w:r>
      <w:proofErr w:type="spellStart"/>
      <w:r w:rsidRPr="000F1A81">
        <w:rPr>
          <w:rFonts w:cs="Times New Roman"/>
          <w:i/>
          <w:iCs/>
        </w:rPr>
        <w:t>intermittent</w:t>
      </w:r>
      <w:proofErr w:type="spellEnd"/>
      <w:r w:rsidRPr="000F1A81">
        <w:rPr>
          <w:rFonts w:cs="Times New Roman"/>
        </w:rPr>
        <w:t xml:space="preserve">) </w:t>
      </w:r>
      <w:r w:rsidR="002401FA" w:rsidRPr="000F1A81">
        <w:rPr>
          <w:rFonts w:cs="Times New Roman"/>
        </w:rPr>
        <w:t>-</w:t>
      </w:r>
      <w:r w:rsidRPr="000F1A81">
        <w:rPr>
          <w:rFonts w:cs="Times New Roman"/>
        </w:rPr>
        <w:t xml:space="preserve"> występuje nieregularnie i ma małą zmienność wielkości</w:t>
      </w:r>
      <w:r w:rsidR="00B336AC" w:rsidRPr="000F1A81">
        <w:rPr>
          <w:rFonts w:cs="Times New Roman"/>
        </w:rPr>
        <w:t>,</w:t>
      </w:r>
    </w:p>
    <w:p w14:paraId="35DD40E3" w14:textId="48B76FA2" w:rsidR="004205CC" w:rsidRPr="000F1A81" w:rsidRDefault="004205CC">
      <w:pPr>
        <w:pStyle w:val="Akapitzlist"/>
        <w:numPr>
          <w:ilvl w:val="0"/>
          <w:numId w:val="6"/>
        </w:numPr>
        <w:rPr>
          <w:rFonts w:cs="Times New Roman"/>
        </w:rPr>
      </w:pPr>
      <w:r w:rsidRPr="000F1A81">
        <w:rPr>
          <w:rFonts w:cs="Times New Roman"/>
        </w:rPr>
        <w:lastRenderedPageBreak/>
        <w:t>popyt grudkowaty (</w:t>
      </w:r>
      <w:r w:rsidR="001F5468" w:rsidRPr="000F1A81">
        <w:rPr>
          <w:rFonts w:cs="Times New Roman"/>
        </w:rPr>
        <w:t xml:space="preserve">ang. </w:t>
      </w:r>
      <w:r w:rsidRPr="000F1A81">
        <w:rPr>
          <w:rFonts w:cs="Times New Roman"/>
          <w:i/>
          <w:iCs/>
        </w:rPr>
        <w:t>lumpy</w:t>
      </w:r>
      <w:r w:rsidRPr="000F1A81">
        <w:rPr>
          <w:rFonts w:cs="Times New Roman"/>
        </w:rPr>
        <w:t xml:space="preserve">) </w:t>
      </w:r>
      <w:r w:rsidR="002401FA" w:rsidRPr="000F1A81">
        <w:rPr>
          <w:rFonts w:cs="Times New Roman"/>
        </w:rPr>
        <w:t>-</w:t>
      </w:r>
      <w:r w:rsidRPr="000F1A81">
        <w:rPr>
          <w:rFonts w:cs="Times New Roman"/>
        </w:rPr>
        <w:t xml:space="preserve"> występuje nieregularnie, a wielkość zamówień jest zmienna.</w:t>
      </w:r>
    </w:p>
    <w:p w14:paraId="7845462C" w14:textId="547703CA" w:rsidR="002B27F2" w:rsidRPr="000F1A81" w:rsidRDefault="002B27F2" w:rsidP="006C62C1">
      <w:pPr>
        <w:rPr>
          <w:rFonts w:cs="Times New Roman"/>
        </w:rPr>
      </w:pPr>
      <w:r w:rsidRPr="000F1A81">
        <w:rPr>
          <w:rFonts w:cs="Times New Roman"/>
        </w:rPr>
        <w:t>Prawidłowe przyporządkowanie produktu do odpowiedniej kategorii jest istotne, ponieważ może wpływać na wybór modelu prognostycznego, sposób planowania zapasów oraz późniejsze decyzje podejmowane w przedsiębiorstwie.</w:t>
      </w:r>
    </w:p>
    <w:p w14:paraId="14A1EFA3" w14:textId="3439095A" w:rsidR="002B27F2" w:rsidRPr="000F1A81" w:rsidRDefault="002B27F2" w:rsidP="006C62C1">
      <w:pPr>
        <w:rPr>
          <w:rFonts w:cs="Times New Roman"/>
        </w:rPr>
      </w:pPr>
      <w:r w:rsidRPr="000F1A81">
        <w:rPr>
          <w:rFonts w:cs="Times New Roman"/>
        </w:rPr>
        <w:t>Za szczególnie trudne uznaje się prognozowanie popytu przerywanego i grudkowatego. W obu przypadkach zdarzenia popytowe występują rzadko, a szeregi czasowe zawierają liczne okresy zerowego zapotrzebowania. Ogranicza to ilość informacji możliwej do wykorzystania podczas wyznaczania prognoz. Dodatkową trudność w przypadku popytu grudkowatego stanowi znaczna zmienność wielkości niezerowych zamówień. Model powinien zatem uwzględniać nie tylko to, czy popyt pojawi się w danym okresie, lecz również to, jaką wielkość może osiągnąć po jego wystąpieniu (</w:t>
      </w:r>
      <w:proofErr w:type="spellStart"/>
      <w:r w:rsidRPr="000F1A81">
        <w:rPr>
          <w:rFonts w:cs="Times New Roman"/>
        </w:rPr>
        <w:t>Rožanec</w:t>
      </w:r>
      <w:proofErr w:type="spellEnd"/>
      <w:r w:rsidRPr="000F1A81">
        <w:rPr>
          <w:rFonts w:cs="Times New Roman"/>
        </w:rPr>
        <w:t xml:space="preserve"> et al. 2022, s. 1</w:t>
      </w:r>
      <w:r w:rsidR="009C509E" w:rsidRPr="000F1A81">
        <w:rPr>
          <w:rFonts w:cs="Times New Roman"/>
        </w:rPr>
        <w:t>-</w:t>
      </w:r>
      <w:r w:rsidRPr="000F1A81">
        <w:rPr>
          <w:rFonts w:cs="Times New Roman"/>
        </w:rPr>
        <w:t>2).</w:t>
      </w:r>
    </w:p>
    <w:p w14:paraId="414C3779" w14:textId="142F0E9B" w:rsidR="00FD035E" w:rsidRPr="000F1A81" w:rsidRDefault="00FD035E" w:rsidP="00FD035E">
      <w:pPr>
        <w:ind w:firstLine="0"/>
        <w:rPr>
          <w:rFonts w:cs="Times New Roman"/>
          <w:b/>
          <w:bCs/>
        </w:rPr>
      </w:pPr>
      <w:r w:rsidRPr="000F1A81">
        <w:rPr>
          <w:rFonts w:cs="Times New Roman"/>
          <w:b/>
          <w:bCs/>
        </w:rPr>
        <w:t>Klasyfikacja popytu na podstawie ADI i CV²</w:t>
      </w:r>
    </w:p>
    <w:p w14:paraId="61CDFD00" w14:textId="6E93E49D" w:rsidR="00103280" w:rsidRPr="000F1A81" w:rsidRDefault="00103280" w:rsidP="006C62C1">
      <w:pPr>
        <w:rPr>
          <w:rFonts w:cs="Times New Roman"/>
        </w:rPr>
      </w:pPr>
      <w:r w:rsidRPr="000F1A81">
        <w:rPr>
          <w:rFonts w:cs="Times New Roman"/>
        </w:rPr>
        <w:t xml:space="preserve">Podział popytu na przedstawione powyżej kategorie opiera się na dwóch parametrach opisujących jego przebieg (klasyfikacja </w:t>
      </w:r>
      <w:proofErr w:type="spellStart"/>
      <w:r w:rsidR="002B27F2" w:rsidRPr="000F1A81">
        <w:rPr>
          <w:rFonts w:cs="Times New Roman"/>
        </w:rPr>
        <w:t>Syntetos</w:t>
      </w:r>
      <w:r w:rsidR="009C509E" w:rsidRPr="000F1A81">
        <w:rPr>
          <w:rFonts w:cs="Times New Roman"/>
        </w:rPr>
        <w:t>-</w:t>
      </w:r>
      <w:r w:rsidR="002B27F2" w:rsidRPr="000F1A81">
        <w:rPr>
          <w:rFonts w:cs="Times New Roman"/>
        </w:rPr>
        <w:t>Boylan</w:t>
      </w:r>
      <w:proofErr w:type="spellEnd"/>
      <w:r w:rsidRPr="000F1A81">
        <w:rPr>
          <w:rFonts w:cs="Times New Roman"/>
        </w:rPr>
        <w:t>):</w:t>
      </w:r>
    </w:p>
    <w:p w14:paraId="03D46279" w14:textId="677A4F4B" w:rsidR="00103280" w:rsidRPr="000F1A81" w:rsidRDefault="00726025">
      <w:pPr>
        <w:pStyle w:val="Akapitzlist"/>
        <w:numPr>
          <w:ilvl w:val="0"/>
          <w:numId w:val="7"/>
        </w:numPr>
        <w:rPr>
          <w:rFonts w:cs="Times New Roman"/>
        </w:rPr>
      </w:pPr>
      <m:oMath>
        <m:r>
          <w:rPr>
            <w:rFonts w:ascii="Cambria Math" w:hAnsi="Cambria Math" w:cs="Times New Roman"/>
          </w:rPr>
          <m:t>ADI</m:t>
        </m:r>
      </m:oMath>
      <w:r w:rsidR="00103280" w:rsidRPr="000F1A81">
        <w:rPr>
          <w:rFonts w:cs="Times New Roman"/>
        </w:rPr>
        <w:t xml:space="preserve"> (</w:t>
      </w:r>
      <w:r w:rsidR="00C66025" w:rsidRPr="000F1A81">
        <w:rPr>
          <w:rFonts w:cs="Times New Roman"/>
        </w:rPr>
        <w:t xml:space="preserve">ang. </w:t>
      </w:r>
      <w:proofErr w:type="spellStart"/>
      <w:r w:rsidR="00103280" w:rsidRPr="000F1A81">
        <w:rPr>
          <w:rFonts w:cs="Times New Roman"/>
          <w:i/>
          <w:iCs/>
        </w:rPr>
        <w:t>average</w:t>
      </w:r>
      <w:proofErr w:type="spellEnd"/>
      <w:r w:rsidR="00103280" w:rsidRPr="000F1A81">
        <w:rPr>
          <w:rFonts w:cs="Times New Roman"/>
          <w:i/>
          <w:iCs/>
        </w:rPr>
        <w:t xml:space="preserve"> </w:t>
      </w:r>
      <w:proofErr w:type="spellStart"/>
      <w:r w:rsidR="00103280" w:rsidRPr="000F1A81">
        <w:rPr>
          <w:rFonts w:cs="Times New Roman"/>
          <w:i/>
          <w:iCs/>
        </w:rPr>
        <w:t>inter-demand</w:t>
      </w:r>
      <w:proofErr w:type="spellEnd"/>
      <w:r w:rsidR="00103280" w:rsidRPr="000F1A81">
        <w:rPr>
          <w:rFonts w:cs="Times New Roman"/>
          <w:i/>
          <w:iCs/>
        </w:rPr>
        <w:t xml:space="preserve"> </w:t>
      </w:r>
      <w:proofErr w:type="spellStart"/>
      <w:r w:rsidR="00103280" w:rsidRPr="000F1A81">
        <w:rPr>
          <w:rFonts w:cs="Times New Roman"/>
          <w:i/>
          <w:iCs/>
        </w:rPr>
        <w:t>interval</w:t>
      </w:r>
      <w:proofErr w:type="spellEnd"/>
      <w:r w:rsidR="00103280" w:rsidRPr="000F1A81">
        <w:rPr>
          <w:rFonts w:cs="Times New Roman"/>
        </w:rPr>
        <w:t xml:space="preserve">) - </w:t>
      </w:r>
      <w:r w:rsidR="002B27F2" w:rsidRPr="000F1A81">
        <w:rPr>
          <w:rFonts w:cs="Times New Roman"/>
        </w:rPr>
        <w:t>średni odstęp między wystąpieniami niezerowego zapotrzebowania</w:t>
      </w:r>
      <w:r w:rsidR="00103280" w:rsidRPr="000F1A81">
        <w:rPr>
          <w:rFonts w:cs="Times New Roman"/>
        </w:rPr>
        <w:t>,</w:t>
      </w:r>
    </w:p>
    <w:p w14:paraId="0CA81737" w14:textId="371E787C" w:rsidR="002B27F2" w:rsidRPr="000F1A81" w:rsidRDefault="00726025">
      <w:pPr>
        <w:pStyle w:val="Akapitzlist"/>
        <w:numPr>
          <w:ilvl w:val="0"/>
          <w:numId w:val="7"/>
        </w:numPr>
        <w:rPr>
          <w:rFonts w:cs="Times New Roman"/>
        </w:rPr>
      </w:pPr>
      <m:oMath>
        <m:r>
          <w:rPr>
            <w:rFonts w:ascii="Cambria Math" w:hAnsi="Cambria Math" w:cs="Times New Roman"/>
          </w:rPr>
          <m:t>CV²</m:t>
        </m:r>
      </m:oMath>
      <w:r w:rsidR="00103280" w:rsidRPr="000F1A81">
        <w:rPr>
          <w:rFonts w:cs="Times New Roman"/>
        </w:rPr>
        <w:t xml:space="preserve"> (</w:t>
      </w:r>
      <w:r w:rsidR="00C66025" w:rsidRPr="000F1A81">
        <w:rPr>
          <w:rFonts w:cs="Times New Roman"/>
        </w:rPr>
        <w:t xml:space="preserve">ang. </w:t>
      </w:r>
      <w:proofErr w:type="spellStart"/>
      <w:r w:rsidR="00103280" w:rsidRPr="000F1A81">
        <w:rPr>
          <w:rFonts w:cs="Times New Roman"/>
          <w:i/>
          <w:iCs/>
        </w:rPr>
        <w:t>squared</w:t>
      </w:r>
      <w:proofErr w:type="spellEnd"/>
      <w:r w:rsidR="00103280" w:rsidRPr="000F1A81">
        <w:rPr>
          <w:rFonts w:cs="Times New Roman"/>
          <w:i/>
          <w:iCs/>
        </w:rPr>
        <w:t xml:space="preserve"> </w:t>
      </w:r>
      <w:proofErr w:type="spellStart"/>
      <w:r w:rsidR="00103280" w:rsidRPr="000F1A81">
        <w:rPr>
          <w:rFonts w:cs="Times New Roman"/>
          <w:i/>
          <w:iCs/>
        </w:rPr>
        <w:t>coefficient</w:t>
      </w:r>
      <w:proofErr w:type="spellEnd"/>
      <w:r w:rsidR="00103280" w:rsidRPr="000F1A81">
        <w:rPr>
          <w:rFonts w:cs="Times New Roman"/>
          <w:i/>
          <w:iCs/>
        </w:rPr>
        <w:t xml:space="preserve"> of </w:t>
      </w:r>
      <w:proofErr w:type="spellStart"/>
      <w:r w:rsidR="00103280" w:rsidRPr="000F1A81">
        <w:rPr>
          <w:rFonts w:cs="Times New Roman"/>
          <w:i/>
          <w:iCs/>
        </w:rPr>
        <w:t>variation</w:t>
      </w:r>
      <w:proofErr w:type="spellEnd"/>
      <w:r w:rsidR="00103280" w:rsidRPr="000F1A81">
        <w:rPr>
          <w:rFonts w:cs="Times New Roman"/>
        </w:rPr>
        <w:t xml:space="preserve">) - </w:t>
      </w:r>
      <w:r w:rsidR="002B27F2" w:rsidRPr="000F1A81">
        <w:rPr>
          <w:rFonts w:cs="Times New Roman"/>
        </w:rPr>
        <w:t>kwadrat współczynnika zmienności niezerowego popytu</w:t>
      </w:r>
      <w:r w:rsidR="00103280" w:rsidRPr="000F1A81">
        <w:rPr>
          <w:rFonts w:cs="Times New Roman"/>
        </w:rPr>
        <w:t xml:space="preserve"> </w:t>
      </w:r>
      <w:r w:rsidR="002B27F2" w:rsidRPr="000F1A81">
        <w:rPr>
          <w:rFonts w:cs="Times New Roman"/>
        </w:rPr>
        <w:t>(</w:t>
      </w:r>
      <w:proofErr w:type="spellStart"/>
      <w:r w:rsidR="002B27F2" w:rsidRPr="000F1A81">
        <w:rPr>
          <w:rFonts w:cs="Times New Roman"/>
        </w:rPr>
        <w:t>Sahin</w:t>
      </w:r>
      <w:proofErr w:type="spellEnd"/>
      <w:r w:rsidR="002B27F2" w:rsidRPr="000F1A81">
        <w:rPr>
          <w:rFonts w:cs="Times New Roman"/>
        </w:rPr>
        <w:t xml:space="preserve"> et al. 2013, s. 3</w:t>
      </w:r>
      <w:r w:rsidR="009C509E" w:rsidRPr="000F1A81">
        <w:rPr>
          <w:rFonts w:cs="Times New Roman"/>
        </w:rPr>
        <w:t>-</w:t>
      </w:r>
      <w:r w:rsidR="002B27F2" w:rsidRPr="000F1A81">
        <w:rPr>
          <w:rFonts w:cs="Times New Roman"/>
        </w:rPr>
        <w:t>4).</w:t>
      </w:r>
    </w:p>
    <w:p w14:paraId="5D8F40A5" w14:textId="65FE9D18" w:rsidR="00CD4A48" w:rsidRPr="000F1A81" w:rsidRDefault="002B27F2" w:rsidP="00CD4A48">
      <w:pPr>
        <w:ind w:firstLine="0"/>
        <w:rPr>
          <w:rFonts w:cs="Times New Roman"/>
        </w:rPr>
      </w:pPr>
      <w:r w:rsidRPr="000F1A81">
        <w:rPr>
          <w:rFonts w:cs="Times New Roman"/>
        </w:rPr>
        <w:t>Wskaźnik ADI określa przeciętną liczbę okresów występujących między dwoma kolejnymi zdarzeniami popytowymi i może zostać zapisany w następującej postaci: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CD4A48" w:rsidRPr="000F1A81" w14:paraId="1658CCE6" w14:textId="77777777" w:rsidTr="007617B9">
        <w:tc>
          <w:tcPr>
            <w:tcW w:w="1271" w:type="dxa"/>
          </w:tcPr>
          <w:p w14:paraId="1DCB2F2F" w14:textId="77777777" w:rsidR="00CD4A48" w:rsidRPr="000F1A81" w:rsidRDefault="00CD4A48" w:rsidP="00B510CA">
            <w:pPr>
              <w:ind w:firstLine="0"/>
              <w:jc w:val="center"/>
              <w:rPr>
                <w:rFonts w:eastAsiaTheme="minorEastAsia" w:cs="Times New Roman"/>
              </w:rPr>
            </w:pPr>
          </w:p>
        </w:tc>
        <w:tc>
          <w:tcPr>
            <w:tcW w:w="6521" w:type="dxa"/>
          </w:tcPr>
          <w:p w14:paraId="16DDF18C" w14:textId="40F3D9FD" w:rsidR="00CD4A48" w:rsidRPr="000F1A81" w:rsidRDefault="00CD4A48" w:rsidP="00CD4A48">
            <w:pPr>
              <w:ind w:firstLine="0"/>
              <w:jc w:val="center"/>
              <w:rPr>
                <w:rFonts w:eastAsiaTheme="minorEastAsia" w:cs="Times New Roman"/>
              </w:rPr>
            </w:pPr>
            <m:oMath>
              <m:r>
                <w:rPr>
                  <w:rFonts w:ascii="Cambria Math" w:hAnsi="Cambria Math" w:cs="Times New Roman"/>
                </w:rPr>
                <m:t>ADI=</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nary>
                </m:num>
                <m:den>
                  <m:r>
                    <w:rPr>
                      <w:rFonts w:ascii="Cambria Math" w:hAnsi="Cambria Math" w:cs="Times New Roman"/>
                    </w:rPr>
                    <m:t>N-1</m:t>
                  </m:r>
                </m:den>
              </m:f>
            </m:oMath>
            <w:r w:rsidRPr="000F1A81">
              <w:rPr>
                <w:rFonts w:eastAsiaTheme="minorEastAsia" w:cs="Times New Roman"/>
              </w:rPr>
              <w:t>,</w:t>
            </w:r>
          </w:p>
        </w:tc>
        <w:tc>
          <w:tcPr>
            <w:tcW w:w="1270" w:type="dxa"/>
          </w:tcPr>
          <w:p w14:paraId="5B8848AC" w14:textId="2A2DF138" w:rsidR="00CD4A48" w:rsidRPr="000F1A81" w:rsidRDefault="00CD4A48" w:rsidP="00CD4A48">
            <w:pPr>
              <w:ind w:firstLine="0"/>
              <w:jc w:val="right"/>
              <w:rPr>
                <w:rFonts w:eastAsiaTheme="minorEastAsia" w:cs="Times New Roman"/>
              </w:rPr>
            </w:pPr>
            <w:r w:rsidRPr="000F1A81">
              <w:rPr>
                <w:rFonts w:eastAsiaTheme="minorEastAsia" w:cs="Times New Roman"/>
              </w:rPr>
              <w:t>(1.1)</w:t>
            </w:r>
          </w:p>
        </w:tc>
      </w:tr>
    </w:tbl>
    <w:p w14:paraId="458BF357" w14:textId="3C501D45" w:rsidR="002B27F2" w:rsidRPr="000F1A81" w:rsidRDefault="002B27F2" w:rsidP="00B510CA">
      <w:pPr>
        <w:ind w:firstLine="0"/>
        <w:rPr>
          <w:rFonts w:cs="Times New Roman"/>
        </w:rPr>
      </w:pPr>
      <w:r w:rsidRPr="000F1A81">
        <w:rPr>
          <w:rFonts w:cs="Times New Roman"/>
        </w:rPr>
        <w:t xml:space="preserve">gdzie </w:t>
      </w:r>
      <m:oMath>
        <m:r>
          <w:rPr>
            <w:rFonts w:ascii="Cambria Math" w:hAnsi="Cambria Math" w:cs="Times New Roman"/>
          </w:rPr>
          <m:t>N</m:t>
        </m:r>
      </m:oMath>
      <w:r w:rsidRPr="000F1A81">
        <w:rPr>
          <w:rFonts w:cs="Times New Roman"/>
        </w:rPr>
        <w:t xml:space="preserve"> oznacza liczbę okresów, w których wystąpił niezerowy popyt, natomiast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0F1A81">
        <w:rPr>
          <w:rFonts w:cs="Times New Roman"/>
        </w:rPr>
        <w:t xml:space="preserve"> jest odstępem między kolejnymi wystąpieniami popytu. Wyższa wartość </w:t>
      </w:r>
      <m:oMath>
        <m:r>
          <w:rPr>
            <w:rFonts w:ascii="Cambria Math" w:hAnsi="Cambria Math" w:cs="Times New Roman"/>
          </w:rPr>
          <m:t>ADI</m:t>
        </m:r>
      </m:oMath>
      <w:r w:rsidRPr="000F1A81">
        <w:rPr>
          <w:rFonts w:cs="Times New Roman"/>
        </w:rPr>
        <w:t xml:space="preserve"> wskazuje, że popyt pojawia się rzadziej, a odstępy między jego wystąpieniami są dłuższe.</w:t>
      </w:r>
    </w:p>
    <w:p w14:paraId="03FAEA51" w14:textId="0FFC33B3" w:rsidR="00B9053A" w:rsidRPr="000F1A81" w:rsidRDefault="002B27F2" w:rsidP="00844B86">
      <w:pPr>
        <w:ind w:firstLine="0"/>
        <w:rPr>
          <w:rFonts w:cs="Times New Roman"/>
        </w:rPr>
      </w:pPr>
      <w:r w:rsidRPr="000F1A81">
        <w:rPr>
          <w:rFonts w:cs="Times New Roman"/>
        </w:rPr>
        <w:t xml:space="preserve">Drugim parametrem jest </w:t>
      </w:r>
      <m:oMath>
        <m:r>
          <w:rPr>
            <w:rFonts w:ascii="Cambria Math" w:hAnsi="Cambria Math" w:cs="Times New Roman"/>
          </w:rPr>
          <m:t>CV²</m:t>
        </m:r>
      </m:oMath>
      <w:r w:rsidRPr="000F1A81">
        <w:rPr>
          <w:rFonts w:cs="Times New Roman"/>
        </w:rPr>
        <w:t>, który opisuje stopień zróżnicowania wielkości niezerowego popytu w stosunku do jego średniej wartości. Wskaźnik ten można przedstawić następująco: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7617B9" w:rsidRPr="000F1A81" w14:paraId="2F5626EC" w14:textId="77777777" w:rsidTr="002E785A">
        <w:tc>
          <w:tcPr>
            <w:tcW w:w="1271" w:type="dxa"/>
          </w:tcPr>
          <w:p w14:paraId="1F4A6536" w14:textId="77777777" w:rsidR="007617B9" w:rsidRPr="000F1A81" w:rsidRDefault="007617B9" w:rsidP="002E785A">
            <w:pPr>
              <w:ind w:firstLine="0"/>
              <w:jc w:val="center"/>
              <w:rPr>
                <w:rFonts w:eastAsiaTheme="minorEastAsia" w:cs="Times New Roman"/>
              </w:rPr>
            </w:pPr>
          </w:p>
        </w:tc>
        <w:tc>
          <w:tcPr>
            <w:tcW w:w="6521" w:type="dxa"/>
          </w:tcPr>
          <w:p w14:paraId="04197B46" w14:textId="19C5B399" w:rsidR="007617B9" w:rsidRPr="000F1A81" w:rsidRDefault="007617B9" w:rsidP="002E785A">
            <w:pPr>
              <w:ind w:firstLine="0"/>
              <w:jc w:val="center"/>
              <w:rPr>
                <w:rFonts w:eastAsiaTheme="minorEastAsia" w:cs="Times New Roman"/>
              </w:rPr>
            </w:pPr>
            <m:oMath>
              <m:r>
                <w:rPr>
                  <w:rFonts w:ascii="Cambria Math" w:hAnsi="Cambria Math" w:cs="Times New Roman"/>
                </w:rPr>
                <m:t>CV²=</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i/>
                                </w:rPr>
                              </m:ctrlPr>
                            </m:barPr>
                            <m:e>
                              <m:r>
                                <w:rPr>
                                  <w:rFonts w:ascii="Cambria Math" w:hAnsi="Cambria Math" w:cs="Times New Roman"/>
                                </w:rPr>
                                <m:t>D</m:t>
                              </m:r>
                            </m:e>
                          </m:bar>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(n-1)</m:t>
                  </m:r>
                  <m:sSup>
                    <m:sSupPr>
                      <m:ctrlPr>
                        <w:rPr>
                          <w:rFonts w:ascii="Cambria Math" w:hAnsi="Cambria Math" w:cs="Times New Roman"/>
                          <w:i/>
                        </w:rPr>
                      </m:ctrlPr>
                    </m:sSupPr>
                    <m:e>
                      <m:bar>
                        <m:barPr>
                          <m:pos m:val="top"/>
                          <m:ctrlPr>
                            <w:rPr>
                              <w:rFonts w:ascii="Cambria Math" w:hAnsi="Cambria Math" w:cs="Times New Roman"/>
                              <w:i/>
                            </w:rPr>
                          </m:ctrlPr>
                        </m:barPr>
                        <m:e>
                          <m:r>
                            <w:rPr>
                              <w:rFonts w:ascii="Cambria Math" w:hAnsi="Cambria Math" w:cs="Times New Roman"/>
                            </w:rPr>
                            <m:t>D</m:t>
                          </m:r>
                        </m:e>
                      </m:bar>
                    </m:e>
                    <m:sup>
                      <m:r>
                        <w:rPr>
                          <w:rFonts w:ascii="Cambria Math" w:hAnsi="Cambria Math" w:cs="Times New Roman"/>
                        </w:rPr>
                        <m:t>2</m:t>
                      </m:r>
                    </m:sup>
                  </m:sSup>
                </m:den>
              </m:f>
            </m:oMath>
            <w:r w:rsidRPr="000F1A81">
              <w:rPr>
                <w:rFonts w:eastAsiaTheme="minorEastAsia" w:cs="Times New Roman"/>
              </w:rPr>
              <w:t>,</w:t>
            </w:r>
          </w:p>
        </w:tc>
        <w:tc>
          <w:tcPr>
            <w:tcW w:w="1270" w:type="dxa"/>
          </w:tcPr>
          <w:p w14:paraId="609AD7D0" w14:textId="0074EB8C" w:rsidR="007617B9" w:rsidRPr="000F1A81" w:rsidRDefault="007617B9" w:rsidP="002E785A">
            <w:pPr>
              <w:ind w:firstLine="0"/>
              <w:jc w:val="right"/>
              <w:rPr>
                <w:rFonts w:eastAsiaTheme="minorEastAsia" w:cs="Times New Roman"/>
              </w:rPr>
            </w:pPr>
            <w:r w:rsidRPr="000F1A81">
              <w:rPr>
                <w:rFonts w:eastAsiaTheme="minorEastAsia" w:cs="Times New Roman"/>
              </w:rPr>
              <w:t>(1.2)</w:t>
            </w:r>
          </w:p>
        </w:tc>
      </w:tr>
    </w:tbl>
    <w:p w14:paraId="04BE5151" w14:textId="23986BC4" w:rsidR="002B27F2" w:rsidRPr="000F1A81" w:rsidRDefault="002B27F2" w:rsidP="00B510CA">
      <w:pPr>
        <w:ind w:firstLine="0"/>
        <w:rPr>
          <w:rFonts w:cs="Times New Roman"/>
        </w:rPr>
      </w:pPr>
      <w:r w:rsidRPr="000F1A81">
        <w:rPr>
          <w:rFonts w:cs="Times New Roman"/>
        </w:rPr>
        <w:lastRenderedPageBreak/>
        <w:t xml:space="preserve">gdzie </w:t>
      </w:r>
      <m:oMath>
        <m:r>
          <w:rPr>
            <w:rFonts w:ascii="Cambria Math" w:hAnsi="Cambria Math" w:cs="Times New Roman"/>
          </w:rPr>
          <m:t>n</m:t>
        </m:r>
      </m:oMath>
      <w:r w:rsidRPr="000F1A81">
        <w:rPr>
          <w:rFonts w:cs="Times New Roman"/>
        </w:rPr>
        <w:t xml:space="preserve"> oznacza liczbę niezerowych obserwacji,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Pr="000F1A81">
        <w:rPr>
          <w:rFonts w:cs="Times New Roman"/>
        </w:rPr>
        <w:t xml:space="preserve"> jest wielkością popytu w danym okresie, natomiast</w:t>
      </w:r>
      <w:r w:rsidR="00B9053A" w:rsidRPr="000F1A81">
        <w:rPr>
          <w:rFonts w:cs="Times New Roman"/>
        </w:rPr>
        <w:t xml:space="preserve"> </w:t>
      </w:r>
      <m:oMath>
        <m:bar>
          <m:barPr>
            <m:pos m:val="top"/>
            <m:ctrlPr>
              <w:rPr>
                <w:rFonts w:ascii="Cambria Math" w:hAnsi="Cambria Math" w:cs="Times New Roman"/>
                <w:i/>
              </w:rPr>
            </m:ctrlPr>
          </m:barPr>
          <m:e>
            <m:r>
              <w:rPr>
                <w:rFonts w:ascii="Cambria Math" w:hAnsi="Cambria Math" w:cs="Times New Roman"/>
              </w:rPr>
              <m:t>D</m:t>
            </m:r>
          </m:e>
        </m:bar>
      </m:oMath>
      <w:r w:rsidR="00367E54" w:rsidRPr="000F1A81">
        <w:rPr>
          <w:rFonts w:eastAsiaTheme="minorEastAsia" w:cs="Times New Roman"/>
        </w:rPr>
        <w:t xml:space="preserve"> </w:t>
      </w:r>
      <w:r w:rsidRPr="000F1A81">
        <w:rPr>
          <w:rFonts w:cs="Times New Roman"/>
        </w:rPr>
        <w:t xml:space="preserve">oznacza średnią wielkość niezerowego popytu. Wraz ze wzrostem wartości </w:t>
      </w:r>
      <m:oMath>
        <m:r>
          <w:rPr>
            <w:rFonts w:ascii="Cambria Math" w:hAnsi="Cambria Math" w:cs="Times New Roman"/>
          </w:rPr>
          <m:t>CV²</m:t>
        </m:r>
      </m:oMath>
      <w:r w:rsidRPr="000F1A81">
        <w:rPr>
          <w:rFonts w:cs="Times New Roman"/>
        </w:rPr>
        <w:t xml:space="preserve"> zwiększa się zróżnicowanie wielkości rejestrowanych zamówień.</w:t>
      </w:r>
    </w:p>
    <w:p w14:paraId="1A305C24" w14:textId="78DDC329" w:rsidR="006F16EE" w:rsidRPr="000F1A81" w:rsidRDefault="00B510CA" w:rsidP="00B510CA">
      <w:pPr>
        <w:ind w:firstLine="0"/>
        <w:rPr>
          <w:rFonts w:cs="Times New Roman"/>
        </w:rPr>
      </w:pPr>
      <w:r w:rsidRPr="000F1A81">
        <w:rPr>
          <w:rFonts w:cs="Times New Roman"/>
        </w:rPr>
        <w:t xml:space="preserve">W klasyfikacji </w:t>
      </w:r>
      <w:proofErr w:type="spellStart"/>
      <w:r w:rsidRPr="000F1A81">
        <w:rPr>
          <w:rFonts w:cs="Times New Roman"/>
        </w:rPr>
        <w:t>Syntetosa</w:t>
      </w:r>
      <w:r w:rsidR="009C509E" w:rsidRPr="000F1A81">
        <w:rPr>
          <w:rFonts w:cs="Times New Roman"/>
        </w:rPr>
        <w:t>-</w:t>
      </w:r>
      <w:r w:rsidRPr="000F1A81">
        <w:rPr>
          <w:rFonts w:cs="Times New Roman"/>
        </w:rPr>
        <w:t>Boylana</w:t>
      </w:r>
      <w:proofErr w:type="spellEnd"/>
      <w:r w:rsidRPr="000F1A81">
        <w:rPr>
          <w:rFonts w:cs="Times New Roman"/>
        </w:rPr>
        <w:t xml:space="preserve"> stosuje się wartości graniczne</w:t>
      </w:r>
      <w:r w:rsidR="002B27F2" w:rsidRPr="000F1A81">
        <w:rPr>
          <w:rFonts w:cs="Times New Roman"/>
        </w:rPr>
        <w:t>1</w:t>
      </w:r>
      <w:r w:rsidR="00881326" w:rsidRPr="000F1A81">
        <w:rPr>
          <w:rFonts w:cs="Times New Roman"/>
        </w:rPr>
        <w:t>.</w:t>
      </w:r>
      <w:r w:rsidR="002B27F2" w:rsidRPr="000F1A81">
        <w:rPr>
          <w:rFonts w:cs="Times New Roman"/>
        </w:rPr>
        <w:t xml:space="preserve">32 dla wskaźnika </w:t>
      </w:r>
      <m:oMath>
        <m:r>
          <w:rPr>
            <w:rFonts w:ascii="Cambria Math" w:hAnsi="Cambria Math" w:cs="Times New Roman"/>
          </w:rPr>
          <m:t>ADI</m:t>
        </m:r>
      </m:oMath>
      <w:r w:rsidR="002B27F2" w:rsidRPr="000F1A81">
        <w:rPr>
          <w:rFonts w:cs="Times New Roman"/>
        </w:rPr>
        <w:t xml:space="preserve"> oraz 0</w:t>
      </w:r>
      <w:r w:rsidR="00881326" w:rsidRPr="000F1A81">
        <w:rPr>
          <w:rFonts w:cs="Times New Roman"/>
        </w:rPr>
        <w:t>.</w:t>
      </w:r>
      <w:r w:rsidR="002B27F2" w:rsidRPr="000F1A81">
        <w:rPr>
          <w:rFonts w:cs="Times New Roman"/>
        </w:rPr>
        <w:t xml:space="preserve">49 dla </w:t>
      </w:r>
      <m:oMath>
        <m:r>
          <w:rPr>
            <w:rFonts w:ascii="Cambria Math" w:hAnsi="Cambria Math" w:cs="Times New Roman"/>
          </w:rPr>
          <m:t>CV²</m:t>
        </m:r>
      </m:oMath>
      <w:r w:rsidR="002B27F2" w:rsidRPr="000F1A81">
        <w:rPr>
          <w:rFonts w:cs="Times New Roman"/>
        </w:rPr>
        <w:t>. Zastosowanie tych progów pozwala zaklasyfikować analizowany popyt do jednej z czterech wcześniej przedstawionych kategorii</w:t>
      </w:r>
      <w:r w:rsidR="0035655A" w:rsidRPr="000F1A81">
        <w:rPr>
          <w:rFonts w:cs="Times New Roman"/>
        </w:rPr>
        <w:t xml:space="preserve"> jak p</w:t>
      </w:r>
      <w:r w:rsidR="00893CB7" w:rsidRPr="000F1A81">
        <w:rPr>
          <w:rFonts w:cs="Times New Roman"/>
        </w:rPr>
        <w:t>okazano</w:t>
      </w:r>
      <w:r w:rsidR="0035655A" w:rsidRPr="000F1A81">
        <w:rPr>
          <w:rFonts w:cs="Times New Roman"/>
        </w:rPr>
        <w:t xml:space="preserve"> </w:t>
      </w:r>
      <w:r w:rsidR="00FB0393" w:rsidRPr="000F1A81">
        <w:rPr>
          <w:rFonts w:cs="Times New Roman"/>
        </w:rPr>
        <w:t xml:space="preserve">w </w:t>
      </w:r>
      <w:r w:rsidR="007B433B" w:rsidRPr="000F1A81">
        <w:rPr>
          <w:rFonts w:cs="Times New Roman"/>
        </w:rPr>
        <w:t>t</w:t>
      </w:r>
      <w:r w:rsidR="00FB0393" w:rsidRPr="000F1A81">
        <w:rPr>
          <w:rFonts w:cs="Times New Roman"/>
        </w:rPr>
        <w:t>abeli</w:t>
      </w:r>
      <w:r w:rsidR="0035655A" w:rsidRPr="000F1A81">
        <w:rPr>
          <w:rFonts w:cs="Times New Roman"/>
        </w:rPr>
        <w:t xml:space="preserve"> 1</w:t>
      </w:r>
      <w:r w:rsidR="002B27F2" w:rsidRPr="000F1A81">
        <w:rPr>
          <w:rFonts w:cs="Times New Roman"/>
        </w:rPr>
        <w:t>.</w:t>
      </w:r>
    </w:p>
    <w:p w14:paraId="3B223065" w14:textId="5BF535AC" w:rsidR="00FB0393" w:rsidRPr="000F1A81" w:rsidRDefault="00FB0393" w:rsidP="00E66C8B">
      <w:pPr>
        <w:pStyle w:val="Podtytu"/>
        <w:ind w:firstLine="0"/>
        <w:rPr>
          <w:rFonts w:cs="Times New Roman"/>
        </w:rPr>
      </w:pPr>
      <w:bookmarkStart w:id="4" w:name="_Toc239946694"/>
      <w:r w:rsidRPr="000F1A81">
        <w:rPr>
          <w:rFonts w:cs="Times New Roman"/>
        </w:rPr>
        <w:t xml:space="preserve">Tabela 1. Schemat klasyfikacji popytu </w:t>
      </w:r>
      <w:proofErr w:type="spellStart"/>
      <w:r w:rsidRPr="000F1A81">
        <w:rPr>
          <w:rFonts w:cs="Times New Roman"/>
        </w:rPr>
        <w:t>Syntetos</w:t>
      </w:r>
      <w:r w:rsidR="009C509E" w:rsidRPr="000F1A81">
        <w:rPr>
          <w:rFonts w:cs="Times New Roman"/>
        </w:rPr>
        <w:t>-</w:t>
      </w:r>
      <w:r w:rsidRPr="000F1A81">
        <w:rPr>
          <w:rFonts w:cs="Times New Roman"/>
        </w:rPr>
        <w:t>Boylan</w:t>
      </w:r>
      <w:bookmarkEnd w:id="4"/>
      <w:proofErr w:type="spellEnd"/>
    </w:p>
    <w:tbl>
      <w:tblPr>
        <w:tblStyle w:val="Tabela-Siatka"/>
        <w:tblW w:w="0" w:type="auto"/>
        <w:jc w:val="center"/>
        <w:tblLook w:val="04A0" w:firstRow="1" w:lastRow="0" w:firstColumn="1" w:lastColumn="0" w:noHBand="0" w:noVBand="1"/>
      </w:tblPr>
      <w:tblGrid>
        <w:gridCol w:w="3020"/>
        <w:gridCol w:w="3021"/>
        <w:gridCol w:w="3021"/>
      </w:tblGrid>
      <w:tr w:rsidR="002F7C1D" w:rsidRPr="008C4B74" w14:paraId="36D4994D" w14:textId="77777777" w:rsidTr="009E4349">
        <w:trPr>
          <w:trHeight w:val="340"/>
          <w:jc w:val="center"/>
        </w:trPr>
        <w:tc>
          <w:tcPr>
            <w:tcW w:w="3020" w:type="dxa"/>
          </w:tcPr>
          <w:p w14:paraId="56D5047E" w14:textId="77777777" w:rsidR="002F7C1D" w:rsidRPr="008C4B74" w:rsidRDefault="002F7C1D" w:rsidP="002810F5">
            <w:pPr>
              <w:pStyle w:val="Cytat"/>
              <w:rPr>
                <w:b/>
                <w:bCs/>
              </w:rPr>
            </w:pPr>
            <w:r w:rsidRPr="008C4B74">
              <w:rPr>
                <w:b/>
                <w:bCs/>
              </w:rPr>
              <w:t>Wskaźnik</w:t>
            </w:r>
          </w:p>
        </w:tc>
        <w:tc>
          <w:tcPr>
            <w:tcW w:w="3021" w:type="dxa"/>
          </w:tcPr>
          <w:p w14:paraId="451A3190" w14:textId="0475B3D9" w:rsidR="002F7C1D" w:rsidRPr="008C4B74" w:rsidRDefault="008C4B74" w:rsidP="002810F5">
            <w:pPr>
              <w:pStyle w:val="Cytat"/>
              <w:rPr>
                <w:b/>
                <w:bCs/>
              </w:rPr>
            </w:pPr>
            <m:oMathPara>
              <m:oMath>
                <m:r>
                  <m:rPr>
                    <m:sty m:val="b"/>
                  </m:rPr>
                  <w:rPr>
                    <w:rFonts w:ascii="Cambria Math" w:hAnsi="Cambria Math"/>
                  </w:rPr>
                  <m:t>ADI ≤ 1.32</m:t>
                </m:r>
              </m:oMath>
            </m:oMathPara>
          </w:p>
        </w:tc>
        <w:tc>
          <w:tcPr>
            <w:tcW w:w="3021" w:type="dxa"/>
          </w:tcPr>
          <w:p w14:paraId="18EC2859" w14:textId="728398E8" w:rsidR="002F7C1D" w:rsidRPr="008C4B74" w:rsidRDefault="008C4B74" w:rsidP="002810F5">
            <w:pPr>
              <w:pStyle w:val="Cytat"/>
              <w:rPr>
                <w:b/>
                <w:bCs/>
              </w:rPr>
            </w:pPr>
            <m:oMathPara>
              <m:oMath>
                <m:r>
                  <m:rPr>
                    <m:sty m:val="b"/>
                  </m:rPr>
                  <w:rPr>
                    <w:rFonts w:ascii="Cambria Math" w:hAnsi="Cambria Math"/>
                  </w:rPr>
                  <m:t>ADI &gt; 1.32</m:t>
                </m:r>
              </m:oMath>
            </m:oMathPara>
          </w:p>
        </w:tc>
      </w:tr>
      <w:tr w:rsidR="002F7C1D" w:rsidRPr="000F1A81" w14:paraId="5599B2CD" w14:textId="77777777" w:rsidTr="009E4349">
        <w:trPr>
          <w:trHeight w:val="340"/>
          <w:jc w:val="center"/>
        </w:trPr>
        <w:tc>
          <w:tcPr>
            <w:tcW w:w="3020" w:type="dxa"/>
          </w:tcPr>
          <w:p w14:paraId="280B4E35" w14:textId="18A8CF8E" w:rsidR="002F7C1D" w:rsidRPr="008C4B74" w:rsidRDefault="00000000" w:rsidP="002810F5">
            <w:pPr>
              <w:pStyle w:val="Cytat"/>
              <w:rPr>
                <w:b/>
                <w:bCs/>
              </w:rPr>
            </w:pPr>
            <m:oMathPara>
              <m:oMath>
                <m:sSup>
                  <m:sSupPr>
                    <m:ctrlPr>
                      <w:rPr>
                        <w:rFonts w:ascii="Cambria Math" w:eastAsiaTheme="minorEastAsia" w:hAnsi="Cambria Math"/>
                        <w:b/>
                        <w:bCs/>
                      </w:rPr>
                    </m:ctrlPr>
                  </m:sSupPr>
                  <m:e>
                    <m:r>
                      <m:rPr>
                        <m:sty m:val="b"/>
                      </m:rPr>
                      <w:rPr>
                        <w:rFonts w:ascii="Cambria Math" w:eastAsiaTheme="minorEastAsia" w:hAnsi="Cambria Math"/>
                      </w:rPr>
                      <m:t>CV</m:t>
                    </m:r>
                  </m:e>
                  <m:sup>
                    <m:r>
                      <m:rPr>
                        <m:sty m:val="b"/>
                      </m:rPr>
                      <w:rPr>
                        <w:rFonts w:ascii="Cambria Math" w:eastAsiaTheme="minorEastAsia" w:hAnsi="Cambria Math"/>
                      </w:rPr>
                      <m:t>2</m:t>
                    </m:r>
                  </m:sup>
                </m:sSup>
                <m:r>
                  <m:rPr>
                    <m:sty m:val="b"/>
                  </m:rPr>
                  <w:rPr>
                    <w:rFonts w:ascii="Cambria Math" w:hAnsi="Cambria Math"/>
                  </w:rPr>
                  <m:t xml:space="preserve"> ≤ 0.49</m:t>
                </m:r>
              </m:oMath>
            </m:oMathPara>
          </w:p>
        </w:tc>
        <w:tc>
          <w:tcPr>
            <w:tcW w:w="3021" w:type="dxa"/>
          </w:tcPr>
          <w:p w14:paraId="54C411F5" w14:textId="13724885" w:rsidR="002F7C1D" w:rsidRPr="000F1A81" w:rsidRDefault="002F7C1D" w:rsidP="002810F5">
            <w:pPr>
              <w:pStyle w:val="Cytat"/>
            </w:pPr>
            <w:r w:rsidRPr="000F1A81">
              <w:t>Popyt regularny</w:t>
            </w:r>
          </w:p>
        </w:tc>
        <w:tc>
          <w:tcPr>
            <w:tcW w:w="3021" w:type="dxa"/>
          </w:tcPr>
          <w:p w14:paraId="00F1C185" w14:textId="43596541" w:rsidR="002F7C1D" w:rsidRPr="000F1A81" w:rsidRDefault="002F7C1D" w:rsidP="002810F5">
            <w:pPr>
              <w:pStyle w:val="Cytat"/>
            </w:pPr>
            <w:r w:rsidRPr="000F1A81">
              <w:t>Popyt przerywany</w:t>
            </w:r>
          </w:p>
        </w:tc>
      </w:tr>
      <w:tr w:rsidR="002F7C1D" w:rsidRPr="000F1A81" w14:paraId="0F064287" w14:textId="77777777" w:rsidTr="009E4349">
        <w:trPr>
          <w:trHeight w:val="340"/>
          <w:jc w:val="center"/>
        </w:trPr>
        <w:tc>
          <w:tcPr>
            <w:tcW w:w="3020" w:type="dxa"/>
          </w:tcPr>
          <w:p w14:paraId="25E5BC12" w14:textId="5F78F6BD" w:rsidR="002F7C1D" w:rsidRPr="008C4B74" w:rsidRDefault="00000000" w:rsidP="002810F5">
            <w:pPr>
              <w:pStyle w:val="Cytat"/>
              <w:rPr>
                <w:b/>
                <w:bCs/>
              </w:rPr>
            </w:pPr>
            <m:oMathPara>
              <m:oMath>
                <m:sSup>
                  <m:sSupPr>
                    <m:ctrlPr>
                      <w:rPr>
                        <w:rFonts w:ascii="Cambria Math" w:hAnsi="Cambria Math"/>
                        <w:b/>
                        <w:bCs/>
                      </w:rPr>
                    </m:ctrlPr>
                  </m:sSupPr>
                  <m:e>
                    <m:r>
                      <m:rPr>
                        <m:sty m:val="b"/>
                      </m:rPr>
                      <w:rPr>
                        <w:rFonts w:ascii="Cambria Math" w:hAnsi="Cambria Math"/>
                      </w:rPr>
                      <m:t>CV</m:t>
                    </m:r>
                  </m:e>
                  <m:sup>
                    <m:r>
                      <m:rPr>
                        <m:sty m:val="b"/>
                      </m:rPr>
                      <w:rPr>
                        <w:rFonts w:ascii="Cambria Math" w:hAnsi="Cambria Math"/>
                      </w:rPr>
                      <m:t>2</m:t>
                    </m:r>
                  </m:sup>
                </m:sSup>
                <m:r>
                  <m:rPr>
                    <m:sty m:val="b"/>
                  </m:rPr>
                  <w:rPr>
                    <w:rFonts w:ascii="Cambria Math" w:hAnsi="Cambria Math"/>
                  </w:rPr>
                  <m:t>&gt; 0.49</m:t>
                </m:r>
              </m:oMath>
            </m:oMathPara>
          </w:p>
        </w:tc>
        <w:tc>
          <w:tcPr>
            <w:tcW w:w="3021" w:type="dxa"/>
          </w:tcPr>
          <w:p w14:paraId="796CC904" w14:textId="4D7284B6" w:rsidR="002F7C1D" w:rsidRPr="000F1A81" w:rsidRDefault="002F7C1D" w:rsidP="002810F5">
            <w:pPr>
              <w:pStyle w:val="Cytat"/>
            </w:pPr>
            <w:r w:rsidRPr="000F1A81">
              <w:t>Popyt niestabilny</w:t>
            </w:r>
          </w:p>
        </w:tc>
        <w:tc>
          <w:tcPr>
            <w:tcW w:w="3021" w:type="dxa"/>
          </w:tcPr>
          <w:p w14:paraId="5D688D6C" w14:textId="72152B14" w:rsidR="002F7C1D" w:rsidRPr="000F1A81" w:rsidRDefault="002F7C1D" w:rsidP="002810F5">
            <w:pPr>
              <w:pStyle w:val="Cytat"/>
            </w:pPr>
            <w:r w:rsidRPr="000F1A81">
              <w:t>Popyt grudkowaty</w:t>
            </w:r>
          </w:p>
        </w:tc>
      </w:tr>
    </w:tbl>
    <w:p w14:paraId="3A4E4F61" w14:textId="59D8B31B" w:rsidR="00464689" w:rsidRPr="000F1A81" w:rsidRDefault="00FB0393" w:rsidP="00DE78D4">
      <w:pPr>
        <w:pStyle w:val="Tytu"/>
        <w:rPr>
          <w:rFonts w:cs="Times New Roman"/>
        </w:rPr>
      </w:pPr>
      <w:r w:rsidRPr="000F1A81">
        <w:rPr>
          <w:rFonts w:cs="Times New Roman"/>
        </w:rPr>
        <w:t xml:space="preserve">Źródło: </w:t>
      </w:r>
      <w:r w:rsidR="002F7C1D" w:rsidRPr="000F1A81">
        <w:rPr>
          <w:rFonts w:cs="Times New Roman"/>
        </w:rPr>
        <w:t>opracowanie własne na podstawie</w:t>
      </w:r>
      <w:r w:rsidR="00B02BD2">
        <w:rPr>
          <w:rFonts w:cs="Times New Roman"/>
        </w:rPr>
        <w:t>:</w:t>
      </w:r>
      <w:r w:rsidR="002F7C1D" w:rsidRPr="000F1A81">
        <w:rPr>
          <w:rFonts w:cs="Times New Roman"/>
        </w:rPr>
        <w:t xml:space="preserve"> </w:t>
      </w:r>
      <w:proofErr w:type="spellStart"/>
      <w:r w:rsidR="002F7C1D" w:rsidRPr="000F1A81">
        <w:rPr>
          <w:rFonts w:cs="Times New Roman"/>
        </w:rPr>
        <w:t>Syntetos</w:t>
      </w:r>
      <w:proofErr w:type="spellEnd"/>
      <w:r w:rsidR="002F7C1D" w:rsidRPr="000F1A81">
        <w:rPr>
          <w:rFonts w:cs="Times New Roman"/>
        </w:rPr>
        <w:t xml:space="preserve"> et al. (2005, s. 49</w:t>
      </w:r>
      <w:r w:rsidR="001C4292" w:rsidRPr="000F1A81">
        <w:rPr>
          <w:rFonts w:cs="Times New Roman"/>
        </w:rPr>
        <w:t>9</w:t>
      </w:r>
      <w:r w:rsidR="002F7C1D" w:rsidRPr="000F1A81">
        <w:rPr>
          <w:rFonts w:cs="Times New Roman"/>
        </w:rPr>
        <w:t>).</w:t>
      </w:r>
    </w:p>
    <w:p w14:paraId="6C3B1DCD" w14:textId="2F809542" w:rsidR="002B27F2" w:rsidRPr="000F1A81" w:rsidRDefault="0050685C" w:rsidP="00464689">
      <w:pPr>
        <w:ind w:firstLine="0"/>
        <w:rPr>
          <w:rFonts w:cs="Times New Roman"/>
        </w:rPr>
      </w:pPr>
      <w:r w:rsidRPr="000F1A81">
        <w:rPr>
          <w:rFonts w:cs="Times New Roman"/>
        </w:rPr>
        <w:t>Podsumowując, w</w:t>
      </w:r>
      <w:r w:rsidR="002B27F2" w:rsidRPr="000F1A81">
        <w:rPr>
          <w:rFonts w:cs="Times New Roman"/>
        </w:rPr>
        <w:t xml:space="preserve"> praktyce wskaźniki </w:t>
      </w:r>
      <m:oMath>
        <m:r>
          <w:rPr>
            <w:rFonts w:ascii="Cambria Math" w:hAnsi="Cambria Math" w:cs="Times New Roman"/>
          </w:rPr>
          <m:t>ADI</m:t>
        </m:r>
      </m:oMath>
      <w:r w:rsidR="002B27F2" w:rsidRPr="000F1A81">
        <w:rPr>
          <w:rFonts w:cs="Times New Roman"/>
        </w:rPr>
        <w:t xml:space="preserve"> i </w:t>
      </w:r>
      <m:oMath>
        <m:r>
          <w:rPr>
            <w:rFonts w:ascii="Cambria Math" w:hAnsi="Cambria Math" w:cs="Times New Roman"/>
          </w:rPr>
          <m:t>CV²</m:t>
        </m:r>
      </m:oMath>
      <w:r w:rsidR="002B27F2" w:rsidRPr="000F1A81">
        <w:rPr>
          <w:rFonts w:cs="Times New Roman"/>
        </w:rPr>
        <w:t xml:space="preserve"> umożliwiają jednoczesne opisanie regularności występowania popytu oraz zmienności jego dodatnich wartości. Pierwszy z nich odnosi się przede wszystkim do odstępów pomiędzy zdarzeniami popytowymi, natomiast drugi informuje o zróżnicowaniu wielkości zamówień. Wspólne wykorzystanie obu miar pozwala więc dokładniej scharakteryzować analizowany szereg niż zastosowanie wyłącznie jednej z nich</w:t>
      </w:r>
      <w:r w:rsidR="001C4292" w:rsidRPr="000F1A81">
        <w:rPr>
          <w:rFonts w:cs="Times New Roman"/>
        </w:rPr>
        <w:t xml:space="preserve"> (</w:t>
      </w:r>
      <w:proofErr w:type="spellStart"/>
      <w:r w:rsidR="001C4292" w:rsidRPr="000F1A81">
        <w:rPr>
          <w:rFonts w:cs="Times New Roman"/>
        </w:rPr>
        <w:t>Xiong</w:t>
      </w:r>
      <w:proofErr w:type="spellEnd"/>
      <w:r w:rsidR="001C4292" w:rsidRPr="000F1A81">
        <w:rPr>
          <w:rFonts w:cs="Times New Roman"/>
        </w:rPr>
        <w:t xml:space="preserve"> et al. 2026, s. 1-2).</w:t>
      </w:r>
    </w:p>
    <w:p w14:paraId="5F54AEDA" w14:textId="6B2CDA7B" w:rsidR="00FD035E" w:rsidRPr="000F1A81" w:rsidRDefault="00FD035E" w:rsidP="00464689">
      <w:pPr>
        <w:ind w:firstLine="0"/>
        <w:rPr>
          <w:rFonts w:cs="Times New Roman"/>
          <w:b/>
          <w:bCs/>
        </w:rPr>
      </w:pPr>
      <w:r w:rsidRPr="000F1A81">
        <w:rPr>
          <w:rFonts w:cs="Times New Roman"/>
          <w:b/>
          <w:bCs/>
        </w:rPr>
        <w:t>Specyfika popytu na części zamienne</w:t>
      </w:r>
    </w:p>
    <w:p w14:paraId="050C0D77" w14:textId="63EFFA99" w:rsidR="002B27F2" w:rsidRPr="000F1A81" w:rsidRDefault="002B27F2" w:rsidP="00464689">
      <w:pPr>
        <w:rPr>
          <w:rFonts w:cs="Times New Roman"/>
        </w:rPr>
      </w:pPr>
      <w:r w:rsidRPr="000F1A81">
        <w:rPr>
          <w:rFonts w:cs="Times New Roman"/>
        </w:rPr>
        <w:t>Problemy związane z popytem przerywanym są szczególnie widoczne w przypadku części zamiennych wykorzystywanych w przedsiębiorstwach produkcyjnych. Zapewnienie dostępności odpowiednich części bezpośrednio wpływa na dyspozycyjność urządzeń oraz długość przestojów linii produkcyjnych.</w:t>
      </w:r>
      <w:r w:rsidR="00464689" w:rsidRPr="000F1A81">
        <w:rPr>
          <w:rFonts w:cs="Times New Roman"/>
        </w:rPr>
        <w:t xml:space="preserve"> </w:t>
      </w:r>
      <w:r w:rsidRPr="000F1A81">
        <w:rPr>
          <w:rFonts w:cs="Times New Roman"/>
        </w:rPr>
        <w:t>W odróżnieniu od wyrobów gotowych części zamienne charakteryzują się wyraźną nieregularnością popytu oraz strukturą długiego ogona. Liczba</w:t>
      </w:r>
      <w:r w:rsidR="00C9234C" w:rsidRPr="000F1A81">
        <w:rPr>
          <w:rFonts w:cs="Times New Roman"/>
        </w:rPr>
        <w:t xml:space="preserve"> części zamiennych </w:t>
      </w:r>
      <w:r w:rsidRPr="000F1A81">
        <w:rPr>
          <w:rFonts w:cs="Times New Roman"/>
        </w:rPr>
        <w:t xml:space="preserve">może być bardzo duża, podczas gdy liczba obserwacji dostępnych dla pojedynczej części lub kategorii </w:t>
      </w:r>
      <w:r w:rsidR="00C9234C" w:rsidRPr="000F1A81">
        <w:rPr>
          <w:rFonts w:cs="Times New Roman"/>
        </w:rPr>
        <w:t>jest mała</w:t>
      </w:r>
      <w:r w:rsidRPr="000F1A81">
        <w:rPr>
          <w:rFonts w:cs="Times New Roman"/>
        </w:rPr>
        <w:t>. W szeregach występują kolejne okresy zerowe, sporadycznie przerywane krótkotrwałymi wzrostami zapotrzebowania. Dodatkowo przebieg popytu może różnić się w zależności od zakładu, rodzaju urządzenia oraz realizowanego procesu produkcyjnego (</w:t>
      </w:r>
      <w:proofErr w:type="spellStart"/>
      <w:r w:rsidRPr="000F1A81">
        <w:rPr>
          <w:rFonts w:cs="Times New Roman"/>
        </w:rPr>
        <w:t>Xiong</w:t>
      </w:r>
      <w:proofErr w:type="spellEnd"/>
      <w:r w:rsidRPr="000F1A81">
        <w:rPr>
          <w:rFonts w:cs="Times New Roman"/>
        </w:rPr>
        <w:t xml:space="preserve"> et al. 2026, s. 1</w:t>
      </w:r>
      <w:r w:rsidR="009C509E" w:rsidRPr="000F1A81">
        <w:rPr>
          <w:rFonts w:cs="Times New Roman"/>
        </w:rPr>
        <w:t>-</w:t>
      </w:r>
      <w:r w:rsidRPr="000F1A81">
        <w:rPr>
          <w:rFonts w:cs="Times New Roman"/>
        </w:rPr>
        <w:t>2).</w:t>
      </w:r>
    </w:p>
    <w:p w14:paraId="3A6D46A7" w14:textId="5427F864" w:rsidR="002B27F2" w:rsidRPr="000F1A81" w:rsidRDefault="002B27F2" w:rsidP="006C62C1">
      <w:pPr>
        <w:rPr>
          <w:rFonts w:cs="Times New Roman"/>
        </w:rPr>
      </w:pPr>
      <w:r w:rsidRPr="000F1A81">
        <w:rPr>
          <w:rFonts w:cs="Times New Roman"/>
        </w:rPr>
        <w:t xml:space="preserve">Wysoki udział wartości zerowych, niestabilność popytu oraz znaczne różnice w długości szeregów poszczególnych produktów utrudniają stosowanie tradycyjnych metod prognostycznych. Niewielka liczba niezerowych obserwacji ogranicza zdolność bardziej złożonych modeli do </w:t>
      </w:r>
      <w:r w:rsidR="00C85D6F" w:rsidRPr="000F1A81">
        <w:rPr>
          <w:rFonts w:cs="Times New Roman"/>
        </w:rPr>
        <w:t xml:space="preserve">wykrywania </w:t>
      </w:r>
      <w:r w:rsidRPr="000F1A81">
        <w:rPr>
          <w:rFonts w:cs="Times New Roman"/>
        </w:rPr>
        <w:t xml:space="preserve">ukrytych zależności. Wdrażanie wspólnych modeli w </w:t>
      </w:r>
      <w:r w:rsidRPr="000F1A81">
        <w:rPr>
          <w:rFonts w:cs="Times New Roman"/>
        </w:rPr>
        <w:lastRenderedPageBreak/>
        <w:t xml:space="preserve">różnych zakładach lub kategoriach produktowych może </w:t>
      </w:r>
      <w:r w:rsidR="00C85D6F" w:rsidRPr="000F1A81">
        <w:rPr>
          <w:rFonts w:cs="Times New Roman"/>
        </w:rPr>
        <w:t>także</w:t>
      </w:r>
      <w:r w:rsidRPr="000F1A81">
        <w:rPr>
          <w:rFonts w:cs="Times New Roman"/>
        </w:rPr>
        <w:t xml:space="preserve"> prowadzić do problemów wynikających ze zmiany rozkładu cech oraz zjawiska zimnego start</w:t>
      </w:r>
      <w:r w:rsidR="00D24F0D" w:rsidRPr="000F1A81">
        <w:rPr>
          <w:rFonts w:cs="Times New Roman"/>
        </w:rPr>
        <w:t>u</w:t>
      </w:r>
      <w:r w:rsidR="002C7961" w:rsidRPr="000F1A81">
        <w:rPr>
          <w:rFonts w:cs="Times New Roman"/>
        </w:rPr>
        <w:t xml:space="preserve"> (ang. </w:t>
      </w:r>
      <w:proofErr w:type="spellStart"/>
      <w:r w:rsidR="002C7961" w:rsidRPr="000F1A81">
        <w:rPr>
          <w:rFonts w:cs="Times New Roman"/>
          <w:i/>
          <w:iCs/>
        </w:rPr>
        <w:t>cold</w:t>
      </w:r>
      <w:proofErr w:type="spellEnd"/>
      <w:r w:rsidR="002C7961" w:rsidRPr="000F1A81">
        <w:rPr>
          <w:rFonts w:cs="Times New Roman"/>
          <w:i/>
          <w:iCs/>
        </w:rPr>
        <w:t>-start</w:t>
      </w:r>
      <w:r w:rsidR="002C7961" w:rsidRPr="000F1A81">
        <w:rPr>
          <w:rFonts w:cs="Times New Roman"/>
        </w:rPr>
        <w:t>)</w:t>
      </w:r>
      <w:r w:rsidR="005D3B75" w:rsidRPr="000F1A81">
        <w:rPr>
          <w:rFonts w:cs="Times New Roman"/>
        </w:rPr>
        <w:t xml:space="preserve"> (</w:t>
      </w:r>
      <w:proofErr w:type="spellStart"/>
      <w:r w:rsidR="005D3B75" w:rsidRPr="000F1A81">
        <w:rPr>
          <w:rFonts w:cs="Times New Roman"/>
        </w:rPr>
        <w:t>Xiong</w:t>
      </w:r>
      <w:proofErr w:type="spellEnd"/>
      <w:r w:rsidR="005D3B75" w:rsidRPr="000F1A81">
        <w:rPr>
          <w:rFonts w:cs="Times New Roman"/>
        </w:rPr>
        <w:t xml:space="preserve"> et al</w:t>
      </w:r>
      <w:r w:rsidR="00B21F29" w:rsidRPr="000F1A81">
        <w:rPr>
          <w:rFonts w:cs="Times New Roman"/>
        </w:rPr>
        <w:t>.</w:t>
      </w:r>
      <w:r w:rsidR="005D3B75" w:rsidRPr="000F1A81">
        <w:rPr>
          <w:rFonts w:cs="Times New Roman"/>
        </w:rPr>
        <w:t xml:space="preserve"> 2026, s. 1</w:t>
      </w:r>
      <w:r w:rsidR="009C509E" w:rsidRPr="000F1A81">
        <w:rPr>
          <w:rFonts w:cs="Times New Roman"/>
        </w:rPr>
        <w:t>-</w:t>
      </w:r>
      <w:r w:rsidR="005D3B75" w:rsidRPr="000F1A81">
        <w:rPr>
          <w:rFonts w:cs="Times New Roman"/>
        </w:rPr>
        <w:t>2)</w:t>
      </w:r>
      <w:r w:rsidR="00D24F0D" w:rsidRPr="000F1A81">
        <w:rPr>
          <w:rFonts w:cs="Times New Roman"/>
        </w:rPr>
        <w:t xml:space="preserve">, </w:t>
      </w:r>
      <w:r w:rsidR="00B152D0" w:rsidRPr="000F1A81">
        <w:rPr>
          <w:rFonts w:cs="Times New Roman"/>
        </w:rPr>
        <w:t>czyli braku wystarczającej ilości danych do zbudowania modelu prognostycznego</w:t>
      </w:r>
      <w:r w:rsidR="005D3B75" w:rsidRPr="000F1A81">
        <w:rPr>
          <w:rFonts w:cs="Times New Roman"/>
        </w:rPr>
        <w:t xml:space="preserve"> </w:t>
      </w:r>
      <w:r w:rsidR="009D57A5" w:rsidRPr="000F1A81">
        <w:rPr>
          <w:rFonts w:cs="Times New Roman"/>
        </w:rPr>
        <w:t>(Moon et al</w:t>
      </w:r>
      <w:r w:rsidR="00B21F29" w:rsidRPr="000F1A81">
        <w:rPr>
          <w:rFonts w:cs="Times New Roman"/>
        </w:rPr>
        <w:t>.</w:t>
      </w:r>
      <w:r w:rsidR="009D57A5" w:rsidRPr="000F1A81">
        <w:rPr>
          <w:rFonts w:cs="Times New Roman"/>
        </w:rPr>
        <w:t xml:space="preserve"> 2020, s. 1-2)</w:t>
      </w:r>
      <w:r w:rsidR="00D24F0D" w:rsidRPr="000F1A81">
        <w:rPr>
          <w:rFonts w:cs="Times New Roman"/>
        </w:rPr>
        <w:t xml:space="preserve">. </w:t>
      </w:r>
      <w:r w:rsidRPr="000F1A81">
        <w:rPr>
          <w:rFonts w:cs="Times New Roman"/>
        </w:rPr>
        <w:t>W zastosowaniach obejmujących dużą liczbę części ograniczenie stanowią również czas obliczeń, koszty uczenia modeli oraz konieczność wielokrotnego wyznaczania prognoz kroczących (</w:t>
      </w:r>
      <w:proofErr w:type="spellStart"/>
      <w:r w:rsidRPr="000F1A81">
        <w:rPr>
          <w:rFonts w:cs="Times New Roman"/>
        </w:rPr>
        <w:t>Xiong</w:t>
      </w:r>
      <w:proofErr w:type="spellEnd"/>
      <w:r w:rsidRPr="000F1A81">
        <w:rPr>
          <w:rFonts w:cs="Times New Roman"/>
        </w:rPr>
        <w:t xml:space="preserve"> et al</w:t>
      </w:r>
      <w:r w:rsidR="00B21F29" w:rsidRPr="000F1A81">
        <w:rPr>
          <w:rFonts w:cs="Times New Roman"/>
        </w:rPr>
        <w:t>.</w:t>
      </w:r>
      <w:r w:rsidRPr="000F1A81">
        <w:rPr>
          <w:rFonts w:cs="Times New Roman"/>
        </w:rPr>
        <w:t xml:space="preserve"> 2026, s. 1</w:t>
      </w:r>
      <w:r w:rsidR="009C509E" w:rsidRPr="000F1A81">
        <w:rPr>
          <w:rFonts w:cs="Times New Roman"/>
        </w:rPr>
        <w:t>-</w:t>
      </w:r>
      <w:r w:rsidRPr="000F1A81">
        <w:rPr>
          <w:rFonts w:cs="Times New Roman"/>
        </w:rPr>
        <w:t>2).</w:t>
      </w:r>
    </w:p>
    <w:p w14:paraId="2AE49932" w14:textId="77777777" w:rsidR="00FD035E" w:rsidRPr="000F1A81" w:rsidRDefault="003E625B" w:rsidP="00667CB1">
      <w:pPr>
        <w:rPr>
          <w:rFonts w:cs="Times New Roman"/>
        </w:rPr>
      </w:pPr>
      <w:r w:rsidRPr="000F1A81">
        <w:rPr>
          <w:rFonts w:cs="Times New Roman"/>
        </w:rPr>
        <w:t xml:space="preserve">Prognozowanie popytu ma istotny wpływ nie tylko na zarządzanie zapasami i zapobieganie brakom magazynowym, ale na poziom obsługi czy szybkość reakcji operacyjnej. Jest to zatem kluczowy element łączący wyniki operacyjne z rezultatami finansowymi w systemach inteligentnej produkcji. </w:t>
      </w:r>
      <w:r w:rsidR="002B27F2" w:rsidRPr="000F1A81">
        <w:rPr>
          <w:rFonts w:cs="Times New Roman"/>
        </w:rPr>
        <w:t>Znaczenie tego zagadnienia wzrasta wraz z rozwojem inteligentnej produkcji oraz zwiększaniem liczby wykorzystywanych maszyn i urządzeń.</w:t>
      </w:r>
      <w:r w:rsidR="00667CB1" w:rsidRPr="000F1A81">
        <w:rPr>
          <w:rFonts w:cs="Times New Roman"/>
        </w:rPr>
        <w:t xml:space="preserve"> </w:t>
      </w:r>
    </w:p>
    <w:p w14:paraId="0F3FD90E" w14:textId="07AE1A72" w:rsidR="00FD035E" w:rsidRPr="000F1A81" w:rsidRDefault="00FD035E" w:rsidP="00FD035E">
      <w:pPr>
        <w:ind w:firstLine="0"/>
        <w:rPr>
          <w:rFonts w:cs="Times New Roman"/>
          <w:b/>
          <w:bCs/>
        </w:rPr>
      </w:pPr>
      <w:r w:rsidRPr="000F1A81">
        <w:rPr>
          <w:rFonts w:cs="Times New Roman"/>
          <w:b/>
          <w:bCs/>
        </w:rPr>
        <w:t>Popyt przerywany a zarządzanie zapasami</w:t>
      </w:r>
    </w:p>
    <w:p w14:paraId="09362D3D" w14:textId="36B03260" w:rsidR="00D21B69" w:rsidRDefault="00D21B69" w:rsidP="00C20353">
      <w:pPr>
        <w:rPr>
          <w:rFonts w:cs="Times New Roman"/>
        </w:rPr>
      </w:pPr>
      <w:r w:rsidRPr="00D21B69">
        <w:rPr>
          <w:rFonts w:cs="Times New Roman"/>
        </w:rPr>
        <w:t>Zarządzanie zapasami części zamiennych wymaga zachowania równowagi między ich dostępnością a kosztami utrzymywania zapasu. Niedostępność części może prowadzić do przestojów generujących koszty finansowe i handlowe, natomiast popyt na części zamienne często występuje rzadko i jest przerywany (</w:t>
      </w:r>
      <w:proofErr w:type="spellStart"/>
      <w:r w:rsidRPr="00D21B69">
        <w:rPr>
          <w:rFonts w:cs="Times New Roman"/>
        </w:rPr>
        <w:t>Turrini</w:t>
      </w:r>
      <w:proofErr w:type="spellEnd"/>
      <w:r w:rsidRPr="00D21B69">
        <w:rPr>
          <w:rFonts w:cs="Times New Roman"/>
        </w:rPr>
        <w:t xml:space="preserve"> i Meissner 2019, s.</w:t>
      </w:r>
      <w:r>
        <w:rPr>
          <w:rFonts w:cs="Times New Roman"/>
        </w:rPr>
        <w:t xml:space="preserve"> 11</w:t>
      </w:r>
      <w:r w:rsidR="00F570B9">
        <w:rPr>
          <w:rFonts w:cs="Times New Roman"/>
        </w:rPr>
        <w:t>8</w:t>
      </w:r>
      <w:r w:rsidRPr="00D21B69">
        <w:rPr>
          <w:rFonts w:cs="Times New Roman"/>
        </w:rPr>
        <w:t>).</w:t>
      </w:r>
    </w:p>
    <w:p w14:paraId="036859B6" w14:textId="3BD22DDC" w:rsidR="00C20353" w:rsidRPr="000F1A81" w:rsidRDefault="00C20353" w:rsidP="00C20353">
      <w:pPr>
        <w:rPr>
          <w:rFonts w:cs="Times New Roman"/>
        </w:rPr>
      </w:pPr>
      <w:r w:rsidRPr="000F1A81">
        <w:rPr>
          <w:rFonts w:cs="Times New Roman"/>
        </w:rPr>
        <w:t xml:space="preserve">Tradycyjne strategie uzupełniania zapasów, takie jak polityka </w:t>
      </w:r>
      <w:r w:rsidR="00DA6F10" w:rsidRPr="000F1A81">
        <w:rPr>
          <w:rFonts w:cs="Times New Roman"/>
        </w:rPr>
        <w:t>„</w:t>
      </w:r>
      <w:proofErr w:type="spellStart"/>
      <w:proofErr w:type="gramStart"/>
      <w:r w:rsidRPr="000F1A81">
        <w:rPr>
          <w:rFonts w:cs="Times New Roman"/>
        </w:rPr>
        <w:t>s,S</w:t>
      </w:r>
      <w:proofErr w:type="spellEnd"/>
      <w:proofErr w:type="gramEnd"/>
      <w:r w:rsidR="00DA6F10" w:rsidRPr="000F1A81">
        <w:rPr>
          <w:rFonts w:cs="Times New Roman"/>
        </w:rPr>
        <w:t>”</w:t>
      </w:r>
      <w:r w:rsidRPr="000F1A81">
        <w:rPr>
          <w:rFonts w:cs="Times New Roman"/>
        </w:rPr>
        <w:t>, mogą zakładać utrzymywanie zapasu bezpieczeństwa dla dużej liczby części. W ramach tej polityki wyznacza się dolny poziom zapasu (s), stanowiący punkt ponownego zamówienia, oraz górny poziom (S), określający docelowy stan zapasu po jego uzupełnieniu. Gdy poziom zapasu spadnie do wartości (s) lub poniżej, składane jest zamówienie w takiej wielkości, aby zwiększyć zapas do poziomu (S). Takie podejście zwiększa dostępność produktów, ale jednocześnie może powodować nadmierne zamrożenie kapitału. Wraz ze wzrostem liczby instalowanych maszyn zwiększa się również zapotrzebowanie na obsługę części zamiennych, co podkreśla znaczenie efektywnych strategii uzupełniania zapasów we współczesnych łańcuchach dostaw (</w:t>
      </w:r>
      <w:proofErr w:type="spellStart"/>
      <w:r w:rsidRPr="000F1A81">
        <w:rPr>
          <w:rFonts w:cs="Times New Roman"/>
        </w:rPr>
        <w:t>Zheng</w:t>
      </w:r>
      <w:proofErr w:type="spellEnd"/>
      <w:r w:rsidRPr="000F1A81">
        <w:rPr>
          <w:rFonts w:cs="Times New Roman"/>
        </w:rPr>
        <w:t xml:space="preserve"> et al</w:t>
      </w:r>
      <w:r w:rsidR="00B21F29" w:rsidRPr="000F1A81">
        <w:rPr>
          <w:rFonts w:cs="Times New Roman"/>
        </w:rPr>
        <w:t>.</w:t>
      </w:r>
      <w:r w:rsidRPr="000F1A81">
        <w:rPr>
          <w:rFonts w:cs="Times New Roman"/>
        </w:rPr>
        <w:t xml:space="preserve"> 2026, s. 1</w:t>
      </w:r>
      <w:r w:rsidR="009C509E" w:rsidRPr="000F1A81">
        <w:rPr>
          <w:rFonts w:cs="Times New Roman"/>
        </w:rPr>
        <w:t>-</w:t>
      </w:r>
      <w:r w:rsidRPr="000F1A81">
        <w:rPr>
          <w:rFonts w:cs="Times New Roman"/>
        </w:rPr>
        <w:t>3).</w:t>
      </w:r>
    </w:p>
    <w:p w14:paraId="7925F565" w14:textId="26897C0A" w:rsidR="002B27F2" w:rsidRPr="000F1A81" w:rsidRDefault="002B27F2" w:rsidP="00C20353">
      <w:pPr>
        <w:rPr>
          <w:rFonts w:cs="Times New Roman"/>
        </w:rPr>
      </w:pPr>
      <w:r w:rsidRPr="000F1A81">
        <w:rPr>
          <w:rFonts w:cs="Times New Roman"/>
        </w:rPr>
        <w:t xml:space="preserve">W badaniach dotyczących części zamiennych decyzje o uzupełnianiu zapasów są łączone między innymi z harmonogramami konserwacji, analizą szeregów czasowych oraz prognozami popytu. Należy jednak </w:t>
      </w:r>
      <w:r w:rsidR="00A902D2" w:rsidRPr="000F1A81">
        <w:rPr>
          <w:rFonts w:cs="Times New Roman"/>
        </w:rPr>
        <w:t>zwrócić szczególną uwagę</w:t>
      </w:r>
      <w:r w:rsidRPr="000F1A81">
        <w:rPr>
          <w:rFonts w:cs="Times New Roman"/>
        </w:rPr>
        <w:t xml:space="preserve">, że zwiększenie dokładności prognoz nie zawsze prowadzi do poprawy wyników zarządzania częściami zamiennymi. Na podejmowane decyzje </w:t>
      </w:r>
      <w:r w:rsidR="00A902D2" w:rsidRPr="000F1A81">
        <w:rPr>
          <w:rFonts w:cs="Times New Roman"/>
        </w:rPr>
        <w:t xml:space="preserve">mogą </w:t>
      </w:r>
      <w:r w:rsidRPr="000F1A81">
        <w:rPr>
          <w:rFonts w:cs="Times New Roman"/>
        </w:rPr>
        <w:t>wpływa</w:t>
      </w:r>
      <w:r w:rsidR="00A902D2" w:rsidRPr="000F1A81">
        <w:rPr>
          <w:rFonts w:cs="Times New Roman"/>
        </w:rPr>
        <w:t>ć</w:t>
      </w:r>
      <w:r w:rsidRPr="000F1A81">
        <w:rPr>
          <w:rFonts w:cs="Times New Roman"/>
        </w:rPr>
        <w:t xml:space="preserve"> również czynniki organizacyjne i techniczne, w tym ograniczona pojemność magazynów znajdujących się przy zakładach produkcyjnych.</w:t>
      </w:r>
    </w:p>
    <w:p w14:paraId="40440D1E" w14:textId="0759B974" w:rsidR="002B27F2" w:rsidRPr="000F1A81" w:rsidRDefault="002B27F2" w:rsidP="006C62C1">
      <w:pPr>
        <w:rPr>
          <w:rFonts w:cs="Times New Roman"/>
        </w:rPr>
      </w:pPr>
      <w:r w:rsidRPr="000F1A81">
        <w:rPr>
          <w:rFonts w:cs="Times New Roman"/>
        </w:rPr>
        <w:lastRenderedPageBreak/>
        <w:t xml:space="preserve">Ścisłe uzupełnianie zapasów zgodnie z prognozowanym popytem może być niepraktyczne, gdy przedsiębiorstwo dysponuje ograniczoną przestrzenią magazynową i jednocześnie musi przechowywać wiele różnych rodzajów części. Pojemność magazynu </w:t>
      </w:r>
      <w:r w:rsidR="00A902D2" w:rsidRPr="000F1A81">
        <w:rPr>
          <w:rFonts w:cs="Times New Roman"/>
        </w:rPr>
        <w:t>i</w:t>
      </w:r>
      <w:r w:rsidRPr="000F1A81">
        <w:rPr>
          <w:rFonts w:cs="Times New Roman"/>
        </w:rPr>
        <w:t xml:space="preserve"> różnorodność utrzymywanego asortymentu są istotnymi czynnikami uwzględnianymi przez producentów podczas podejmowania decyzji dotyczących zaopatrzenia.</w:t>
      </w:r>
    </w:p>
    <w:p w14:paraId="0DB80142" w14:textId="2759BAD1" w:rsidR="002B27F2" w:rsidRPr="000F1A81" w:rsidRDefault="002B27F2" w:rsidP="006C62C1">
      <w:pPr>
        <w:rPr>
          <w:rFonts w:cs="Times New Roman"/>
        </w:rPr>
      </w:pPr>
      <w:r w:rsidRPr="000F1A81">
        <w:rPr>
          <w:rFonts w:cs="Times New Roman"/>
        </w:rPr>
        <w:t>Jednym z możliwych rozwiązań jest system zapasu konsygnacyjnego (</w:t>
      </w:r>
      <w:r w:rsidR="001E144E" w:rsidRPr="000F1A81">
        <w:rPr>
          <w:rFonts w:cs="Times New Roman"/>
        </w:rPr>
        <w:t xml:space="preserve">ang. </w:t>
      </w:r>
      <w:proofErr w:type="spellStart"/>
      <w:r w:rsidRPr="000F1A81">
        <w:rPr>
          <w:rFonts w:cs="Times New Roman"/>
          <w:i/>
          <w:iCs/>
        </w:rPr>
        <w:t>consignment</w:t>
      </w:r>
      <w:proofErr w:type="spellEnd"/>
      <w:r w:rsidRPr="000F1A81">
        <w:rPr>
          <w:rFonts w:cs="Times New Roman"/>
          <w:i/>
          <w:iCs/>
        </w:rPr>
        <w:t xml:space="preserve"> </w:t>
      </w:r>
      <w:proofErr w:type="spellStart"/>
      <w:r w:rsidRPr="000F1A81">
        <w:rPr>
          <w:rFonts w:cs="Times New Roman"/>
          <w:i/>
          <w:iCs/>
        </w:rPr>
        <w:t>inventory</w:t>
      </w:r>
      <w:proofErr w:type="spellEnd"/>
      <w:r w:rsidRPr="000F1A81">
        <w:rPr>
          <w:rFonts w:cs="Times New Roman"/>
          <w:i/>
          <w:iCs/>
        </w:rPr>
        <w:t xml:space="preserve"> policy</w:t>
      </w:r>
      <w:r w:rsidRPr="000F1A81">
        <w:rPr>
          <w:rFonts w:cs="Times New Roman"/>
        </w:rPr>
        <w:t>). W porównaniu z tradycyjnym modelem zarządzania zapasami przez producenta części zamienne są w nim uzupełniane częściej i w krótszych odstępach (</w:t>
      </w:r>
      <w:proofErr w:type="spellStart"/>
      <w:r w:rsidRPr="000F1A81">
        <w:rPr>
          <w:rFonts w:cs="Times New Roman"/>
        </w:rPr>
        <w:t>Zheng</w:t>
      </w:r>
      <w:proofErr w:type="spellEnd"/>
      <w:r w:rsidRPr="000F1A81">
        <w:rPr>
          <w:rFonts w:cs="Times New Roman"/>
        </w:rPr>
        <w:t xml:space="preserve"> et al</w:t>
      </w:r>
      <w:r w:rsidR="00B21F29" w:rsidRPr="000F1A81">
        <w:rPr>
          <w:rFonts w:cs="Times New Roman"/>
        </w:rPr>
        <w:t>.</w:t>
      </w:r>
      <w:r w:rsidRPr="000F1A81">
        <w:rPr>
          <w:rFonts w:cs="Times New Roman"/>
        </w:rPr>
        <w:t xml:space="preserve"> 2026, s. 1</w:t>
      </w:r>
      <w:r w:rsidR="009C509E" w:rsidRPr="000F1A81">
        <w:rPr>
          <w:rFonts w:cs="Times New Roman"/>
        </w:rPr>
        <w:t>-</w:t>
      </w:r>
      <w:r w:rsidRPr="000F1A81">
        <w:rPr>
          <w:rFonts w:cs="Times New Roman"/>
        </w:rPr>
        <w:t>3).</w:t>
      </w:r>
    </w:p>
    <w:p w14:paraId="2780F994" w14:textId="32467A0A" w:rsidR="00C17974" w:rsidRPr="000F1A81" w:rsidRDefault="009A56B4" w:rsidP="001E144E">
      <w:pPr>
        <w:rPr>
          <w:rFonts w:cs="Times New Roman"/>
        </w:rPr>
      </w:pPr>
      <w:r w:rsidRPr="000F1A81">
        <w:rPr>
          <w:rFonts w:cs="Times New Roman"/>
        </w:rPr>
        <w:t xml:space="preserve">Innym </w:t>
      </w:r>
      <w:r w:rsidR="001E144E" w:rsidRPr="000F1A81">
        <w:rPr>
          <w:rFonts w:cs="Times New Roman"/>
        </w:rPr>
        <w:t>problemem</w:t>
      </w:r>
      <w:r w:rsidR="002B27F2" w:rsidRPr="000F1A81">
        <w:rPr>
          <w:rFonts w:cs="Times New Roman"/>
        </w:rPr>
        <w:t xml:space="preserve"> związanym z utrzymywaniem zapasów jest ich przestarzenie. Ryzyko to ma szczególne znaczenie w przypadku produktów wolno rotujących oraz części charakteryzujących się popytem przerywanym. Towary przechowywane przez długi czas mogą przestać być potrzebne lub utracić możliwość dalszego wykorzystania. Mimo znaczenia tego problemu zagadnienie przestarzenia zapasów pozostaje słabo </w:t>
      </w:r>
      <w:r w:rsidRPr="000F1A81">
        <w:rPr>
          <w:rFonts w:cs="Times New Roman"/>
        </w:rPr>
        <w:t>zbadane</w:t>
      </w:r>
      <w:r w:rsidR="002B27F2" w:rsidRPr="000F1A81">
        <w:rPr>
          <w:rFonts w:cs="Times New Roman"/>
        </w:rPr>
        <w:t xml:space="preserve">, zwłaszcza w powiązaniu </w:t>
      </w:r>
      <w:r w:rsidRPr="000F1A81">
        <w:rPr>
          <w:rFonts w:cs="Times New Roman"/>
        </w:rPr>
        <w:t>z</w:t>
      </w:r>
      <w:r w:rsidR="002B27F2" w:rsidRPr="000F1A81">
        <w:rPr>
          <w:rFonts w:cs="Times New Roman"/>
        </w:rPr>
        <w:t xml:space="preserve"> prognozowani</w:t>
      </w:r>
      <w:r w:rsidR="007E2884" w:rsidRPr="000F1A81">
        <w:rPr>
          <w:rFonts w:cs="Times New Roman"/>
        </w:rPr>
        <w:t>em pop</w:t>
      </w:r>
      <w:r w:rsidR="002B27F2" w:rsidRPr="000F1A81">
        <w:rPr>
          <w:rFonts w:cs="Times New Roman"/>
        </w:rPr>
        <w:t>ytu (</w:t>
      </w:r>
      <w:proofErr w:type="spellStart"/>
      <w:r w:rsidR="002B27F2" w:rsidRPr="000F1A81">
        <w:rPr>
          <w:rFonts w:cs="Times New Roman"/>
        </w:rPr>
        <w:t>Teunter</w:t>
      </w:r>
      <w:proofErr w:type="spellEnd"/>
      <w:r w:rsidR="002B27F2" w:rsidRPr="000F1A81">
        <w:rPr>
          <w:rFonts w:cs="Times New Roman"/>
        </w:rPr>
        <w:t xml:space="preserve"> et al</w:t>
      </w:r>
      <w:r w:rsidR="00B21F29" w:rsidRPr="000F1A81">
        <w:rPr>
          <w:rFonts w:cs="Times New Roman"/>
        </w:rPr>
        <w:t>.</w:t>
      </w:r>
      <w:r w:rsidR="002B27F2" w:rsidRPr="000F1A81">
        <w:rPr>
          <w:rFonts w:cs="Times New Roman"/>
        </w:rPr>
        <w:t xml:space="preserve"> 2011, s. 606</w:t>
      </w:r>
      <w:r w:rsidR="009C509E" w:rsidRPr="000F1A81">
        <w:rPr>
          <w:rFonts w:cs="Times New Roman"/>
        </w:rPr>
        <w:t>-</w:t>
      </w:r>
      <w:r w:rsidR="002B27F2" w:rsidRPr="000F1A81">
        <w:rPr>
          <w:rFonts w:cs="Times New Roman"/>
        </w:rPr>
        <w:t>608).</w:t>
      </w:r>
    </w:p>
    <w:p w14:paraId="0C0C9256" w14:textId="1B907BF6" w:rsidR="00BC240D" w:rsidRPr="000F1A81" w:rsidRDefault="00BC240D" w:rsidP="00BC240D">
      <w:pPr>
        <w:ind w:firstLine="0"/>
        <w:rPr>
          <w:rFonts w:cs="Times New Roman"/>
          <w:b/>
          <w:bCs/>
        </w:rPr>
      </w:pPr>
      <w:r w:rsidRPr="000F1A81">
        <w:rPr>
          <w:rFonts w:cs="Times New Roman"/>
          <w:b/>
          <w:bCs/>
        </w:rPr>
        <w:t>Konsekwencje dla prognozowania</w:t>
      </w:r>
    </w:p>
    <w:p w14:paraId="0DD34FB0" w14:textId="3CBCE66B" w:rsidR="002B27F2" w:rsidRPr="000F1A81" w:rsidRDefault="002B27F2" w:rsidP="006C62C1">
      <w:pPr>
        <w:rPr>
          <w:rFonts w:cs="Times New Roman"/>
        </w:rPr>
      </w:pPr>
      <w:r w:rsidRPr="000F1A81">
        <w:rPr>
          <w:rFonts w:cs="Times New Roman"/>
        </w:rPr>
        <w:t>Zróżnicowanie wzorców popytu sprawia, że nie istnieje jedna metoda prognostyczna odpowiednia dla wszystkich produktów. W przypadku popytu regularnego i niestabilnego dobre rezultaty mogą być uzyskiwane za pomocą</w:t>
      </w:r>
      <w:r w:rsidR="00C17974" w:rsidRPr="000F1A81">
        <w:rPr>
          <w:rFonts w:cs="Times New Roman"/>
        </w:rPr>
        <w:t xml:space="preserve"> prostych</w:t>
      </w:r>
      <w:r w:rsidRPr="000F1A81">
        <w:rPr>
          <w:rFonts w:cs="Times New Roman"/>
        </w:rPr>
        <w:t xml:space="preserve"> modeli regresyjnych. Popyt przerywany i grudkowaty wymaga zastosowania specjalistycznych rozwiązań, które uwzględniają nie tylko przewidywaną wielkość popytu, lecz także samo prawdopodobieństwo jego wystąpienia.</w:t>
      </w:r>
    </w:p>
    <w:p w14:paraId="7EA4BFD1" w14:textId="528810A6" w:rsidR="002B27F2" w:rsidRPr="000F1A81" w:rsidRDefault="002B27F2" w:rsidP="006C62C1">
      <w:pPr>
        <w:rPr>
          <w:rFonts w:cs="Times New Roman"/>
        </w:rPr>
      </w:pPr>
      <w:r w:rsidRPr="000F1A81">
        <w:rPr>
          <w:rFonts w:cs="Times New Roman"/>
        </w:rPr>
        <w:t>W odpowiedzi na te trudności opracowano metody statystyczne, modele uczenia maszynowego oraz rozwiązania hybrydowe. Postępująca cyfryzacja przemysłu umożliwia szybsze gromadzenie danych potrzebnych do prognozowania, a ich dostępność ma szczególne znaczenie dla rozwoju modeli uczenia maszynowego</w:t>
      </w:r>
      <w:r w:rsidR="000F4693" w:rsidRPr="000F1A81">
        <w:rPr>
          <w:rFonts w:cs="Times New Roman"/>
        </w:rPr>
        <w:t xml:space="preserve"> (</w:t>
      </w:r>
      <w:proofErr w:type="spellStart"/>
      <w:r w:rsidR="000F4693" w:rsidRPr="000F1A81">
        <w:rPr>
          <w:rFonts w:cs="Times New Roman"/>
        </w:rPr>
        <w:t>Rožanec</w:t>
      </w:r>
      <w:proofErr w:type="spellEnd"/>
      <w:r w:rsidR="000F4693" w:rsidRPr="000F1A81">
        <w:rPr>
          <w:rFonts w:cs="Times New Roman"/>
        </w:rPr>
        <w:t xml:space="preserve"> et al</w:t>
      </w:r>
      <w:r w:rsidR="00B21F29" w:rsidRPr="000F1A81">
        <w:rPr>
          <w:rFonts w:cs="Times New Roman"/>
        </w:rPr>
        <w:t>.</w:t>
      </w:r>
      <w:r w:rsidR="000F4693" w:rsidRPr="000F1A81">
        <w:rPr>
          <w:rFonts w:cs="Times New Roman"/>
        </w:rPr>
        <w:t xml:space="preserve"> 2022, s. 1</w:t>
      </w:r>
      <w:r w:rsidR="009C509E" w:rsidRPr="000F1A81">
        <w:rPr>
          <w:rFonts w:cs="Times New Roman"/>
        </w:rPr>
        <w:t>-</w:t>
      </w:r>
      <w:r w:rsidR="000F4693" w:rsidRPr="000F1A81">
        <w:rPr>
          <w:rFonts w:cs="Times New Roman"/>
        </w:rPr>
        <w:t>2)</w:t>
      </w:r>
      <w:r w:rsidRPr="000F1A81">
        <w:rPr>
          <w:rFonts w:cs="Times New Roman"/>
        </w:rPr>
        <w:t>.</w:t>
      </w:r>
    </w:p>
    <w:p w14:paraId="79EFE746" w14:textId="3429E90E" w:rsidR="002F6DD4" w:rsidRPr="000F1A81" w:rsidRDefault="002B27F2" w:rsidP="00820E95">
      <w:pPr>
        <w:rPr>
          <w:rFonts w:cs="Times New Roman"/>
        </w:rPr>
      </w:pPr>
      <w:r w:rsidRPr="000F1A81">
        <w:rPr>
          <w:rFonts w:cs="Times New Roman"/>
        </w:rPr>
        <w:t xml:space="preserve">Specyfika popytu przerywanego uzasadnia zatem rozdzielenie problemu prognostycznego na dwa powiązane elementy. Pierwszy dotyczy </w:t>
      </w:r>
      <w:r w:rsidR="006D3537" w:rsidRPr="000F1A81">
        <w:rPr>
          <w:rFonts w:cs="Times New Roman"/>
        </w:rPr>
        <w:t>określenia</w:t>
      </w:r>
      <w:r w:rsidRPr="000F1A81">
        <w:rPr>
          <w:rFonts w:cs="Times New Roman"/>
        </w:rPr>
        <w:t xml:space="preserve"> czy sprzedaż wystąpi w danym okresie, natomiast drugi odnosi się do oszacowania jej wielkości pod warunkiem wystąpienia dodatniego zapotrzebowania. Takie podejście pozwala lepiej uwzględnić strukturę szeregów, w których liczne wartości zerowe są przeplatane nieregularnie pojawiającymi się obserwacjami dodatnimi.</w:t>
      </w:r>
    </w:p>
    <w:p w14:paraId="3E047F4A" w14:textId="686AC0B5" w:rsidR="002F6DD4" w:rsidRPr="000F1A81" w:rsidRDefault="002F6DD4" w:rsidP="002F6DD4">
      <w:pPr>
        <w:pStyle w:val="Nagwek2"/>
        <w:rPr>
          <w:rFonts w:cs="Times New Roman"/>
        </w:rPr>
      </w:pPr>
      <w:bookmarkStart w:id="5" w:name="_Toc239946736"/>
      <w:r w:rsidRPr="000F1A81">
        <w:rPr>
          <w:rFonts w:cs="Times New Roman"/>
        </w:rPr>
        <w:lastRenderedPageBreak/>
        <w:t>Lokalne metody prognozowania nieregularnej sprzedaży</w:t>
      </w:r>
      <w:bookmarkEnd w:id="5"/>
    </w:p>
    <w:p w14:paraId="4D941ED0" w14:textId="77777777" w:rsidR="002F6DD4" w:rsidRPr="000F1A81" w:rsidRDefault="002F6DD4" w:rsidP="00566E9B">
      <w:pPr>
        <w:ind w:firstLine="0"/>
        <w:rPr>
          <w:rFonts w:cs="Times New Roman"/>
        </w:rPr>
      </w:pPr>
      <w:r w:rsidRPr="000F1A81">
        <w:rPr>
          <w:rFonts w:cs="Times New Roman"/>
        </w:rPr>
        <w:t>Przez wiele lat dominującym podejściem w prognozowaniu szeregów czasowych było traktowanie każdego szeregu jako niezależnego zbioru danych. W rezultacie tradycyjne metody prognostyczne mają charakter lokalny - analizują każdy szereg oddzielnie i tworzą dla niego prognozę w sposób niezależny od pozostałych szeregów (</w:t>
      </w:r>
      <w:proofErr w:type="spellStart"/>
      <w:r w:rsidRPr="000F1A81">
        <w:rPr>
          <w:rFonts w:cs="Times New Roman"/>
        </w:rPr>
        <w:t>Hewamalage</w:t>
      </w:r>
      <w:proofErr w:type="spellEnd"/>
      <w:r w:rsidRPr="000F1A81">
        <w:rPr>
          <w:rFonts w:cs="Times New Roman"/>
        </w:rPr>
        <w:t xml:space="preserve"> et al. 2022, s. 1). W przypadku prognozowania dużej liczby podobnych szeregów czasowych, takich jak szeregi przedstawiające popyt na zbliżone produkty, podejście lokalne oznacza, że parametry modelu są estymowane niezależnie dla każdego analizowanego szeregu (</w:t>
      </w:r>
      <w:proofErr w:type="spellStart"/>
      <w:r w:rsidRPr="000F1A81">
        <w:rPr>
          <w:rFonts w:cs="Times New Roman"/>
        </w:rPr>
        <w:t>Januschowski</w:t>
      </w:r>
      <w:proofErr w:type="spellEnd"/>
      <w:r w:rsidRPr="000F1A81">
        <w:rPr>
          <w:rFonts w:cs="Times New Roman"/>
        </w:rPr>
        <w:t xml:space="preserve"> et al. 2020, s. 168).</w:t>
      </w:r>
    </w:p>
    <w:p w14:paraId="466EDEBD" w14:textId="04249278" w:rsidR="002F6DD4" w:rsidRPr="000F1A81" w:rsidRDefault="002F6DD4" w:rsidP="002F6DD4">
      <w:pPr>
        <w:rPr>
          <w:rFonts w:cs="Times New Roman"/>
        </w:rPr>
      </w:pPr>
      <w:r w:rsidRPr="000F1A81">
        <w:rPr>
          <w:rFonts w:cs="Times New Roman"/>
        </w:rPr>
        <w:t>Algorytm lokalny może więc uczyć się odrębnej funkcji prognostycznej dla każdego szeregu należącego do analizowanego zbioru. W ujęciu formalnym prognozy uzyskiwane przez algorytmy lokalne mogą jednak zostać odtworzone za pomocą jednej funkcji wyuczonej przez algorytm globalny. Oznacza to, że oba podejścia mogą generować takie same prognozy i równie dobrze odwzorowywać analizowane szeregi czasowe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1632).</w:t>
      </w:r>
    </w:p>
    <w:p w14:paraId="2663D5F3" w14:textId="77777777" w:rsidR="002F6DD4" w:rsidRPr="000F1A81" w:rsidRDefault="002F6DD4" w:rsidP="002F6DD4">
      <w:pPr>
        <w:rPr>
          <w:rFonts w:cs="Times New Roman"/>
        </w:rPr>
      </w:pPr>
      <w:r w:rsidRPr="000F1A81">
        <w:rPr>
          <w:rFonts w:cs="Times New Roman"/>
        </w:rPr>
        <w:t>Istotnym ograniczeniem podejścia lokalnego jest niewielka liczebność próby dostępnej podczas estymacji pojedynczego modelu. Krótka długość poszczególnych szeregów oraz występujące w nich zależności czasowe sprawiają, że modelowanie każdego szeregu wyłącznie na podstawie jego własnej historii może być trudne. W takich warunkach nawet stosunkowo proste modele, w tym modele liniowe, mogą być narażone na przeuczenie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s. 1632-1633).</w:t>
      </w:r>
    </w:p>
    <w:p w14:paraId="5F138439" w14:textId="77777777" w:rsidR="002F6DD4" w:rsidRPr="000F1A81" w:rsidRDefault="002F6DD4" w:rsidP="002F6DD4">
      <w:pPr>
        <w:ind w:firstLine="0"/>
        <w:rPr>
          <w:rFonts w:cs="Times New Roman"/>
          <w:b/>
          <w:bCs/>
        </w:rPr>
      </w:pPr>
      <w:r w:rsidRPr="000F1A81">
        <w:rPr>
          <w:rFonts w:cs="Times New Roman"/>
          <w:b/>
          <w:bCs/>
        </w:rPr>
        <w:t>Metoda naiwna</w:t>
      </w:r>
    </w:p>
    <w:p w14:paraId="0AC45A59" w14:textId="77777777" w:rsidR="002F6DD4" w:rsidRPr="000F1A81" w:rsidRDefault="002F6DD4" w:rsidP="002F6DD4">
      <w:pPr>
        <w:rPr>
          <w:rFonts w:cs="Times New Roman"/>
        </w:rPr>
      </w:pPr>
      <w:r w:rsidRPr="000F1A81">
        <w:rPr>
          <w:rFonts w:cs="Times New Roman"/>
        </w:rPr>
        <w:t>Jednym z najprostszych lokalnych sposobów prognozowania jest metoda naiwna. Nie wykorzystuje ona dodatkowych zmiennych objaśniających, ponieważ przebieg szeregu czasowego jest traktowany jako wystarczające źródło informacji do wyznaczenia jego przyszłych wartości. Metody należące do tej grupy dopasowują się do danych konkretnego szeregu, dzięki czemu mogą pośrednio uwzględniać powolne zmiany strukturalne występujące w zbiorze uczącym. Wpływ kolejnych obserwacji może jednocześnie prowadzić do wygładzenia pierwotnego przebiegu szeregu czasowego (Meyer 2002, s. 7).</w:t>
      </w:r>
    </w:p>
    <w:p w14:paraId="29CAC16E" w14:textId="77777777" w:rsidR="002F6DD4" w:rsidRPr="000F1A81" w:rsidRDefault="002F6DD4" w:rsidP="002F6DD4">
      <w:pPr>
        <w:ind w:firstLine="0"/>
        <w:rPr>
          <w:rFonts w:cs="Times New Roman"/>
        </w:rPr>
      </w:pPr>
      <w:r w:rsidRPr="000F1A81">
        <w:rPr>
          <w:rFonts w:cs="Times New Roman"/>
        </w:rPr>
        <w:t>Prognoza metody naiwnej na kolejny okres jest równa ostatniej dostępnej wartości szeregu:</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936368" w:rsidRPr="000F1A81" w14:paraId="1D7EA2A1" w14:textId="77777777" w:rsidTr="00584B80">
        <w:tc>
          <w:tcPr>
            <w:tcW w:w="1271" w:type="dxa"/>
          </w:tcPr>
          <w:p w14:paraId="79AA072D" w14:textId="77777777" w:rsidR="00936368" w:rsidRPr="000F1A81" w:rsidRDefault="00936368" w:rsidP="002E785A">
            <w:pPr>
              <w:ind w:firstLine="0"/>
              <w:jc w:val="center"/>
              <w:rPr>
                <w:rFonts w:eastAsiaTheme="minorEastAsia" w:cs="Times New Roman"/>
              </w:rPr>
            </w:pPr>
          </w:p>
        </w:tc>
        <w:tc>
          <w:tcPr>
            <w:tcW w:w="6521" w:type="dxa"/>
          </w:tcPr>
          <w:p w14:paraId="0AE23014" w14:textId="38E29224" w:rsidR="00936368" w:rsidRPr="000F1A81" w:rsidRDefault="00000000" w:rsidP="00584B80">
            <w:pPr>
              <w:jc w:val="center"/>
              <w:rPr>
                <w:rFonts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w:r w:rsidR="00936368" w:rsidRPr="000F1A81">
              <w:rPr>
                <w:rFonts w:eastAsiaTheme="minorEastAsia" w:cs="Times New Roman"/>
              </w:rPr>
              <w:t>,</w:t>
            </w:r>
          </w:p>
        </w:tc>
        <w:tc>
          <w:tcPr>
            <w:tcW w:w="1270" w:type="dxa"/>
          </w:tcPr>
          <w:p w14:paraId="225B23F1" w14:textId="1986AC9F" w:rsidR="00936368" w:rsidRPr="000F1A81" w:rsidRDefault="00936368" w:rsidP="002E785A">
            <w:pPr>
              <w:ind w:firstLine="0"/>
              <w:jc w:val="right"/>
              <w:rPr>
                <w:rFonts w:eastAsiaTheme="minorEastAsia" w:cs="Times New Roman"/>
              </w:rPr>
            </w:pPr>
            <w:r w:rsidRPr="000F1A81">
              <w:rPr>
                <w:rFonts w:eastAsiaTheme="minorEastAsia" w:cs="Times New Roman"/>
              </w:rPr>
              <w:t>(1.3)</w:t>
            </w:r>
          </w:p>
        </w:tc>
      </w:tr>
    </w:tbl>
    <w:p w14:paraId="6A4D453E" w14:textId="3ED9C03E" w:rsidR="00690DB7" w:rsidRPr="000F1A81" w:rsidRDefault="00690DB7" w:rsidP="002F6DD4">
      <w:pPr>
        <w:ind w:firstLine="0"/>
        <w:rPr>
          <w:rFonts w:cs="Times New Roman"/>
        </w:rPr>
      </w:pPr>
      <w:r w:rsidRPr="000F1A81">
        <w:rPr>
          <w:rFonts w:cs="Times New Roman"/>
        </w:rPr>
        <w:t>g</w:t>
      </w:r>
      <w:r w:rsidR="002F6DD4" w:rsidRPr="000F1A81">
        <w:rPr>
          <w:rFonts w:cs="Times New Roman"/>
        </w:rPr>
        <w:t>dzie</w:t>
      </w:r>
      <w:r w:rsidRPr="000F1A81">
        <w:rPr>
          <w:rFonts w:cs="Times New Roman"/>
        </w:rPr>
        <w:t>:</w:t>
      </w:r>
    </w:p>
    <w:p w14:paraId="382C01FD" w14:textId="77777777" w:rsidR="00190B24" w:rsidRPr="000F1A81" w:rsidRDefault="00000000">
      <w:pPr>
        <w:pStyle w:val="Akapitzlist"/>
        <w:numPr>
          <w:ilvl w:val="0"/>
          <w:numId w:val="11"/>
        </w:numPr>
        <w:rPr>
          <w:rFonts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002F6DD4" w:rsidRPr="000F1A81">
        <w:rPr>
          <w:rFonts w:cs="Times New Roman"/>
        </w:rPr>
        <w:t>oznacza ostatnią dostępną obserwację</w:t>
      </w:r>
      <w:r w:rsidR="00690DB7" w:rsidRPr="000F1A81">
        <w:rPr>
          <w:rFonts w:cs="Times New Roman"/>
        </w:rPr>
        <w:t>,</w:t>
      </w:r>
    </w:p>
    <w:p w14:paraId="37E5DC43" w14:textId="77777777" w:rsidR="00ED06AC" w:rsidRPr="000F1A81" w:rsidRDefault="00000000">
      <w:pPr>
        <w:pStyle w:val="Akapitzlist"/>
        <w:numPr>
          <w:ilvl w:val="0"/>
          <w:numId w:val="11"/>
        </w:numPr>
        <w:rPr>
          <w:rFonts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t+1</m:t>
            </m:r>
          </m:sub>
        </m:sSub>
      </m:oMath>
      <w:r w:rsidR="003128AA" w:rsidRPr="000F1A81">
        <w:rPr>
          <w:rFonts w:cs="Times New Roman"/>
        </w:rPr>
        <w:t xml:space="preserve"> prognozę sprzedaży na okres </w:t>
      </w:r>
      <w:r w:rsidR="005A1D5A" w:rsidRPr="000F1A81">
        <w:rPr>
          <w:rFonts w:cs="Times New Roman"/>
        </w:rPr>
        <w:t>t</w:t>
      </w:r>
      <w:r w:rsidR="003128AA" w:rsidRPr="000F1A81">
        <w:rPr>
          <w:rFonts w:cs="Times New Roman"/>
        </w:rPr>
        <w:t>+1</w:t>
      </w:r>
      <w:r w:rsidR="00ED06AC" w:rsidRPr="000F1A81">
        <w:rPr>
          <w:rFonts w:cs="Times New Roman"/>
        </w:rPr>
        <w:t>,</w:t>
      </w:r>
    </w:p>
    <w:p w14:paraId="4BBBDB33" w14:textId="22A49B13" w:rsidR="002F6DD4" w:rsidRPr="000F1A81" w:rsidRDefault="00ED06AC">
      <w:pPr>
        <w:numPr>
          <w:ilvl w:val="0"/>
          <w:numId w:val="11"/>
        </w:numPr>
        <w:rPr>
          <w:rFonts w:cs="Times New Roman"/>
        </w:rPr>
      </w:pPr>
      <m:oMath>
        <m:r>
          <w:rPr>
            <w:rFonts w:ascii="Cambria Math" w:hAnsi="Cambria Math" w:cs="Times New Roman"/>
          </w:rPr>
          <m:t>t</m:t>
        </m:r>
      </m:oMath>
      <w:r w:rsidR="009E7564" w:rsidRPr="000F1A81">
        <w:rPr>
          <w:rFonts w:cs="Times New Roman"/>
        </w:rPr>
        <w:t>-</w:t>
      </w:r>
      <w:r w:rsidRPr="000F1A81">
        <w:rPr>
          <w:rFonts w:cs="Times New Roman"/>
        </w:rPr>
        <w:t xml:space="preserve"> ostatni okres, dla którego dostępna jest obserwacja </w:t>
      </w:r>
      <w:r w:rsidR="002F6DD4" w:rsidRPr="000F1A81">
        <w:rPr>
          <w:rFonts w:cs="Times New Roman"/>
        </w:rPr>
        <w:t>(</w:t>
      </w:r>
      <w:proofErr w:type="spellStart"/>
      <w:r w:rsidR="002F6DD4" w:rsidRPr="000F1A81">
        <w:rPr>
          <w:rFonts w:cs="Times New Roman"/>
        </w:rPr>
        <w:t>Ahuja</w:t>
      </w:r>
      <w:proofErr w:type="spellEnd"/>
      <w:r w:rsidR="002F6DD4" w:rsidRPr="000F1A81">
        <w:rPr>
          <w:rFonts w:cs="Times New Roman"/>
        </w:rPr>
        <w:t xml:space="preserve"> i Kumar 2023, s. 1364).</w:t>
      </w:r>
    </w:p>
    <w:p w14:paraId="4E2217B4" w14:textId="0D1F31B7" w:rsidR="002F6DD4" w:rsidRPr="000F1A81" w:rsidRDefault="002F6DD4" w:rsidP="004F6AA3">
      <w:pPr>
        <w:rPr>
          <w:rFonts w:cs="Times New Roman"/>
        </w:rPr>
      </w:pPr>
      <w:r w:rsidRPr="000F1A81">
        <w:rPr>
          <w:rFonts w:cs="Times New Roman"/>
        </w:rPr>
        <w:t xml:space="preserve">Skuteczność metody naiwnej może być ograniczona w szeregach charakteryzujących się dużymi wahaniami przypadkowymi. Ocena jakości uzyskanych za jej pomocą prognoz jest przeprowadzana na podstawie błędów ex post, natomiast metoda nie pozwala na bezpośrednie określenie błędów ex </w:t>
      </w:r>
      <w:proofErr w:type="spellStart"/>
      <w:r w:rsidRPr="000F1A81">
        <w:rPr>
          <w:rFonts w:cs="Times New Roman"/>
        </w:rPr>
        <w:t>ante</w:t>
      </w:r>
      <w:proofErr w:type="spellEnd"/>
      <w:r w:rsidRPr="000F1A81">
        <w:rPr>
          <w:rFonts w:cs="Times New Roman"/>
        </w:rPr>
        <w:t xml:space="preserve"> (</w:t>
      </w:r>
      <w:proofErr w:type="spellStart"/>
      <w:r w:rsidRPr="000F1A81">
        <w:rPr>
          <w:rFonts w:cs="Times New Roman"/>
        </w:rPr>
        <w:t>Rubanowicz</w:t>
      </w:r>
      <w:proofErr w:type="spellEnd"/>
      <w:r w:rsidRPr="000F1A81">
        <w:rPr>
          <w:rFonts w:cs="Times New Roman"/>
        </w:rPr>
        <w:t xml:space="preserve"> 2008, s. 147).</w:t>
      </w:r>
    </w:p>
    <w:p w14:paraId="5B9F71A0" w14:textId="77777777" w:rsidR="002F6DD4" w:rsidRPr="000F1A81" w:rsidRDefault="002F6DD4" w:rsidP="002F6DD4">
      <w:pPr>
        <w:rPr>
          <w:rFonts w:cs="Times New Roman"/>
        </w:rPr>
      </w:pPr>
      <w:r w:rsidRPr="000F1A81">
        <w:rPr>
          <w:rFonts w:cs="Times New Roman"/>
        </w:rPr>
        <w:t xml:space="preserve">W niniejszej pracy metoda naiwna została wykorzystana jako metoda odniesienia (ang. </w:t>
      </w:r>
      <w:r w:rsidRPr="000F1A81">
        <w:rPr>
          <w:rFonts w:cs="Times New Roman"/>
          <w:i/>
          <w:iCs/>
        </w:rPr>
        <w:t>benchmark</w:t>
      </w:r>
      <w:r w:rsidRPr="000F1A81">
        <w:rPr>
          <w:rFonts w:cs="Times New Roman"/>
        </w:rPr>
        <w:t>) służąca do oceny pozostałych modeli prognostycznych. Stanowi ona punkt odniesie w stosunku do pozostałych modeli i pozwala sprawdzić, czy bardziej złożone metody rzeczywiście zapewniają dokładniejsze prognozy niż prosta reguła oparta na ostatniej obserwacji.</w:t>
      </w:r>
    </w:p>
    <w:p w14:paraId="0ED6E68D" w14:textId="77777777" w:rsidR="002F6DD4" w:rsidRPr="000F1A81" w:rsidRDefault="002F6DD4" w:rsidP="002F6DD4">
      <w:pPr>
        <w:ind w:firstLine="0"/>
        <w:rPr>
          <w:rFonts w:cs="Times New Roman"/>
          <w:b/>
          <w:bCs/>
        </w:rPr>
      </w:pPr>
      <w:r w:rsidRPr="000F1A81">
        <w:rPr>
          <w:rFonts w:cs="Times New Roman"/>
          <w:b/>
          <w:bCs/>
        </w:rPr>
        <w:t>Średnia krocząca</w:t>
      </w:r>
    </w:p>
    <w:p w14:paraId="65575BBA" w14:textId="77777777" w:rsidR="002F6DD4" w:rsidRPr="000F1A81" w:rsidRDefault="002F6DD4" w:rsidP="002F6DD4">
      <w:pPr>
        <w:rPr>
          <w:rFonts w:cs="Times New Roman"/>
        </w:rPr>
      </w:pPr>
      <w:r w:rsidRPr="000F1A81">
        <w:rPr>
          <w:rFonts w:cs="Times New Roman"/>
        </w:rPr>
        <w:t>Do podstawowych prostych metod prognozowania, obok metody naiwnej i metody dryfu, zalicza się również metodę średniej. W metodzie średniej prognozowana wartość jest wyznaczana jako średnia z dotychczas zaobserwowanych wartości (</w:t>
      </w:r>
      <w:proofErr w:type="spellStart"/>
      <w:r w:rsidRPr="000F1A81">
        <w:rPr>
          <w:rFonts w:cs="Times New Roman"/>
        </w:rPr>
        <w:t>Ahuja</w:t>
      </w:r>
      <w:proofErr w:type="spellEnd"/>
      <w:r w:rsidRPr="000F1A81">
        <w:rPr>
          <w:rFonts w:cs="Times New Roman"/>
        </w:rPr>
        <w:t xml:space="preserve"> i Kumar 2023, s. 1364).</w:t>
      </w:r>
    </w:p>
    <w:p w14:paraId="20CDDE3E" w14:textId="324D8FC3" w:rsidR="002F6DD4" w:rsidRPr="000F1A81" w:rsidRDefault="002F6DD4" w:rsidP="001C4AFE">
      <w:pPr>
        <w:rPr>
          <w:rFonts w:cs="Times New Roman"/>
        </w:rPr>
      </w:pPr>
      <w:r w:rsidRPr="000F1A81">
        <w:rPr>
          <w:rFonts w:cs="Times New Roman"/>
        </w:rPr>
        <w:t>Szczególnym wariantem tego podejścia jest średnia krocząca, stosowana zarówno do wygładzania szeregu czasowego, jak i do prognozowania jego kolejnych wartości. Metoda polega na zastępowaniu pierwotnych obserwacji średnimi arytmetycznymi obliczanymi sekwencyjnie dla ustalonej liczby kolejnych okresów. Obliczone wartości mogą być przypisywane obserwacjom środkowym albo ostatnim w przyjętym oknie czasowym (</w:t>
      </w:r>
      <w:proofErr w:type="spellStart"/>
      <w:r w:rsidRPr="000F1A81">
        <w:rPr>
          <w:rFonts w:cs="Times New Roman"/>
        </w:rPr>
        <w:t>Rubanowicz</w:t>
      </w:r>
      <w:proofErr w:type="spellEnd"/>
      <w:r w:rsidRPr="000F1A81">
        <w:rPr>
          <w:rFonts w:cs="Times New Roman"/>
        </w:rPr>
        <w:t xml:space="preserve"> 2008, s. 147).</w:t>
      </w:r>
      <w:r w:rsidR="003611C6" w:rsidRPr="000F1A81">
        <w:rPr>
          <w:rFonts w:cs="Times New Roman"/>
        </w:rPr>
        <w:t xml:space="preserve"> Ogólny wzór dla średniej kroczącej obejmującej </w:t>
      </w:r>
      <m:oMath>
        <m:r>
          <w:rPr>
            <w:rFonts w:ascii="Cambria Math" w:hAnsi="Cambria Math" w:cs="Times New Roman"/>
          </w:rPr>
          <m:t>d</m:t>
        </m:r>
      </m:oMath>
      <w:r w:rsidR="00CC1480" w:rsidRPr="000F1A81">
        <w:rPr>
          <w:rFonts w:eastAsiaTheme="minorEastAsia" w:cs="Times New Roman"/>
        </w:rPr>
        <w:t xml:space="preserve"> </w:t>
      </w:r>
      <w:r w:rsidR="003611C6" w:rsidRPr="000F1A81">
        <w:rPr>
          <w:rFonts w:cs="Times New Roman"/>
        </w:rPr>
        <w:t>ostatnich obserwacji ma postać:</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D428B1" w:rsidRPr="000F1A81" w14:paraId="2FE101C2" w14:textId="77777777" w:rsidTr="002E785A">
        <w:tc>
          <w:tcPr>
            <w:tcW w:w="1271" w:type="dxa"/>
          </w:tcPr>
          <w:p w14:paraId="08CC1FCB" w14:textId="77777777" w:rsidR="00D428B1" w:rsidRPr="000F1A81" w:rsidRDefault="00D428B1" w:rsidP="002E785A">
            <w:pPr>
              <w:ind w:firstLine="0"/>
              <w:jc w:val="center"/>
              <w:rPr>
                <w:rFonts w:eastAsiaTheme="minorEastAsia" w:cs="Times New Roman"/>
              </w:rPr>
            </w:pPr>
          </w:p>
        </w:tc>
        <w:tc>
          <w:tcPr>
            <w:tcW w:w="6521" w:type="dxa"/>
          </w:tcPr>
          <w:p w14:paraId="19EC6C6A" w14:textId="36060F75" w:rsidR="00D428B1" w:rsidRPr="000F1A81" w:rsidRDefault="00000000" w:rsidP="008C4CE5">
            <w:pPr>
              <w:jc w:val="center"/>
              <w:rPr>
                <w:rFonts w:eastAsiaTheme="minorEastAsia"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d</m:t>
                  </m:r>
                </m:den>
              </m:f>
              <m:nary>
                <m:naryPr>
                  <m:chr m:val="∑"/>
                  <m:limLoc m:val="undOvr"/>
                  <m:ctrlPr>
                    <w:rPr>
                      <w:rFonts w:ascii="Cambria Math" w:hAnsi="Cambria Math" w:cs="Times New Roman"/>
                      <w:i/>
                    </w:rPr>
                  </m:ctrlPr>
                </m:naryPr>
                <m:sub>
                  <m:r>
                    <w:rPr>
                      <w:rFonts w:ascii="Cambria Math" w:hAnsi="Cambria Math" w:cs="Times New Roman"/>
                    </w:rPr>
                    <m:t>j=t-d+1</m:t>
                  </m:r>
                </m:sub>
                <m:sup>
                  <m:r>
                    <w:rPr>
                      <w:rFonts w:ascii="Cambria Math" w:hAnsi="Cambria Math" w:cs="Times New Roman"/>
                    </w:rPr>
                    <m:t>t</m:t>
                  </m: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e>
              </m:nary>
            </m:oMath>
            <w:r w:rsidR="00D428B1" w:rsidRPr="000F1A81">
              <w:rPr>
                <w:rFonts w:eastAsiaTheme="minorEastAsia" w:cs="Times New Roman"/>
              </w:rPr>
              <w:t>,</w:t>
            </w:r>
          </w:p>
        </w:tc>
        <w:tc>
          <w:tcPr>
            <w:tcW w:w="1270" w:type="dxa"/>
          </w:tcPr>
          <w:p w14:paraId="1E07E4CB" w14:textId="32AE0305" w:rsidR="00D428B1" w:rsidRPr="000F1A81" w:rsidRDefault="00D428B1" w:rsidP="002E785A">
            <w:pPr>
              <w:ind w:firstLine="0"/>
              <w:jc w:val="right"/>
              <w:rPr>
                <w:rFonts w:eastAsiaTheme="minorEastAsia" w:cs="Times New Roman"/>
              </w:rPr>
            </w:pPr>
            <w:r w:rsidRPr="000F1A81">
              <w:rPr>
                <w:rFonts w:eastAsiaTheme="minorEastAsia" w:cs="Times New Roman"/>
              </w:rPr>
              <w:t>(1.4)</w:t>
            </w:r>
          </w:p>
        </w:tc>
      </w:tr>
    </w:tbl>
    <w:p w14:paraId="5F7D6527" w14:textId="762E5554" w:rsidR="00ED06AC" w:rsidRPr="000F1A81" w:rsidRDefault="00ED06AC" w:rsidP="00ED06AC">
      <w:pPr>
        <w:ind w:firstLine="0"/>
        <w:rPr>
          <w:rFonts w:cs="Times New Roman"/>
        </w:rPr>
      </w:pPr>
      <w:r w:rsidRPr="000F1A81">
        <w:rPr>
          <w:rFonts w:cs="Times New Roman"/>
        </w:rPr>
        <w:t>g</w:t>
      </w:r>
      <w:r w:rsidR="00E01CC5" w:rsidRPr="000F1A81">
        <w:rPr>
          <w:rFonts w:cs="Times New Roman"/>
        </w:rPr>
        <w:t>dzie</w:t>
      </w:r>
      <w:r w:rsidRPr="000F1A81">
        <w:rPr>
          <w:rFonts w:cs="Times New Roman"/>
        </w:rPr>
        <w:t>:</w:t>
      </w:r>
    </w:p>
    <w:p w14:paraId="23C6E1AC" w14:textId="41E500AA" w:rsidR="00ED06AC" w:rsidRPr="000F1A81" w:rsidRDefault="00000000">
      <w:pPr>
        <w:numPr>
          <w:ilvl w:val="0"/>
          <w:numId w:val="12"/>
        </w:numPr>
        <w:rPr>
          <w:rFonts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009C509E" w:rsidRPr="000F1A81">
        <w:rPr>
          <w:rFonts w:cs="Times New Roman"/>
        </w:rPr>
        <w:t>-</w:t>
      </w:r>
      <w:r w:rsidR="00ED06AC" w:rsidRPr="000F1A81">
        <w:rPr>
          <w:rFonts w:cs="Times New Roman"/>
        </w:rPr>
        <w:t xml:space="preserve"> rzeczywista sprzedaż w okresie </w:t>
      </w:r>
      <m:oMath>
        <m:r>
          <w:rPr>
            <w:rFonts w:ascii="Cambria Math" w:hAnsi="Cambria Math" w:cs="Times New Roman"/>
          </w:rPr>
          <m:t>j</m:t>
        </m:r>
      </m:oMath>
      <w:r w:rsidR="009E7564" w:rsidRPr="000F1A81">
        <w:rPr>
          <w:rFonts w:cs="Times New Roman"/>
        </w:rPr>
        <w:t>,</w:t>
      </w:r>
    </w:p>
    <w:p w14:paraId="1FCC37B6" w14:textId="77C713E3" w:rsidR="00ED06AC" w:rsidRPr="000F1A81" w:rsidRDefault="00ED06AC">
      <w:pPr>
        <w:numPr>
          <w:ilvl w:val="0"/>
          <w:numId w:val="12"/>
        </w:numPr>
        <w:rPr>
          <w:rFonts w:cs="Times New Roman"/>
        </w:rPr>
      </w:pPr>
      <m:oMath>
        <m:r>
          <w:rPr>
            <w:rFonts w:ascii="Cambria Math" w:hAnsi="Cambria Math" w:cs="Times New Roman"/>
          </w:rPr>
          <w:lastRenderedPageBreak/>
          <m:t>d</m:t>
        </m:r>
      </m:oMath>
      <w:r w:rsidR="009C509E" w:rsidRPr="000F1A81">
        <w:rPr>
          <w:rFonts w:cs="Times New Roman"/>
        </w:rPr>
        <w:t>-</w:t>
      </w:r>
      <w:r w:rsidRPr="000F1A81">
        <w:rPr>
          <w:rFonts w:cs="Times New Roman"/>
        </w:rPr>
        <w:t xml:space="preserve"> liczba obserwacji uwzględnianych w średniej</w:t>
      </w:r>
      <w:r w:rsidR="009E7564" w:rsidRPr="000F1A81">
        <w:rPr>
          <w:rFonts w:cs="Times New Roman"/>
        </w:rPr>
        <w:t>,</w:t>
      </w:r>
    </w:p>
    <w:p w14:paraId="78820BBE" w14:textId="25A0E275" w:rsidR="00ED06AC" w:rsidRPr="000F1A81" w:rsidRDefault="00ED06AC">
      <w:pPr>
        <w:numPr>
          <w:ilvl w:val="0"/>
          <w:numId w:val="12"/>
        </w:numPr>
        <w:rPr>
          <w:rFonts w:cs="Times New Roman"/>
        </w:rPr>
      </w:pPr>
      <m:oMath>
        <m:r>
          <w:rPr>
            <w:rFonts w:ascii="Cambria Math" w:hAnsi="Cambria Math" w:cs="Times New Roman"/>
          </w:rPr>
          <m:t>j</m:t>
        </m:r>
      </m:oMath>
      <w:r w:rsidR="009C509E" w:rsidRPr="000F1A81">
        <w:rPr>
          <w:rFonts w:cs="Times New Roman"/>
        </w:rPr>
        <w:t>-</w:t>
      </w:r>
      <w:r w:rsidRPr="000F1A81">
        <w:rPr>
          <w:rFonts w:cs="Times New Roman"/>
        </w:rPr>
        <w:t xml:space="preserve"> indeks kolejnych okresów</w:t>
      </w:r>
      <w:r w:rsidR="009E7564" w:rsidRPr="000F1A81">
        <w:rPr>
          <w:rFonts w:cs="Times New Roman"/>
        </w:rPr>
        <w:t>.</w:t>
      </w:r>
    </w:p>
    <w:p w14:paraId="6CE1C8C5" w14:textId="77777777" w:rsidR="002F6DD4" w:rsidRPr="000F1A81" w:rsidRDefault="002F6DD4" w:rsidP="00AF613D">
      <w:pPr>
        <w:ind w:firstLine="0"/>
        <w:rPr>
          <w:rFonts w:cs="Times New Roman"/>
        </w:rPr>
      </w:pPr>
      <w:r w:rsidRPr="000F1A81">
        <w:rPr>
          <w:rFonts w:cs="Times New Roman"/>
        </w:rPr>
        <w:t>Długość przyjętego okna wpływa na stopień wygładzenia szeregu i szybkość reakcji prognozy na zmiany poziomu sprzedaży. Zwiększenie liczby obserwacji uwzględnianych w średniej wzmacnia efekt wygładzania, ale jednocześnie powoduje wolniejsze dostosowywanie się prognozy do nowych zmian. Zmniejszenie okna przyspiesza reakcję modelu, lecz zwiększa wpływ przypadkowych wahań występujących w szeregu (</w:t>
      </w:r>
      <w:proofErr w:type="spellStart"/>
      <w:r w:rsidRPr="000F1A81">
        <w:rPr>
          <w:rFonts w:cs="Times New Roman"/>
        </w:rPr>
        <w:t>Rubanowicz</w:t>
      </w:r>
      <w:proofErr w:type="spellEnd"/>
      <w:r w:rsidRPr="000F1A81">
        <w:rPr>
          <w:rFonts w:cs="Times New Roman"/>
        </w:rPr>
        <w:t xml:space="preserve"> 2008, s. 147).</w:t>
      </w:r>
    </w:p>
    <w:p w14:paraId="2CE019D7" w14:textId="77777777" w:rsidR="002F6DD4" w:rsidRPr="000F1A81" w:rsidRDefault="002F6DD4" w:rsidP="002F6DD4">
      <w:pPr>
        <w:rPr>
          <w:rFonts w:cs="Times New Roman"/>
        </w:rPr>
      </w:pPr>
      <w:r w:rsidRPr="000F1A81">
        <w:rPr>
          <w:rFonts w:cs="Times New Roman"/>
        </w:rPr>
        <w:t>Zastosowanie prostej średniej kroczącej w prognozowaniu popytu przerywanego wiąże się jednak z istotnymi ograniczeniami. Występowanie wielu okresów zerowego popytu sprawia, że tradycyjne metody, takie jak średnia krocząca lub proste wygładzanie wykładnicze, mogą być niedostosowane do specyfiki tego rodzaju danych. Nie uwzględniają one bowiem bezpośrednio tego, że popyt przerywany składa się z dwóch elementów: wielkości popytu oraz prawdopodobieństwa jego wystąpienia, a pośrednio również z długości odstępów pomiędzy kolejnymi zdarzeniami popytowymi (</w:t>
      </w:r>
      <w:proofErr w:type="spellStart"/>
      <w:r w:rsidRPr="000F1A81">
        <w:rPr>
          <w:rFonts w:cs="Times New Roman"/>
        </w:rPr>
        <w:t>Teunter</w:t>
      </w:r>
      <w:proofErr w:type="spellEnd"/>
      <w:r w:rsidRPr="000F1A81">
        <w:rPr>
          <w:rFonts w:cs="Times New Roman"/>
        </w:rPr>
        <w:t xml:space="preserve"> et al. 2011, s. 607).</w:t>
      </w:r>
    </w:p>
    <w:p w14:paraId="2C4C12B7" w14:textId="77777777" w:rsidR="002F6DD4" w:rsidRPr="000F1A81" w:rsidRDefault="002F6DD4" w:rsidP="002F6DD4">
      <w:pPr>
        <w:rPr>
          <w:rFonts w:cs="Times New Roman"/>
          <w:b/>
          <w:bCs/>
        </w:rPr>
      </w:pPr>
      <w:r w:rsidRPr="000F1A81">
        <w:rPr>
          <w:rFonts w:cs="Times New Roman"/>
          <w:b/>
          <w:bCs/>
        </w:rPr>
        <w:t xml:space="preserve">Metoda </w:t>
      </w:r>
      <w:proofErr w:type="spellStart"/>
      <w:r w:rsidRPr="000F1A81">
        <w:rPr>
          <w:rFonts w:cs="Times New Roman"/>
          <w:b/>
          <w:bCs/>
        </w:rPr>
        <w:t>Crostona</w:t>
      </w:r>
      <w:proofErr w:type="spellEnd"/>
    </w:p>
    <w:p w14:paraId="7D76C680" w14:textId="3A03E11F" w:rsidR="002F6DD4" w:rsidRPr="000F1A81" w:rsidRDefault="002F6DD4" w:rsidP="002F6DD4">
      <w:pPr>
        <w:rPr>
          <w:rFonts w:cs="Times New Roman"/>
        </w:rPr>
      </w:pPr>
      <w:r w:rsidRPr="000F1A81">
        <w:rPr>
          <w:rFonts w:cs="Times New Roman"/>
        </w:rPr>
        <w:t xml:space="preserve">Ograniczenia tradycyjnych metod w prognozowaniu popytu przerywanego doprowadziły do opracowania rozwiązań przeznaczonych specjalnie dla produktów wolno rotujących. Jednym z nich jest metoda </w:t>
      </w:r>
      <w:proofErr w:type="spellStart"/>
      <w:r w:rsidRPr="000F1A81">
        <w:rPr>
          <w:rFonts w:cs="Times New Roman"/>
        </w:rPr>
        <w:t>Crostona</w:t>
      </w:r>
      <w:proofErr w:type="spellEnd"/>
      <w:r w:rsidRPr="000F1A81">
        <w:rPr>
          <w:rFonts w:cs="Times New Roman"/>
        </w:rPr>
        <w:t>, w której proces prognostyczny został podzielony na dwa odrębne elementy. Pierwszy z nich odnosi się do wielkości niezerowego popytu, natomiast drugi opisuje odstęp pomiędzy kolejnymi wystąpieniami (</w:t>
      </w:r>
      <w:proofErr w:type="spellStart"/>
      <w:r w:rsidRPr="000F1A81">
        <w:rPr>
          <w:rFonts w:cs="Times New Roman"/>
        </w:rPr>
        <w:t>Teunter</w:t>
      </w:r>
      <w:proofErr w:type="spellEnd"/>
      <w:r w:rsidRPr="000F1A81">
        <w:rPr>
          <w:rFonts w:cs="Times New Roman"/>
        </w:rPr>
        <w:t xml:space="preserve"> et al. 2011, s. 606</w:t>
      </w:r>
      <w:r w:rsidR="009C509E" w:rsidRPr="000F1A81">
        <w:rPr>
          <w:rFonts w:cs="Times New Roman"/>
        </w:rPr>
        <w:t>-</w:t>
      </w:r>
      <w:r w:rsidRPr="000F1A81">
        <w:rPr>
          <w:rFonts w:cs="Times New Roman"/>
        </w:rPr>
        <w:t>608).</w:t>
      </w:r>
    </w:p>
    <w:p w14:paraId="1C1BEE92" w14:textId="76DA121F" w:rsidR="00132D6E" w:rsidRPr="000F1A81" w:rsidRDefault="00132D6E" w:rsidP="00132D6E">
      <w:pPr>
        <w:ind w:firstLine="0"/>
        <w:rPr>
          <w:rFonts w:cs="Times New Roman"/>
        </w:rPr>
      </w:pPr>
      <w:r w:rsidRPr="000F1A81">
        <w:rPr>
          <w:rFonts w:cs="Times New Roman"/>
        </w:rPr>
        <w:t>Najpierw należy określić rzeczywisty odstęp pomiędzy kolejnymi wystąpieniami dodatniego popytu</w:t>
      </w:r>
      <w:r w:rsidR="006437AB" w:rsidRPr="000F1A81">
        <w:rPr>
          <w:rFonts w:cs="Times New Roman"/>
        </w:rPr>
        <w:t>:</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B20745" w:rsidRPr="000F1A81" w14:paraId="2FFDB693" w14:textId="77777777" w:rsidTr="002E785A">
        <w:tc>
          <w:tcPr>
            <w:tcW w:w="1271" w:type="dxa"/>
          </w:tcPr>
          <w:p w14:paraId="7CC23086" w14:textId="77777777" w:rsidR="00B20745" w:rsidRPr="000F1A81" w:rsidRDefault="00B20745" w:rsidP="00285883">
            <w:pPr>
              <w:ind w:firstLine="0"/>
              <w:rPr>
                <w:rFonts w:eastAsiaTheme="minorEastAsia" w:cs="Times New Roman"/>
              </w:rPr>
            </w:pPr>
          </w:p>
        </w:tc>
        <w:tc>
          <w:tcPr>
            <w:tcW w:w="6521" w:type="dxa"/>
          </w:tcPr>
          <w:p w14:paraId="40CC6EC7" w14:textId="3345E3A8" w:rsidR="00B20745" w:rsidRPr="000F1A81" w:rsidRDefault="00000000" w:rsidP="00B20745">
            <w:pPr>
              <w:ind w:firstLine="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n-1</m:t>
                  </m:r>
                </m:sub>
              </m:sSub>
            </m:oMath>
            <w:r w:rsidR="00B20745" w:rsidRPr="000F1A81">
              <w:rPr>
                <w:rFonts w:eastAsiaTheme="minorEastAsia" w:cs="Times New Roman"/>
              </w:rPr>
              <w:t>,</w:t>
            </w:r>
          </w:p>
        </w:tc>
        <w:tc>
          <w:tcPr>
            <w:tcW w:w="1270" w:type="dxa"/>
          </w:tcPr>
          <w:p w14:paraId="7DC2A9EC" w14:textId="13F7B1BF" w:rsidR="00B20745" w:rsidRPr="000F1A81" w:rsidRDefault="00B20745" w:rsidP="002E785A">
            <w:pPr>
              <w:ind w:firstLine="0"/>
              <w:jc w:val="right"/>
              <w:rPr>
                <w:rFonts w:eastAsiaTheme="minorEastAsia" w:cs="Times New Roman"/>
              </w:rPr>
            </w:pPr>
            <w:r w:rsidRPr="000F1A81">
              <w:rPr>
                <w:rFonts w:eastAsiaTheme="minorEastAsia" w:cs="Times New Roman"/>
              </w:rPr>
              <w:t>(1.</w:t>
            </w:r>
            <w:r w:rsidR="008E1BD0" w:rsidRPr="000F1A81">
              <w:rPr>
                <w:rFonts w:eastAsiaTheme="minorEastAsia" w:cs="Times New Roman"/>
              </w:rPr>
              <w:t>5</w:t>
            </w:r>
            <w:r w:rsidRPr="000F1A81">
              <w:rPr>
                <w:rFonts w:eastAsiaTheme="minorEastAsia" w:cs="Times New Roman"/>
              </w:rPr>
              <w:t>)</w:t>
            </w:r>
          </w:p>
        </w:tc>
      </w:tr>
    </w:tbl>
    <w:p w14:paraId="7517AEB6" w14:textId="095945CD" w:rsidR="00132D6E" w:rsidRPr="000F1A81" w:rsidRDefault="000B2F66" w:rsidP="00132D6E">
      <w:pPr>
        <w:ind w:firstLine="0"/>
        <w:jc w:val="left"/>
        <w:rPr>
          <w:rFonts w:eastAsiaTheme="minorEastAsia" w:cs="Times New Roman"/>
        </w:rPr>
      </w:pPr>
      <w:r w:rsidRPr="000F1A81">
        <w:rPr>
          <w:rFonts w:eastAsiaTheme="minorEastAsia" w:cs="Times New Roman"/>
        </w:rPr>
        <w:t>g</w:t>
      </w:r>
      <w:r w:rsidR="00132D6E" w:rsidRPr="000F1A81">
        <w:rPr>
          <w:rFonts w:eastAsiaTheme="minorEastAsia" w:cs="Times New Roman"/>
        </w:rPr>
        <w:t>dzi</w:t>
      </w:r>
      <w:r w:rsidRPr="000F1A81">
        <w:rPr>
          <w:rFonts w:eastAsiaTheme="minorEastAsia" w:cs="Times New Roman"/>
        </w:rPr>
        <w:t>e</w:t>
      </w:r>
      <w:r w:rsidR="00132D6E" w:rsidRPr="000F1A81">
        <w:rPr>
          <w:rFonts w:eastAsiaTheme="minorEastAsia"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n</m:t>
            </m:r>
          </m:sub>
        </m:sSub>
      </m:oMath>
      <w:r w:rsidR="00132D6E" w:rsidRPr="000F1A81">
        <w:rPr>
          <w:rFonts w:eastAsiaTheme="minorEastAsia" w:cs="Times New Roman"/>
        </w:rPr>
        <w:t xml:space="preserve">oznacza okres bieżącego wystąpienia dodatniego popytu, a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n-1</m:t>
            </m:r>
          </m:sub>
        </m:sSub>
      </m:oMath>
      <w:r w:rsidR="0052273C" w:rsidRPr="000F1A81">
        <w:rPr>
          <w:rFonts w:eastAsiaTheme="minorEastAsia" w:cs="Times New Roman"/>
        </w:rPr>
        <w:t xml:space="preserve"> przedstawia</w:t>
      </w:r>
      <w:r w:rsidR="00132D6E" w:rsidRPr="000F1A81">
        <w:rPr>
          <w:rFonts w:eastAsiaTheme="minorEastAsia" w:cs="Times New Roman"/>
        </w:rPr>
        <w:t xml:space="preserve"> okres jego poprzedniego wystąpienia.</w:t>
      </w:r>
    </w:p>
    <w:p w14:paraId="291077A8" w14:textId="6027B758" w:rsidR="002F6DD4" w:rsidRPr="000F1A81" w:rsidRDefault="002F6DD4" w:rsidP="0052273C">
      <w:pPr>
        <w:ind w:firstLine="0"/>
        <w:rPr>
          <w:rFonts w:cs="Times New Roman"/>
        </w:rPr>
      </w:pPr>
      <w:r w:rsidRPr="000F1A81">
        <w:rPr>
          <w:rFonts w:cs="Times New Roman"/>
        </w:rPr>
        <w:t xml:space="preserve">Jeżeli w okresie </w:t>
      </w:r>
      <m:oMath>
        <m:r>
          <w:rPr>
            <w:rFonts w:ascii="Cambria Math" w:hAnsi="Cambria Math" w:cs="Times New Roman"/>
          </w:rPr>
          <m:t>t</m:t>
        </m:r>
      </m:oMath>
      <w:r w:rsidR="00132D6E" w:rsidRPr="000F1A81">
        <w:rPr>
          <w:rFonts w:eastAsiaTheme="minorEastAsia" w:cs="Times New Roman"/>
        </w:rPr>
        <w:t xml:space="preserve"> </w:t>
      </w:r>
      <w:r w:rsidRPr="000F1A81">
        <w:rPr>
          <w:rFonts w:cs="Times New Roman"/>
        </w:rPr>
        <w:t xml:space="preserve">popyt nie wystąpił, czyli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oMath>
      <w:r w:rsidRPr="000F1A81">
        <w:rPr>
          <w:rFonts w:cs="Times New Roman"/>
        </w:rPr>
        <w:t>, oszacowania wielkości popytu i długości odstępu pozostają bez zmian:</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1541AC" w:rsidRPr="000F1A81" w14:paraId="2DC8A6CF" w14:textId="77777777" w:rsidTr="002E785A">
        <w:tc>
          <w:tcPr>
            <w:tcW w:w="1271" w:type="dxa"/>
          </w:tcPr>
          <w:p w14:paraId="1F2C3AC4" w14:textId="77777777" w:rsidR="001541AC" w:rsidRPr="000F1A81" w:rsidRDefault="001541AC" w:rsidP="002E785A">
            <w:pPr>
              <w:ind w:firstLine="0"/>
              <w:jc w:val="center"/>
              <w:rPr>
                <w:rFonts w:eastAsiaTheme="minorEastAsia" w:cs="Times New Roman"/>
              </w:rPr>
            </w:pPr>
          </w:p>
        </w:tc>
        <w:tc>
          <w:tcPr>
            <w:tcW w:w="6521" w:type="dxa"/>
          </w:tcPr>
          <w:p w14:paraId="7ED72ECA" w14:textId="2E7189E0" w:rsidR="001541AC" w:rsidRPr="000F1A81" w:rsidRDefault="00000000" w:rsidP="001541AC">
            <w:pPr>
              <w:ind w:firstLine="0"/>
              <w:jc w:val="center"/>
              <w:rPr>
                <w:rFonts w:eastAsiaTheme="minorEastAsia"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t-1</m:t>
                  </m:r>
                </m:sub>
              </m:sSub>
            </m:oMath>
            <w:r w:rsidR="001541AC" w:rsidRPr="000F1A81">
              <w:rPr>
                <w:rFonts w:eastAsiaTheme="minorEastAsia" w:cs="Times New Roman"/>
              </w:rPr>
              <w:t>,</w:t>
            </w:r>
          </w:p>
        </w:tc>
        <w:tc>
          <w:tcPr>
            <w:tcW w:w="1270" w:type="dxa"/>
          </w:tcPr>
          <w:p w14:paraId="202B076D" w14:textId="3680A794" w:rsidR="001541AC" w:rsidRPr="000F1A81" w:rsidRDefault="001541AC" w:rsidP="002E785A">
            <w:pPr>
              <w:ind w:firstLine="0"/>
              <w:jc w:val="right"/>
              <w:rPr>
                <w:rFonts w:eastAsiaTheme="minorEastAsia" w:cs="Times New Roman"/>
              </w:rPr>
            </w:pPr>
            <w:r w:rsidRPr="000F1A81">
              <w:rPr>
                <w:rFonts w:eastAsiaTheme="minorEastAsia" w:cs="Times New Roman"/>
              </w:rPr>
              <w:t>(1.</w:t>
            </w:r>
            <w:r w:rsidR="008E1BD0" w:rsidRPr="000F1A81">
              <w:rPr>
                <w:rFonts w:eastAsiaTheme="minorEastAsia" w:cs="Times New Roman"/>
              </w:rPr>
              <w:t>6</w:t>
            </w:r>
            <w:r w:rsidRPr="000F1A81">
              <w:rPr>
                <w:rFonts w:eastAsiaTheme="minorEastAsia" w:cs="Times New Roman"/>
              </w:rPr>
              <w:t>)</w:t>
            </w:r>
          </w:p>
        </w:tc>
      </w:tr>
      <w:tr w:rsidR="006437AB" w:rsidRPr="000F1A81" w14:paraId="4EBD815A" w14:textId="77777777" w:rsidTr="002E785A">
        <w:tc>
          <w:tcPr>
            <w:tcW w:w="1271" w:type="dxa"/>
          </w:tcPr>
          <w:p w14:paraId="3092E582" w14:textId="77777777" w:rsidR="006437AB" w:rsidRPr="000F1A81" w:rsidRDefault="006437AB" w:rsidP="002E785A">
            <w:pPr>
              <w:ind w:firstLine="0"/>
              <w:jc w:val="center"/>
              <w:rPr>
                <w:rFonts w:eastAsiaTheme="minorEastAsia" w:cs="Times New Roman"/>
              </w:rPr>
            </w:pPr>
          </w:p>
        </w:tc>
        <w:tc>
          <w:tcPr>
            <w:tcW w:w="6521" w:type="dxa"/>
          </w:tcPr>
          <w:p w14:paraId="0E7B7429" w14:textId="3D468AFE" w:rsidR="006437AB" w:rsidRPr="000F1A81" w:rsidRDefault="00000000" w:rsidP="001541AC">
            <w:pPr>
              <w:ind w:firstLine="0"/>
              <w:jc w:val="center"/>
              <w:rPr>
                <w:rFonts w:eastAsia="Times New Roman"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t-1</m:t>
                  </m:r>
                </m:sub>
              </m:sSub>
            </m:oMath>
            <w:r w:rsidR="006437AB" w:rsidRPr="000F1A81">
              <w:rPr>
                <w:rFonts w:eastAsiaTheme="minorEastAsia" w:cs="Times New Roman"/>
              </w:rPr>
              <w:t>.</w:t>
            </w:r>
          </w:p>
        </w:tc>
        <w:tc>
          <w:tcPr>
            <w:tcW w:w="1270" w:type="dxa"/>
          </w:tcPr>
          <w:p w14:paraId="31240AC2" w14:textId="35B75258" w:rsidR="006437AB" w:rsidRPr="000F1A81" w:rsidRDefault="006437AB" w:rsidP="002E785A">
            <w:pPr>
              <w:ind w:firstLine="0"/>
              <w:jc w:val="right"/>
              <w:rPr>
                <w:rFonts w:eastAsiaTheme="minorEastAsia" w:cs="Times New Roman"/>
              </w:rPr>
            </w:pPr>
            <w:r w:rsidRPr="000F1A81">
              <w:rPr>
                <w:rFonts w:eastAsiaTheme="minorEastAsia" w:cs="Times New Roman"/>
              </w:rPr>
              <w:t>(1.7)</w:t>
            </w:r>
          </w:p>
        </w:tc>
      </w:tr>
    </w:tbl>
    <w:p w14:paraId="495D9432" w14:textId="322E8FF6" w:rsidR="002F6DD4" w:rsidRPr="000F1A81" w:rsidRDefault="002F6DD4" w:rsidP="00D64530">
      <w:pPr>
        <w:ind w:firstLine="0"/>
        <w:rPr>
          <w:rFonts w:cs="Times New Roman"/>
        </w:rPr>
      </w:pPr>
      <w:r w:rsidRPr="000F1A81">
        <w:rPr>
          <w:rFonts w:cs="Times New Roman"/>
        </w:rPr>
        <w:t xml:space="preserve">Jeżeli w okresie </w:t>
      </w:r>
      <m:oMath>
        <m:r>
          <w:rPr>
            <w:rFonts w:ascii="Cambria Math" w:hAnsi="Cambria Math" w:cs="Times New Roman"/>
          </w:rPr>
          <m:t>t</m:t>
        </m:r>
      </m:oMath>
      <w:r w:rsidR="0052273C" w:rsidRPr="000F1A81">
        <w:rPr>
          <w:rFonts w:eastAsiaTheme="minorEastAsia" w:cs="Times New Roman"/>
        </w:rPr>
        <w:t xml:space="preserve"> </w:t>
      </w:r>
      <w:r w:rsidRPr="000F1A81">
        <w:rPr>
          <w:rFonts w:cs="Times New Roman"/>
        </w:rPr>
        <w:t xml:space="preserve">wystąpił niezerowy popyt, czyli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oMath>
      <w:r w:rsidRPr="000F1A81">
        <w:rPr>
          <w:rFonts w:cs="Times New Roman"/>
        </w:rPr>
        <w:t>, obie składowe prognozy są aktualizowane zgodnie ze wzorami: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412B8E" w:rsidRPr="000F1A81" w14:paraId="50C49DEF" w14:textId="77777777" w:rsidTr="002E785A">
        <w:tc>
          <w:tcPr>
            <w:tcW w:w="1271" w:type="dxa"/>
          </w:tcPr>
          <w:p w14:paraId="528BC9B1" w14:textId="77777777" w:rsidR="00412B8E" w:rsidRPr="000F1A81" w:rsidRDefault="00412B8E" w:rsidP="002E785A">
            <w:pPr>
              <w:ind w:firstLine="0"/>
              <w:jc w:val="center"/>
              <w:rPr>
                <w:rFonts w:eastAsiaTheme="minorEastAsia" w:cs="Times New Roman"/>
              </w:rPr>
            </w:pPr>
          </w:p>
        </w:tc>
        <w:tc>
          <w:tcPr>
            <w:tcW w:w="6521" w:type="dxa"/>
          </w:tcPr>
          <w:p w14:paraId="57C5612B" w14:textId="3902DBA4" w:rsidR="00412B8E" w:rsidRPr="000F1A81" w:rsidRDefault="00000000" w:rsidP="00412B8E">
            <w:pPr>
              <w:ind w:firstLine="0"/>
              <w:jc w:val="center"/>
              <w:rPr>
                <w:rFonts w:eastAsiaTheme="minorEastAsia"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t-1</m:t>
                  </m:r>
                </m:sub>
              </m:sSub>
              <m:r>
                <w:rPr>
                  <w:rFonts w:ascii="Cambria Math" w:hAnsi="Cambria Math" w:cs="Times New Roman"/>
                </w:rPr>
                <m:t>+ α(</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t-1</m:t>
                  </m:r>
                </m:sub>
              </m:sSub>
              <m:r>
                <w:rPr>
                  <w:rFonts w:ascii="Cambria Math" w:hAnsi="Cambria Math" w:cs="Times New Roman"/>
                </w:rPr>
                <m:t>)</m:t>
              </m:r>
            </m:oMath>
            <w:r w:rsidR="00412B8E" w:rsidRPr="000F1A81">
              <w:rPr>
                <w:rFonts w:eastAsiaTheme="minorEastAsia" w:cs="Times New Roman"/>
              </w:rPr>
              <w:t>,</w:t>
            </w:r>
          </w:p>
        </w:tc>
        <w:tc>
          <w:tcPr>
            <w:tcW w:w="1270" w:type="dxa"/>
          </w:tcPr>
          <w:p w14:paraId="4A2D8E9B" w14:textId="55D54BDD" w:rsidR="00412B8E" w:rsidRPr="000F1A81" w:rsidRDefault="00412B8E" w:rsidP="002E785A">
            <w:pPr>
              <w:ind w:firstLine="0"/>
              <w:jc w:val="right"/>
              <w:rPr>
                <w:rFonts w:eastAsiaTheme="minorEastAsia" w:cs="Times New Roman"/>
              </w:rPr>
            </w:pPr>
            <w:r w:rsidRPr="000F1A81">
              <w:rPr>
                <w:rFonts w:eastAsiaTheme="minorEastAsia" w:cs="Times New Roman"/>
              </w:rPr>
              <w:t>(1.</w:t>
            </w:r>
            <w:r w:rsidR="008E1BD0" w:rsidRPr="000F1A81">
              <w:rPr>
                <w:rFonts w:eastAsiaTheme="minorEastAsia" w:cs="Times New Roman"/>
              </w:rPr>
              <w:t>8</w:t>
            </w:r>
            <w:r w:rsidRPr="000F1A81">
              <w:rPr>
                <w:rFonts w:eastAsiaTheme="minorEastAsia" w:cs="Times New Roman"/>
              </w:rPr>
              <w:t>)</w:t>
            </w:r>
          </w:p>
        </w:tc>
      </w:tr>
      <w:tr w:rsidR="00CB0DEA" w:rsidRPr="000F1A81" w14:paraId="66E1A2CA" w14:textId="77777777" w:rsidTr="002E785A">
        <w:tc>
          <w:tcPr>
            <w:tcW w:w="1271" w:type="dxa"/>
          </w:tcPr>
          <w:p w14:paraId="51F720DC" w14:textId="77777777" w:rsidR="00CB0DEA" w:rsidRPr="000F1A81" w:rsidRDefault="00CB0DEA" w:rsidP="00CB0DEA">
            <w:pPr>
              <w:ind w:firstLine="0"/>
              <w:jc w:val="center"/>
              <w:rPr>
                <w:rFonts w:eastAsiaTheme="minorEastAsia" w:cs="Times New Roman"/>
              </w:rPr>
            </w:pPr>
          </w:p>
        </w:tc>
        <w:tc>
          <w:tcPr>
            <w:tcW w:w="6521" w:type="dxa"/>
          </w:tcPr>
          <w:p w14:paraId="10B46E78" w14:textId="43EADDB2" w:rsidR="00CB0DEA" w:rsidRPr="000F1A81" w:rsidRDefault="00000000" w:rsidP="00CB0DEA">
            <w:pPr>
              <w:ind w:firstLine="0"/>
              <w:jc w:val="center"/>
              <w:rPr>
                <w:rFonts w:eastAsia="Times New Roman"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t-1</m:t>
                  </m:r>
                </m:sub>
              </m:sSub>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t-1</m:t>
                  </m:r>
                </m:sub>
              </m:sSub>
              <m:r>
                <w:rPr>
                  <w:rFonts w:ascii="Cambria Math" w:hAnsi="Cambria Math" w:cs="Times New Roman"/>
                </w:rPr>
                <m:t>)</m:t>
              </m:r>
            </m:oMath>
            <w:r w:rsidR="00CB0DEA" w:rsidRPr="000F1A81">
              <w:rPr>
                <w:rFonts w:eastAsiaTheme="minorEastAsia" w:cs="Times New Roman"/>
              </w:rPr>
              <w:t>.</w:t>
            </w:r>
          </w:p>
        </w:tc>
        <w:tc>
          <w:tcPr>
            <w:tcW w:w="1270" w:type="dxa"/>
          </w:tcPr>
          <w:p w14:paraId="74FE9D33" w14:textId="13263BBA" w:rsidR="00CB0DEA" w:rsidRPr="000F1A81" w:rsidRDefault="00CB0DEA" w:rsidP="00CB0DEA">
            <w:pPr>
              <w:ind w:firstLine="0"/>
              <w:jc w:val="right"/>
              <w:rPr>
                <w:rFonts w:eastAsiaTheme="minorEastAsia" w:cs="Times New Roman"/>
              </w:rPr>
            </w:pPr>
            <w:r w:rsidRPr="000F1A81">
              <w:rPr>
                <w:rFonts w:eastAsiaTheme="minorEastAsia" w:cs="Times New Roman"/>
              </w:rPr>
              <w:t>(1.9)</w:t>
            </w:r>
          </w:p>
        </w:tc>
      </w:tr>
    </w:tbl>
    <w:p w14:paraId="679FC200" w14:textId="2531B8C6" w:rsidR="002F6DD4" w:rsidRPr="000F1A81" w:rsidRDefault="002F6DD4" w:rsidP="00B54C50">
      <w:pPr>
        <w:ind w:firstLine="0"/>
        <w:rPr>
          <w:rFonts w:cs="Times New Roman"/>
        </w:rPr>
      </w:pPr>
      <w:r w:rsidRPr="000F1A81">
        <w:rPr>
          <w:rFonts w:cs="Times New Roman"/>
        </w:rPr>
        <w:t>Ostateczna prognoza średniego popytu przypadającego na jeden okres jest wyznaczana jako iloraz wygładzonej wielkości niezerowego popytu i wygładzonego odstępu pomiędzy kolejnymi zdarzeniami popytowymi: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8E1BD0" w:rsidRPr="000F1A81" w14:paraId="5981FFE8" w14:textId="77777777" w:rsidTr="002E785A">
        <w:tc>
          <w:tcPr>
            <w:tcW w:w="1271" w:type="dxa"/>
          </w:tcPr>
          <w:p w14:paraId="07176E66" w14:textId="77777777" w:rsidR="008E1BD0" w:rsidRPr="000F1A81" w:rsidRDefault="008E1BD0" w:rsidP="002E785A">
            <w:pPr>
              <w:ind w:firstLine="0"/>
              <w:jc w:val="center"/>
              <w:rPr>
                <w:rFonts w:eastAsiaTheme="minorEastAsia" w:cs="Times New Roman"/>
              </w:rPr>
            </w:pPr>
          </w:p>
        </w:tc>
        <w:tc>
          <w:tcPr>
            <w:tcW w:w="6521" w:type="dxa"/>
          </w:tcPr>
          <w:p w14:paraId="28F2F3BB" w14:textId="3BA45C29" w:rsidR="008E1BD0" w:rsidRPr="000F1A81" w:rsidRDefault="00000000" w:rsidP="008E1BD0">
            <w:pPr>
              <w:jc w:val="center"/>
              <w:rPr>
                <w:rFonts w:cs="Times New Roman"/>
              </w:rPr>
            </w:pPr>
            <m:oMath>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t+1</m:t>
                  </m:r>
                </m:sub>
                <m:sup>
                  <m:r>
                    <w:rPr>
                      <w:rFonts w:ascii="Cambria Math" w:eastAsiaTheme="minorEastAsia" w:hAnsi="Cambria Math" w:cs="Times New Roman"/>
                    </w:rPr>
                    <m:t>C</m:t>
                  </m:r>
                </m:sup>
              </m:sSub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m:t>
                      </m:r>
                    </m:sub>
                  </m:sSub>
                </m:num>
                <m:den>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m:t>
                      </m:r>
                    </m:sub>
                  </m:sSub>
                </m:den>
              </m:f>
            </m:oMath>
            <w:r w:rsidR="008E1BD0" w:rsidRPr="000F1A81">
              <w:rPr>
                <w:rFonts w:eastAsiaTheme="minorEastAsia" w:cs="Times New Roman"/>
              </w:rPr>
              <w:t>,</w:t>
            </w:r>
          </w:p>
        </w:tc>
        <w:tc>
          <w:tcPr>
            <w:tcW w:w="1270" w:type="dxa"/>
          </w:tcPr>
          <w:p w14:paraId="0B7D1B03" w14:textId="21660D37" w:rsidR="008E1BD0" w:rsidRPr="000F1A81" w:rsidRDefault="008E1BD0" w:rsidP="002E785A">
            <w:pPr>
              <w:ind w:firstLine="0"/>
              <w:jc w:val="right"/>
              <w:rPr>
                <w:rFonts w:eastAsiaTheme="minorEastAsia" w:cs="Times New Roman"/>
              </w:rPr>
            </w:pPr>
            <w:r w:rsidRPr="000F1A81">
              <w:rPr>
                <w:rFonts w:eastAsiaTheme="minorEastAsia" w:cs="Times New Roman"/>
              </w:rPr>
              <w:t>(1.10)</w:t>
            </w:r>
          </w:p>
        </w:tc>
      </w:tr>
    </w:tbl>
    <w:p w14:paraId="64E39F68" w14:textId="77777777" w:rsidR="00A95461" w:rsidRPr="000F1A81" w:rsidRDefault="00A95461" w:rsidP="00A95461">
      <w:pPr>
        <w:spacing w:before="100" w:beforeAutospacing="1" w:after="100" w:afterAutospacing="1" w:line="240" w:lineRule="auto"/>
        <w:ind w:firstLine="0"/>
        <w:jc w:val="left"/>
        <w:rPr>
          <w:rFonts w:eastAsia="Times New Roman" w:cs="Times New Roman"/>
          <w:kern w:val="0"/>
          <w:lang w:eastAsia="pl-PL"/>
          <w14:ligatures w14:val="none"/>
        </w:rPr>
      </w:pPr>
      <w:r w:rsidRPr="000F1A81">
        <w:rPr>
          <w:rFonts w:eastAsia="Times New Roman" w:cs="Times New Roman"/>
          <w:kern w:val="0"/>
          <w:lang w:eastAsia="pl-PL"/>
          <w14:ligatures w14:val="none"/>
        </w:rPr>
        <w:t>gdzie:</w:t>
      </w:r>
    </w:p>
    <w:p w14:paraId="0B67474E" w14:textId="07B90269" w:rsidR="00A95461"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
          <m:sSubPr>
            <m:ctrlPr>
              <w:rPr>
                <w:rFonts w:ascii="Cambria Math" w:eastAsia="Times New Roman" w:hAnsi="Cambria Math" w:cs="Times New Roman"/>
                <w:kern w:val="0"/>
                <w:lang w:eastAsia="pl-PL"/>
                <w14:ligatures w14:val="none"/>
              </w:rPr>
            </m:ctrlPr>
          </m:sSubPr>
          <m:e>
            <m:r>
              <w:rPr>
                <w:rFonts w:ascii="Cambria Math" w:eastAsia="Times New Roman" w:hAnsi="Cambria Math" w:cs="Times New Roman"/>
                <w:kern w:val="0"/>
                <w:lang w:eastAsia="pl-PL"/>
                <w14:ligatures w14:val="none"/>
              </w:rPr>
              <m:t>D</m:t>
            </m:r>
          </m:e>
          <m:sub>
            <m:r>
              <w:rPr>
                <w:rFonts w:ascii="Cambria Math" w:eastAsia="Times New Roman" w:hAnsi="Cambria Math" w:cs="Times New Roman"/>
                <w:kern w:val="0"/>
                <w:lang w:eastAsia="pl-PL"/>
                <w14:ligatures w14:val="none"/>
              </w:rPr>
              <m:t>t</m:t>
            </m:r>
          </m:sub>
        </m:sSub>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wielkość dodatniego popytu zaobserwowana w okresie </w:t>
      </w:r>
      <m:oMath>
        <m:r>
          <w:rPr>
            <w:rFonts w:ascii="Cambria Math" w:eastAsia="Times New Roman" w:hAnsi="Cambria Math" w:cs="Times New Roman"/>
            <w:kern w:val="0"/>
            <w:lang w:eastAsia="pl-PL"/>
            <w14:ligatures w14:val="none"/>
          </w:rPr>
          <m:t>t</m:t>
        </m:r>
      </m:oMath>
      <w:r w:rsidR="00BB0092" w:rsidRPr="000F1A81">
        <w:rPr>
          <w:rFonts w:eastAsia="Times New Roman" w:cs="Times New Roman"/>
          <w:kern w:val="0"/>
          <w:lang w:eastAsia="pl-PL"/>
          <w14:ligatures w14:val="none"/>
        </w:rPr>
        <w:t>,</w:t>
      </w:r>
    </w:p>
    <w:p w14:paraId="14272BBE" w14:textId="51B82A0B" w:rsidR="00A95461"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
          <m:sSubPr>
            <m:ctrlPr>
              <w:rPr>
                <w:rFonts w:ascii="Cambria Math" w:eastAsia="Times New Roman" w:hAnsi="Cambria Math" w:cs="Times New Roman"/>
                <w:kern w:val="0"/>
                <w:lang w:eastAsia="pl-PL"/>
                <w14:ligatures w14:val="none"/>
              </w:rPr>
            </m:ctrlPr>
          </m:sSubPr>
          <m:e>
            <m:acc>
              <m:accPr>
                <m:ctrlPr>
                  <w:rPr>
                    <w:rFonts w:ascii="Cambria Math" w:eastAsia="Times New Roman" w:hAnsi="Cambria Math" w:cs="Times New Roman"/>
                    <w:kern w:val="0"/>
                    <w:lang w:eastAsia="pl-PL"/>
                    <w14:ligatures w14:val="none"/>
                  </w:rPr>
                </m:ctrlPr>
              </m:accPr>
              <m:e>
                <m:r>
                  <w:rPr>
                    <w:rFonts w:ascii="Cambria Math" w:eastAsia="Times New Roman" w:hAnsi="Cambria Math" w:cs="Times New Roman"/>
                    <w:kern w:val="0"/>
                    <w:lang w:eastAsia="pl-PL"/>
                    <w14:ligatures w14:val="none"/>
                  </w:rPr>
                  <m:t>z</m:t>
                </m:r>
              </m:e>
            </m:acc>
          </m:e>
          <m:sub>
            <m:r>
              <w:rPr>
                <w:rFonts w:ascii="Cambria Math" w:eastAsia="Times New Roman" w:hAnsi="Cambria Math" w:cs="Times New Roman"/>
                <w:kern w:val="0"/>
                <w:lang w:eastAsia="pl-PL"/>
                <w14:ligatures w14:val="none"/>
              </w:rPr>
              <m:t>t</m:t>
            </m:r>
          </m:sub>
        </m:sSub>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oszacowana średnia wielkość niezerowego popytu</w:t>
      </w:r>
      <w:r w:rsidR="00BB0092" w:rsidRPr="000F1A81">
        <w:rPr>
          <w:rFonts w:eastAsia="Times New Roman" w:cs="Times New Roman"/>
          <w:kern w:val="0"/>
          <w:lang w:eastAsia="pl-PL"/>
          <w14:ligatures w14:val="none"/>
        </w:rPr>
        <w:t>,</w:t>
      </w:r>
    </w:p>
    <w:p w14:paraId="3DC5D88A" w14:textId="10BA3451" w:rsidR="00A95461"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
          <m:sSubPr>
            <m:ctrlPr>
              <w:rPr>
                <w:rFonts w:ascii="Cambria Math" w:eastAsia="Times New Roman" w:hAnsi="Cambria Math" w:cs="Times New Roman"/>
                <w:kern w:val="0"/>
                <w:lang w:eastAsia="pl-PL"/>
                <w14:ligatures w14:val="none"/>
              </w:rPr>
            </m:ctrlPr>
          </m:sSubPr>
          <m:e>
            <m:r>
              <w:rPr>
                <w:rFonts w:ascii="Cambria Math" w:eastAsia="Times New Roman" w:hAnsi="Cambria Math" w:cs="Times New Roman"/>
                <w:kern w:val="0"/>
                <w:lang w:eastAsia="pl-PL"/>
                <w14:ligatures w14:val="none"/>
              </w:rPr>
              <m:t>T</m:t>
            </m:r>
          </m:e>
          <m:sub>
            <m:r>
              <w:rPr>
                <w:rFonts w:ascii="Cambria Math" w:eastAsia="Times New Roman" w:hAnsi="Cambria Math" w:cs="Times New Roman"/>
                <w:kern w:val="0"/>
                <w:lang w:eastAsia="pl-PL"/>
                <w14:ligatures w14:val="none"/>
              </w:rPr>
              <m:t>t</m:t>
            </m:r>
          </m:sub>
        </m:sSub>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rzeczywisty odstęp między kolejnymi wystąpieniami dodatniego popytu</w:t>
      </w:r>
      <w:r w:rsidR="00BB0092" w:rsidRPr="000F1A81">
        <w:rPr>
          <w:rFonts w:eastAsia="Times New Roman" w:cs="Times New Roman"/>
          <w:kern w:val="0"/>
          <w:lang w:eastAsia="pl-PL"/>
          <w14:ligatures w14:val="none"/>
        </w:rPr>
        <w:t>,</w:t>
      </w:r>
    </w:p>
    <w:p w14:paraId="6A10E8AB" w14:textId="0B9E09ED" w:rsidR="00A95461"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
          <m:sSubPr>
            <m:ctrlPr>
              <w:rPr>
                <w:rFonts w:ascii="Cambria Math" w:eastAsia="Times New Roman" w:hAnsi="Cambria Math" w:cs="Times New Roman"/>
                <w:kern w:val="0"/>
                <w:lang w:eastAsia="pl-PL"/>
                <w14:ligatures w14:val="none"/>
              </w:rPr>
            </m:ctrlPr>
          </m:sSubPr>
          <m:e>
            <m:acc>
              <m:accPr>
                <m:ctrlPr>
                  <w:rPr>
                    <w:rFonts w:ascii="Cambria Math" w:eastAsia="Times New Roman" w:hAnsi="Cambria Math" w:cs="Times New Roman"/>
                    <w:kern w:val="0"/>
                    <w:lang w:eastAsia="pl-PL"/>
                    <w14:ligatures w14:val="none"/>
                  </w:rPr>
                </m:ctrlPr>
              </m:accPr>
              <m:e>
                <m:r>
                  <w:rPr>
                    <w:rFonts w:ascii="Cambria Math" w:eastAsia="Times New Roman" w:hAnsi="Cambria Math" w:cs="Times New Roman"/>
                    <w:kern w:val="0"/>
                    <w:lang w:eastAsia="pl-PL"/>
                    <w14:ligatures w14:val="none"/>
                  </w:rPr>
                  <m:t>T</m:t>
                </m:r>
              </m:e>
            </m:acc>
          </m:e>
          <m:sub>
            <m:r>
              <w:rPr>
                <w:rFonts w:ascii="Cambria Math" w:eastAsia="Times New Roman" w:hAnsi="Cambria Math" w:cs="Times New Roman"/>
                <w:kern w:val="0"/>
                <w:lang w:eastAsia="pl-PL"/>
                <w14:ligatures w14:val="none"/>
              </w:rPr>
              <m:t>t</m:t>
            </m:r>
          </m:sub>
        </m:sSub>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oszacowany średni odstęp między wystąpieniami popytu</w:t>
      </w:r>
      <w:r w:rsidR="00BB0092" w:rsidRPr="000F1A81">
        <w:rPr>
          <w:rFonts w:eastAsia="Times New Roman" w:cs="Times New Roman"/>
          <w:kern w:val="0"/>
          <w:lang w:eastAsia="pl-PL"/>
          <w14:ligatures w14:val="none"/>
        </w:rPr>
        <w:t>,</w:t>
      </w:r>
    </w:p>
    <w:p w14:paraId="25BACD5A" w14:textId="2870AF38" w:rsidR="00A95461" w:rsidRPr="000F1A81" w:rsidRDefault="00A95461">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r>
          <w:rPr>
            <w:rFonts w:ascii="Cambria Math" w:eastAsia="Times New Roman" w:hAnsi="Cambria Math" w:cs="Times New Roman"/>
            <w:kern w:val="0"/>
            <w:lang w:eastAsia="pl-PL"/>
            <w14:ligatures w14:val="none"/>
          </w:rPr>
          <m:t>α</m:t>
        </m:r>
      </m:oMath>
      <w:r w:rsidR="009C509E" w:rsidRPr="000F1A81">
        <w:rPr>
          <w:rFonts w:eastAsia="Times New Roman" w:cs="Times New Roman"/>
          <w:kern w:val="0"/>
          <w:lang w:eastAsia="pl-PL"/>
          <w14:ligatures w14:val="none"/>
        </w:rPr>
        <w:t>-</w:t>
      </w:r>
      <w:r w:rsidRPr="000F1A81">
        <w:rPr>
          <w:rFonts w:eastAsia="Times New Roman" w:cs="Times New Roman"/>
          <w:kern w:val="0"/>
          <w:lang w:eastAsia="pl-PL"/>
          <w14:ligatures w14:val="none"/>
        </w:rPr>
        <w:t xml:space="preserve"> parametr wygładzania wielkości niezerowego popytu</w:t>
      </w:r>
      <w:r w:rsidR="00BB0092" w:rsidRPr="000F1A81">
        <w:rPr>
          <w:rFonts w:eastAsia="Times New Roman" w:cs="Times New Roman"/>
          <w:kern w:val="0"/>
          <w:lang w:eastAsia="pl-PL"/>
          <w14:ligatures w14:val="none"/>
        </w:rPr>
        <w:t>,</w:t>
      </w:r>
    </w:p>
    <w:p w14:paraId="0A64B863" w14:textId="1AB774BE" w:rsidR="00A95461"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parametr wygładzania odstępów między wystąpieniami popytu</w:t>
      </w:r>
      <w:r w:rsidR="00BB0092" w:rsidRPr="000F1A81">
        <w:rPr>
          <w:rFonts w:eastAsia="Times New Roman" w:cs="Times New Roman"/>
          <w:kern w:val="0"/>
          <w:lang w:eastAsia="pl-PL"/>
          <w14:ligatures w14:val="none"/>
        </w:rPr>
        <w:t>,</w:t>
      </w:r>
    </w:p>
    <w:p w14:paraId="27B91F17" w14:textId="1EDFEA79" w:rsidR="002F6DD4" w:rsidRPr="000F1A81" w:rsidRDefault="00000000">
      <w:pPr>
        <w:numPr>
          <w:ilvl w:val="0"/>
          <w:numId w:val="8"/>
        </w:numPr>
        <w:spacing w:before="100" w:beforeAutospacing="1" w:after="100" w:afterAutospacing="1" w:line="240" w:lineRule="auto"/>
        <w:jc w:val="left"/>
        <w:rPr>
          <w:rFonts w:eastAsia="Times New Roman" w:cs="Times New Roman"/>
          <w:kern w:val="0"/>
          <w:lang w:eastAsia="pl-PL"/>
          <w14:ligatures w14:val="none"/>
        </w:rPr>
      </w:pPr>
      <m:oMath>
        <m:sSubSup>
          <m:sSubSupPr>
            <m:ctrlPr>
              <w:rPr>
                <w:rFonts w:ascii="Cambria Math" w:eastAsia="Times New Roman" w:hAnsi="Cambria Math" w:cs="Times New Roman"/>
                <w:kern w:val="0"/>
                <w:lang w:eastAsia="pl-PL"/>
                <w14:ligatures w14:val="none"/>
              </w:rPr>
            </m:ctrlPr>
          </m:sSubSupPr>
          <m:e>
            <m:acc>
              <m:accPr>
                <m:ctrlPr>
                  <w:rPr>
                    <w:rFonts w:ascii="Cambria Math" w:eastAsia="Times New Roman" w:hAnsi="Cambria Math" w:cs="Times New Roman"/>
                    <w:kern w:val="0"/>
                    <w:lang w:eastAsia="pl-PL"/>
                    <w14:ligatures w14:val="none"/>
                  </w:rPr>
                </m:ctrlPr>
              </m:accPr>
              <m:e>
                <m:r>
                  <w:rPr>
                    <w:rFonts w:ascii="Cambria Math" w:eastAsia="Times New Roman" w:hAnsi="Cambria Math" w:cs="Times New Roman"/>
                    <w:kern w:val="0"/>
                    <w:lang w:eastAsia="pl-PL"/>
                    <w14:ligatures w14:val="none"/>
                  </w:rPr>
                  <m:t>Y</m:t>
                </m:r>
              </m:e>
            </m:acc>
          </m:e>
          <m:sub>
            <m:r>
              <w:rPr>
                <w:rFonts w:ascii="Cambria Math" w:eastAsia="Times New Roman" w:hAnsi="Cambria Math" w:cs="Times New Roman"/>
                <w:kern w:val="0"/>
                <w:lang w:eastAsia="pl-PL"/>
                <w14:ligatures w14:val="none"/>
              </w:rPr>
              <m:t>t+1</m:t>
            </m:r>
          </m:sub>
          <m:sup>
            <m:r>
              <w:rPr>
                <w:rFonts w:ascii="Cambria Math" w:eastAsia="Times New Roman" w:hAnsi="Cambria Math" w:cs="Times New Roman"/>
                <w:kern w:val="0"/>
                <w:lang w:eastAsia="pl-PL"/>
                <w14:ligatures w14:val="none"/>
              </w:rPr>
              <m:t>C</m:t>
            </m:r>
          </m:sup>
        </m:sSubSup>
      </m:oMath>
      <w:r w:rsidR="009C509E" w:rsidRPr="000F1A81">
        <w:rPr>
          <w:rFonts w:eastAsia="Times New Roman" w:cs="Times New Roman"/>
          <w:kern w:val="0"/>
          <w:lang w:eastAsia="pl-PL"/>
          <w14:ligatures w14:val="none"/>
        </w:rPr>
        <w:t>-</w:t>
      </w:r>
      <w:r w:rsidR="00A95461" w:rsidRPr="000F1A81">
        <w:rPr>
          <w:rFonts w:eastAsia="Times New Roman" w:cs="Times New Roman"/>
          <w:kern w:val="0"/>
          <w:lang w:eastAsia="pl-PL"/>
          <w14:ligatures w14:val="none"/>
        </w:rPr>
        <w:t xml:space="preserve"> prognoza wyznaczona metodą </w:t>
      </w:r>
      <w:proofErr w:type="spellStart"/>
      <w:r w:rsidR="00A95461" w:rsidRPr="000F1A81">
        <w:rPr>
          <w:rFonts w:eastAsia="Times New Roman" w:cs="Times New Roman"/>
          <w:kern w:val="0"/>
          <w:lang w:eastAsia="pl-PL"/>
          <w14:ligatures w14:val="none"/>
        </w:rPr>
        <w:t>Crostona</w:t>
      </w:r>
      <w:proofErr w:type="spellEnd"/>
      <w:r w:rsidR="00A95461" w:rsidRPr="000F1A81">
        <w:rPr>
          <w:rFonts w:eastAsia="Times New Roman" w:cs="Times New Roman"/>
          <w:kern w:val="0"/>
          <w:lang w:eastAsia="pl-PL"/>
          <w14:ligatures w14:val="none"/>
        </w:rPr>
        <w:t xml:space="preserve"> </w:t>
      </w:r>
      <w:r w:rsidR="002F6DD4" w:rsidRPr="000F1A81">
        <w:rPr>
          <w:rFonts w:cs="Times New Roman"/>
        </w:rPr>
        <w:t>(</w:t>
      </w:r>
      <w:proofErr w:type="spellStart"/>
      <w:r w:rsidR="002F6DD4" w:rsidRPr="000F1A81">
        <w:rPr>
          <w:rFonts w:cs="Times New Roman"/>
        </w:rPr>
        <w:t>Teunter</w:t>
      </w:r>
      <w:proofErr w:type="spellEnd"/>
      <w:r w:rsidR="002F6DD4" w:rsidRPr="000F1A81">
        <w:rPr>
          <w:rFonts w:cs="Times New Roman"/>
        </w:rPr>
        <w:t xml:space="preserve"> et al. 2011, s. 606</w:t>
      </w:r>
      <w:r w:rsidR="009C509E" w:rsidRPr="000F1A81">
        <w:rPr>
          <w:rFonts w:cs="Times New Roman"/>
        </w:rPr>
        <w:t>-</w:t>
      </w:r>
      <w:r w:rsidR="002F6DD4" w:rsidRPr="000F1A81">
        <w:rPr>
          <w:rFonts w:cs="Times New Roman"/>
        </w:rPr>
        <w:t>608).</w:t>
      </w:r>
    </w:p>
    <w:p w14:paraId="03EA7C51" w14:textId="04D8A24F" w:rsidR="002F6DD4" w:rsidRPr="000F1A81" w:rsidRDefault="002F6DD4" w:rsidP="002F6DD4">
      <w:pPr>
        <w:rPr>
          <w:rFonts w:cs="Times New Roman"/>
        </w:rPr>
      </w:pPr>
      <w:r w:rsidRPr="000F1A81">
        <w:rPr>
          <w:rFonts w:cs="Times New Roman"/>
        </w:rPr>
        <w:t xml:space="preserve">Metoda </w:t>
      </w:r>
      <w:proofErr w:type="spellStart"/>
      <w:r w:rsidRPr="000F1A81">
        <w:rPr>
          <w:rFonts w:cs="Times New Roman"/>
        </w:rPr>
        <w:t>Crostona</w:t>
      </w:r>
      <w:proofErr w:type="spellEnd"/>
      <w:r w:rsidRPr="000F1A81">
        <w:rPr>
          <w:rFonts w:cs="Times New Roman"/>
        </w:rPr>
        <w:t xml:space="preserve"> </w:t>
      </w:r>
      <w:r w:rsidR="00447DF1" w:rsidRPr="000F1A81">
        <w:rPr>
          <w:rFonts w:cs="Times New Roman"/>
        </w:rPr>
        <w:t>z</w:t>
      </w:r>
      <w:r w:rsidRPr="000F1A81">
        <w:rPr>
          <w:rFonts w:cs="Times New Roman"/>
        </w:rPr>
        <w:t xml:space="preserve">ostała zaimplementowana między innymi w systemach klasy ERP, takich jak </w:t>
      </w:r>
      <w:proofErr w:type="gramStart"/>
      <w:r w:rsidRPr="000F1A81">
        <w:rPr>
          <w:rFonts w:cs="Times New Roman"/>
        </w:rPr>
        <w:t>SAP,</w:t>
      </w:r>
      <w:proofErr w:type="gramEnd"/>
      <w:r w:rsidRPr="000F1A81">
        <w:rPr>
          <w:rFonts w:cs="Times New Roman"/>
        </w:rPr>
        <w:t xml:space="preserve"> oraz w specjalistycznych programach prognostycznych. Pomimo szerokiego zastosowania metoda ta ma dwa ważne ograniczenia. Po pierwsze, uzyskiwane prognozy mogą być dodatnio obciążone. Po drugie, prognoza nie jest aktualizowana w okresach zerowego popytu. Jeżeli przez wiele kolejnych okresów sprzedaż nie występuje, jej wartość nie zmniejsza się, przez co może stopniowo tracić aktualność i stawać się nieprzydatna do oceny ryzyka starzenia się zapasów. Problem ten jest szczególnie istotny w przypadku produktów wolno rotujących i charakteryzujących się popytem przerywanym (</w:t>
      </w:r>
      <w:proofErr w:type="spellStart"/>
      <w:r w:rsidRPr="000F1A81">
        <w:rPr>
          <w:rFonts w:cs="Times New Roman"/>
        </w:rPr>
        <w:t>Teunter</w:t>
      </w:r>
      <w:proofErr w:type="spellEnd"/>
      <w:r w:rsidRPr="000F1A81">
        <w:rPr>
          <w:rFonts w:cs="Times New Roman"/>
        </w:rPr>
        <w:t xml:space="preserve"> et al. 2011, s. 606</w:t>
      </w:r>
      <w:r w:rsidR="009C509E" w:rsidRPr="000F1A81">
        <w:rPr>
          <w:rFonts w:cs="Times New Roman"/>
        </w:rPr>
        <w:t>-</w:t>
      </w:r>
      <w:r w:rsidRPr="000F1A81">
        <w:rPr>
          <w:rFonts w:cs="Times New Roman"/>
        </w:rPr>
        <w:t>608).</w:t>
      </w:r>
    </w:p>
    <w:p w14:paraId="55AFE36D" w14:textId="77777777" w:rsidR="002F6DD4" w:rsidRPr="000F1A81" w:rsidRDefault="002F6DD4" w:rsidP="002F6DD4">
      <w:pPr>
        <w:rPr>
          <w:rFonts w:cs="Times New Roman"/>
        </w:rPr>
      </w:pPr>
      <w:r w:rsidRPr="000F1A81">
        <w:rPr>
          <w:rFonts w:cs="Times New Roman"/>
        </w:rPr>
        <w:t xml:space="preserve">Metoda </w:t>
      </w:r>
      <w:proofErr w:type="spellStart"/>
      <w:r w:rsidRPr="000F1A81">
        <w:rPr>
          <w:rFonts w:cs="Times New Roman"/>
        </w:rPr>
        <w:t>Crostona</w:t>
      </w:r>
      <w:proofErr w:type="spellEnd"/>
      <w:r w:rsidRPr="000F1A81">
        <w:rPr>
          <w:rFonts w:cs="Times New Roman"/>
        </w:rPr>
        <w:t xml:space="preserve"> została opracowana w celu ograniczenia błędów powstających przy stosowaniu prostego wygładzania wykładniczego do popytu przerywanego. Jej istotą jest oddzielne szacowanie wielkości popytu oraz częstotliwości jego występowania, co pozwala lepiej odwzorować charakter produktów wolno rotujących. Podejście to ogranicza obciążenie prognoz, zmniejsza ryzyko utrzymywania nadmiernych zapasów oraz ułatwia wyznaczanie </w:t>
      </w:r>
      <w:r w:rsidRPr="000F1A81">
        <w:rPr>
          <w:rFonts w:cs="Times New Roman"/>
        </w:rPr>
        <w:lastRenderedPageBreak/>
        <w:t>właściwego poziomu zapasu bezpieczeństwa. Uwzględnienie częstotliwości popytu umożliwia również dokładniejsze określanie kosztów produkcji, magazynowania, realizacji zamówień i dostaw (</w:t>
      </w:r>
      <w:proofErr w:type="spellStart"/>
      <w:r w:rsidRPr="000F1A81">
        <w:rPr>
          <w:rFonts w:cs="Times New Roman"/>
        </w:rPr>
        <w:t>Croston</w:t>
      </w:r>
      <w:proofErr w:type="spellEnd"/>
      <w:r w:rsidRPr="000F1A81">
        <w:rPr>
          <w:rFonts w:cs="Times New Roman"/>
        </w:rPr>
        <w:t xml:space="preserve"> 1972, s. 298).</w:t>
      </w:r>
    </w:p>
    <w:p w14:paraId="57B4A8AF" w14:textId="77777777" w:rsidR="002F6DD4" w:rsidRPr="000F1A81" w:rsidRDefault="002F6DD4" w:rsidP="00910DD9">
      <w:pPr>
        <w:ind w:firstLine="0"/>
        <w:rPr>
          <w:rFonts w:cs="Times New Roman"/>
          <w:b/>
          <w:bCs/>
        </w:rPr>
      </w:pPr>
      <w:r w:rsidRPr="000F1A81">
        <w:rPr>
          <w:rFonts w:cs="Times New Roman"/>
          <w:b/>
          <w:bCs/>
        </w:rPr>
        <w:t>Metoda SBA</w:t>
      </w:r>
    </w:p>
    <w:p w14:paraId="48B8247B" w14:textId="5A54CC6B" w:rsidR="002F6DD4" w:rsidRPr="000F1A81" w:rsidRDefault="002F6DD4" w:rsidP="002F6DD4">
      <w:pPr>
        <w:rPr>
          <w:rFonts w:cs="Times New Roman"/>
        </w:rPr>
      </w:pPr>
      <w:r w:rsidRPr="000F1A81">
        <w:rPr>
          <w:rFonts w:cs="Times New Roman"/>
        </w:rPr>
        <w:t xml:space="preserve">Jednym z podstawowych ograniczeń klasycznej metody </w:t>
      </w:r>
      <w:proofErr w:type="spellStart"/>
      <w:r w:rsidRPr="000F1A81">
        <w:rPr>
          <w:rFonts w:cs="Times New Roman"/>
        </w:rPr>
        <w:t>Crostona</w:t>
      </w:r>
      <w:proofErr w:type="spellEnd"/>
      <w:r w:rsidRPr="000F1A81">
        <w:rPr>
          <w:rFonts w:cs="Times New Roman"/>
        </w:rPr>
        <w:t xml:space="preserve"> jest występowanie obciążenia prognoz. W celu rozwiązania tego problemu opracowano kilka jej modyfikacji. </w:t>
      </w:r>
      <w:proofErr w:type="spellStart"/>
      <w:r w:rsidRPr="000F1A81">
        <w:rPr>
          <w:rFonts w:cs="Times New Roman"/>
        </w:rPr>
        <w:t>Syntetos</w:t>
      </w:r>
      <w:proofErr w:type="spellEnd"/>
      <w:r w:rsidRPr="000F1A81">
        <w:rPr>
          <w:rFonts w:cs="Times New Roman"/>
        </w:rPr>
        <w:t xml:space="preserve"> zaproponował dokładnie nieobciążony wariant metody </w:t>
      </w:r>
      <w:proofErr w:type="spellStart"/>
      <w:r w:rsidRPr="000F1A81">
        <w:rPr>
          <w:rFonts w:cs="Times New Roman"/>
        </w:rPr>
        <w:t>Crostona</w:t>
      </w:r>
      <w:proofErr w:type="spellEnd"/>
      <w:r w:rsidRPr="000F1A81">
        <w:rPr>
          <w:rFonts w:cs="Times New Roman"/>
        </w:rPr>
        <w:t xml:space="preserve">, który został następnie oceniony na danych rzeczywistych przez </w:t>
      </w:r>
      <w:proofErr w:type="spellStart"/>
      <w:r w:rsidRPr="000F1A81">
        <w:rPr>
          <w:rFonts w:cs="Times New Roman"/>
        </w:rPr>
        <w:t>Teuntera</w:t>
      </w:r>
      <w:proofErr w:type="spellEnd"/>
      <w:r w:rsidRPr="000F1A81">
        <w:rPr>
          <w:rFonts w:cs="Times New Roman"/>
        </w:rPr>
        <w:t xml:space="preserve"> i </w:t>
      </w:r>
      <w:proofErr w:type="spellStart"/>
      <w:r w:rsidRPr="000F1A81">
        <w:rPr>
          <w:rFonts w:cs="Times New Roman"/>
        </w:rPr>
        <w:t>Saniego</w:t>
      </w:r>
      <w:proofErr w:type="spellEnd"/>
      <w:r w:rsidRPr="000F1A81">
        <w:rPr>
          <w:rFonts w:cs="Times New Roman"/>
        </w:rPr>
        <w:t xml:space="preserve">. Kolejną modyfikację przedstawili </w:t>
      </w:r>
      <w:proofErr w:type="spellStart"/>
      <w:r w:rsidRPr="000F1A81">
        <w:rPr>
          <w:rFonts w:cs="Times New Roman"/>
        </w:rPr>
        <w:t>Syntetos</w:t>
      </w:r>
      <w:proofErr w:type="spellEnd"/>
      <w:r w:rsidRPr="000F1A81">
        <w:rPr>
          <w:rFonts w:cs="Times New Roman"/>
        </w:rPr>
        <w:t xml:space="preserve"> i </w:t>
      </w:r>
      <w:proofErr w:type="spellStart"/>
      <w:r w:rsidRPr="000F1A81">
        <w:rPr>
          <w:rFonts w:cs="Times New Roman"/>
        </w:rPr>
        <w:t>Boylan</w:t>
      </w:r>
      <w:proofErr w:type="spellEnd"/>
      <w:r w:rsidRPr="000F1A81">
        <w:rPr>
          <w:rFonts w:cs="Times New Roman"/>
        </w:rPr>
        <w:t xml:space="preserve">. Zaproponowany przez nich estymator był w przybliżeniu nieobciążony, ale charakteryzował się mniejszą wariancją oszacowań niż wcześniejsze rozwiązanie. Metoda ta jest określana jako SBA (ang. </w:t>
      </w:r>
      <w:proofErr w:type="spellStart"/>
      <w:r w:rsidRPr="000F1A81">
        <w:rPr>
          <w:rFonts w:cs="Times New Roman"/>
          <w:i/>
          <w:iCs/>
        </w:rPr>
        <w:t>Syntetos</w:t>
      </w:r>
      <w:r w:rsidR="009C509E" w:rsidRPr="000F1A81">
        <w:rPr>
          <w:rFonts w:cs="Times New Roman"/>
          <w:i/>
          <w:iCs/>
        </w:rPr>
        <w:t>-</w:t>
      </w:r>
      <w:r w:rsidRPr="000F1A81">
        <w:rPr>
          <w:rFonts w:cs="Times New Roman"/>
          <w:i/>
          <w:iCs/>
        </w:rPr>
        <w:t>Boylan</w:t>
      </w:r>
      <w:proofErr w:type="spellEnd"/>
      <w:r w:rsidRPr="000F1A81">
        <w:rPr>
          <w:rFonts w:cs="Times New Roman"/>
          <w:i/>
          <w:iCs/>
        </w:rPr>
        <w:t xml:space="preserve"> </w:t>
      </w:r>
      <w:proofErr w:type="spellStart"/>
      <w:r w:rsidRPr="000F1A81">
        <w:rPr>
          <w:rFonts w:cs="Times New Roman"/>
          <w:i/>
          <w:iCs/>
        </w:rPr>
        <w:t>Approximation</w:t>
      </w:r>
      <w:proofErr w:type="spellEnd"/>
      <w:r w:rsidRPr="000F1A81">
        <w:rPr>
          <w:rFonts w:cs="Times New Roman"/>
        </w:rPr>
        <w:t>).</w:t>
      </w:r>
    </w:p>
    <w:p w14:paraId="5B5C5388" w14:textId="794B5ED2" w:rsidR="002F6DD4" w:rsidRPr="000F1A81" w:rsidRDefault="002F6DD4" w:rsidP="002F6DD4">
      <w:pPr>
        <w:rPr>
          <w:rFonts w:cs="Times New Roman"/>
        </w:rPr>
      </w:pPr>
      <w:r w:rsidRPr="000F1A81">
        <w:rPr>
          <w:rFonts w:cs="Times New Roman"/>
        </w:rPr>
        <w:t xml:space="preserve">Skuteczność metody SBA została oceniona na zbiorze obejmującym 18 750 jednostek magazynowych SKU należących do brytyjskich Królewskich Sił Powietrznych. Uzyskane wyniki wskazały, że metoda okazała się skuteczniejsza od klasycznego estymatora </w:t>
      </w:r>
      <w:proofErr w:type="spellStart"/>
      <w:r w:rsidRPr="000F1A81">
        <w:rPr>
          <w:rFonts w:cs="Times New Roman"/>
        </w:rPr>
        <w:t>Crostona</w:t>
      </w:r>
      <w:proofErr w:type="spellEnd"/>
      <w:r w:rsidRPr="000F1A81">
        <w:rPr>
          <w:rFonts w:cs="Times New Roman"/>
        </w:rPr>
        <w:t xml:space="preserve">. Jej użyteczność została również potwierdzona w innych badaniach empirycznych, między innymi przez Gutierreza i współautorów oraz </w:t>
      </w:r>
      <w:proofErr w:type="spellStart"/>
      <w:r w:rsidRPr="000F1A81">
        <w:rPr>
          <w:rFonts w:cs="Times New Roman"/>
        </w:rPr>
        <w:t>Petropoulosa</w:t>
      </w:r>
      <w:proofErr w:type="spellEnd"/>
      <w:r w:rsidRPr="000F1A81">
        <w:rPr>
          <w:rFonts w:cs="Times New Roman"/>
        </w:rPr>
        <w:t xml:space="preserve"> i współautorów (</w:t>
      </w:r>
      <w:proofErr w:type="spellStart"/>
      <w:r w:rsidRPr="000F1A81">
        <w:rPr>
          <w:rFonts w:cs="Times New Roman"/>
        </w:rPr>
        <w:t>Babai</w:t>
      </w:r>
      <w:proofErr w:type="spellEnd"/>
      <w:r w:rsidRPr="000F1A81">
        <w:rPr>
          <w:rFonts w:cs="Times New Roman"/>
        </w:rPr>
        <w:t xml:space="preserve"> et al. 2014, s. 212</w:t>
      </w:r>
      <w:r w:rsidR="009C509E" w:rsidRPr="000F1A81">
        <w:rPr>
          <w:rFonts w:cs="Times New Roman"/>
        </w:rPr>
        <w:t>-</w:t>
      </w:r>
      <w:r w:rsidRPr="000F1A81">
        <w:rPr>
          <w:rFonts w:cs="Times New Roman"/>
        </w:rPr>
        <w:t>213).</w:t>
      </w:r>
    </w:p>
    <w:p w14:paraId="7FFD61DE" w14:textId="77777777" w:rsidR="002F6DD4" w:rsidRPr="000F1A81" w:rsidRDefault="002F6DD4" w:rsidP="002F6DD4">
      <w:pPr>
        <w:rPr>
          <w:rFonts w:cs="Times New Roman"/>
        </w:rPr>
      </w:pPr>
      <w:r w:rsidRPr="000F1A81">
        <w:rPr>
          <w:rFonts w:cs="Times New Roman"/>
        </w:rPr>
        <w:t xml:space="preserve">Metoda SBA wykorzystuje współczynnik korygujący prognozę w celu ograniczenia jej dodatniego obciążenia. Podobnie jak w metodzie </w:t>
      </w:r>
      <w:proofErr w:type="spellStart"/>
      <w:r w:rsidRPr="000F1A81">
        <w:rPr>
          <w:rFonts w:cs="Times New Roman"/>
        </w:rPr>
        <w:t>Crostona</w:t>
      </w:r>
      <w:proofErr w:type="spellEnd"/>
      <w:r w:rsidRPr="000F1A81">
        <w:rPr>
          <w:rFonts w:cs="Times New Roman"/>
        </w:rPr>
        <w:t xml:space="preserve"> oddzielnie szacowane są średnia wielkość niezerowego popytu oraz średni odstęp pomiędzy kolejnymi wystąpieniami popytu (</w:t>
      </w:r>
      <w:proofErr w:type="spellStart"/>
      <w:r w:rsidRPr="000F1A81">
        <w:rPr>
          <w:rFonts w:cs="Times New Roman"/>
        </w:rPr>
        <w:t>Babai</w:t>
      </w:r>
      <w:proofErr w:type="spellEnd"/>
      <w:r w:rsidRPr="000F1A81">
        <w:rPr>
          <w:rFonts w:cs="Times New Roman"/>
        </w:rPr>
        <w:t xml:space="preserve"> et al. 2014, s. 213).</w:t>
      </w:r>
    </w:p>
    <w:p w14:paraId="45F021F6" w14:textId="3B64796B" w:rsidR="002F6DD4" w:rsidRPr="000F1A81" w:rsidRDefault="002F6DD4" w:rsidP="00C102D2">
      <w:pPr>
        <w:ind w:firstLine="0"/>
        <w:rPr>
          <w:rFonts w:cs="Times New Roman"/>
        </w:rPr>
      </w:pPr>
      <w:r w:rsidRPr="000F1A81">
        <w:rPr>
          <w:rFonts w:cs="Times New Roman"/>
        </w:rPr>
        <w:t xml:space="preserve">Jeżeli w okresie </w:t>
      </w:r>
      <m:oMath>
        <m:r>
          <w:rPr>
            <w:rFonts w:ascii="Cambria Math" w:hAnsi="Cambria Math" w:cs="Times New Roman"/>
          </w:rPr>
          <m:t>t</m:t>
        </m:r>
      </m:oMath>
      <w:r w:rsidR="004F6AA3" w:rsidRPr="000F1A81">
        <w:rPr>
          <w:rFonts w:eastAsiaTheme="minorEastAsia" w:cs="Times New Roman"/>
        </w:rPr>
        <w:t xml:space="preserve"> </w:t>
      </w:r>
      <w:r w:rsidRPr="000F1A81">
        <w:rPr>
          <w:rFonts w:cs="Times New Roman"/>
        </w:rPr>
        <w:t xml:space="preserve">popyt nie występuje, czyli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oMath>
      <w:r w:rsidRPr="000F1A81">
        <w:rPr>
          <w:rFonts w:cs="Times New Roman"/>
        </w:rPr>
        <w:t>, oszacowania pozostają niezmienione: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270928" w:rsidRPr="000F1A81" w14:paraId="475AC094" w14:textId="77777777" w:rsidTr="002E785A">
        <w:tc>
          <w:tcPr>
            <w:tcW w:w="1271" w:type="dxa"/>
          </w:tcPr>
          <w:p w14:paraId="3BFE9447" w14:textId="77777777" w:rsidR="00270928" w:rsidRPr="000F1A81" w:rsidRDefault="00270928" w:rsidP="002E785A">
            <w:pPr>
              <w:ind w:firstLine="0"/>
              <w:jc w:val="center"/>
              <w:rPr>
                <w:rFonts w:eastAsiaTheme="minorEastAsia" w:cs="Times New Roman"/>
              </w:rPr>
            </w:pPr>
          </w:p>
        </w:tc>
        <w:tc>
          <w:tcPr>
            <w:tcW w:w="6521" w:type="dxa"/>
          </w:tcPr>
          <w:p w14:paraId="308B3186" w14:textId="44C08BE1" w:rsidR="00270928" w:rsidRPr="000F1A81" w:rsidRDefault="00000000" w:rsidP="00270928">
            <w:pPr>
              <w:ind w:firstLine="0"/>
              <w:jc w:val="center"/>
              <w:rPr>
                <w:rFonts w:eastAsiaTheme="minorEastAsia"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t-1</m:t>
                  </m:r>
                </m:sub>
              </m:sSub>
            </m:oMath>
            <w:r w:rsidR="00270928" w:rsidRPr="000F1A81">
              <w:rPr>
                <w:rFonts w:eastAsiaTheme="minorEastAsia" w:cs="Times New Roman"/>
              </w:rPr>
              <w:t>,</w:t>
            </w:r>
          </w:p>
        </w:tc>
        <w:tc>
          <w:tcPr>
            <w:tcW w:w="1270" w:type="dxa"/>
          </w:tcPr>
          <w:p w14:paraId="66F7B154" w14:textId="685DCB10" w:rsidR="00270928" w:rsidRPr="000F1A81" w:rsidRDefault="00270928" w:rsidP="002E785A">
            <w:pPr>
              <w:ind w:firstLine="0"/>
              <w:jc w:val="right"/>
              <w:rPr>
                <w:rFonts w:eastAsiaTheme="minorEastAsia" w:cs="Times New Roman"/>
              </w:rPr>
            </w:pPr>
            <w:r w:rsidRPr="000F1A81">
              <w:rPr>
                <w:rFonts w:eastAsiaTheme="minorEastAsia" w:cs="Times New Roman"/>
              </w:rPr>
              <w:t>(1.</w:t>
            </w:r>
            <w:r w:rsidR="00085DF7" w:rsidRPr="000F1A81">
              <w:rPr>
                <w:rFonts w:eastAsiaTheme="minorEastAsia" w:cs="Times New Roman"/>
              </w:rPr>
              <w:t>11</w:t>
            </w:r>
            <w:r w:rsidRPr="000F1A81">
              <w:rPr>
                <w:rFonts w:eastAsiaTheme="minorEastAsia" w:cs="Times New Roman"/>
              </w:rPr>
              <w:t>)</w:t>
            </w:r>
          </w:p>
        </w:tc>
      </w:tr>
      <w:tr w:rsidR="00227468" w:rsidRPr="000F1A81" w14:paraId="32E48525" w14:textId="77777777" w:rsidTr="002E785A">
        <w:tc>
          <w:tcPr>
            <w:tcW w:w="1271" w:type="dxa"/>
          </w:tcPr>
          <w:p w14:paraId="2B6BDD04" w14:textId="77777777" w:rsidR="00227468" w:rsidRPr="000F1A81" w:rsidRDefault="00227468" w:rsidP="002E785A">
            <w:pPr>
              <w:ind w:firstLine="0"/>
              <w:jc w:val="center"/>
              <w:rPr>
                <w:rFonts w:eastAsiaTheme="minorEastAsia" w:cs="Times New Roman"/>
              </w:rPr>
            </w:pPr>
          </w:p>
        </w:tc>
        <w:tc>
          <w:tcPr>
            <w:tcW w:w="6521" w:type="dxa"/>
          </w:tcPr>
          <w:p w14:paraId="640AAB95" w14:textId="771798E1" w:rsidR="00227468" w:rsidRPr="000F1A81" w:rsidRDefault="00000000" w:rsidP="00270928">
            <w:pPr>
              <w:ind w:firstLine="0"/>
              <w:jc w:val="center"/>
              <w:rPr>
                <w:rFonts w:eastAsia="Times New Roman"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m:t>
                  </m:r>
                </m:sub>
              </m:sSub>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T</m:t>
                      </m:r>
                    </m:e>
                  </m:acc>
                </m:e>
                <m:sub>
                  <m:r>
                    <w:rPr>
                      <w:rFonts w:ascii="Cambria Math" w:hAnsi="Cambria Math" w:cs="Times New Roman"/>
                    </w:rPr>
                    <m:t>t-1</m:t>
                  </m:r>
                </m:sub>
              </m:sSub>
            </m:oMath>
            <w:r w:rsidR="00227468" w:rsidRPr="000F1A81">
              <w:rPr>
                <w:rFonts w:eastAsiaTheme="minorEastAsia" w:cs="Times New Roman"/>
              </w:rPr>
              <w:t>,</w:t>
            </w:r>
          </w:p>
        </w:tc>
        <w:tc>
          <w:tcPr>
            <w:tcW w:w="1270" w:type="dxa"/>
          </w:tcPr>
          <w:p w14:paraId="086557C3" w14:textId="49D0B2F5" w:rsidR="00227468" w:rsidRPr="000F1A81" w:rsidRDefault="00227468" w:rsidP="002E785A">
            <w:pPr>
              <w:ind w:firstLine="0"/>
              <w:jc w:val="right"/>
              <w:rPr>
                <w:rFonts w:eastAsiaTheme="minorEastAsia" w:cs="Times New Roman"/>
              </w:rPr>
            </w:pPr>
            <w:r w:rsidRPr="000F1A81">
              <w:rPr>
                <w:rFonts w:eastAsiaTheme="minorEastAsia" w:cs="Times New Roman"/>
              </w:rPr>
              <w:t>(1.12)</w:t>
            </w:r>
          </w:p>
        </w:tc>
      </w:tr>
      <w:tr w:rsidR="00227468" w:rsidRPr="000F1A81" w14:paraId="2D2AAF48" w14:textId="77777777" w:rsidTr="002E785A">
        <w:tc>
          <w:tcPr>
            <w:tcW w:w="1271" w:type="dxa"/>
          </w:tcPr>
          <w:p w14:paraId="09BFF921" w14:textId="77777777" w:rsidR="00227468" w:rsidRPr="000F1A81" w:rsidRDefault="00227468" w:rsidP="002E785A">
            <w:pPr>
              <w:ind w:firstLine="0"/>
              <w:jc w:val="center"/>
              <w:rPr>
                <w:rFonts w:eastAsiaTheme="minorEastAsia" w:cs="Times New Roman"/>
              </w:rPr>
            </w:pPr>
          </w:p>
        </w:tc>
        <w:tc>
          <w:tcPr>
            <w:tcW w:w="6521" w:type="dxa"/>
          </w:tcPr>
          <w:p w14:paraId="24C522B5" w14:textId="7C282EF7" w:rsidR="00227468" w:rsidRPr="000F1A81" w:rsidRDefault="00000000" w:rsidP="00270928">
            <w:pPr>
              <w:ind w:firstLine="0"/>
              <w:jc w:val="center"/>
              <w:rPr>
                <w:rFonts w:eastAsia="Times New Roman" w:cs="Times New Roman"/>
              </w:rPr>
            </w:pPr>
            <m:oMath>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t</m:t>
                  </m:r>
                  <m:r>
                    <w:rPr>
                      <w:rFonts w:ascii="Cambria Math" w:eastAsiaTheme="minorEastAsia" w:hAnsi="Cambria Math" w:cs="Times New Roman"/>
                    </w:rPr>
                    <m:t>+1</m:t>
                  </m:r>
                </m:sub>
                <m:sup>
                  <m:r>
                    <w:rPr>
                      <w:rFonts w:ascii="Cambria Math" w:eastAsiaTheme="minorEastAsia" w:hAnsi="Cambria Math" w:cs="Times New Roman"/>
                      <w:lang w:val="en-US"/>
                    </w:rPr>
                    <m:t>SBA</m:t>
                  </m:r>
                </m:sup>
              </m:sSubSup>
              <m:r>
                <m:rPr>
                  <m:sty m:val="p"/>
                </m:rPr>
                <w:rPr>
                  <w:rFonts w:ascii="Cambria Math" w:hAnsi="Cambria Math" w:cs="Times New Roman"/>
                </w:rPr>
                <m:t>=</m:t>
              </m:r>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t</m:t>
                  </m:r>
                </m:sub>
                <m:sup>
                  <m:r>
                    <w:rPr>
                      <w:rFonts w:ascii="Cambria Math" w:eastAsiaTheme="minorEastAsia" w:hAnsi="Cambria Math" w:cs="Times New Roman"/>
                      <w:lang w:val="en-US"/>
                    </w:rPr>
                    <m:t>SBA</m:t>
                  </m:r>
                </m:sup>
              </m:sSubSup>
            </m:oMath>
            <w:r w:rsidR="00227468" w:rsidRPr="000F1A81">
              <w:rPr>
                <w:rFonts w:eastAsiaTheme="minorEastAsia" w:cs="Times New Roman"/>
              </w:rPr>
              <w:t>.</w:t>
            </w:r>
          </w:p>
        </w:tc>
        <w:tc>
          <w:tcPr>
            <w:tcW w:w="1270" w:type="dxa"/>
          </w:tcPr>
          <w:p w14:paraId="39D14AAD" w14:textId="4C91ADEE" w:rsidR="00227468" w:rsidRPr="000F1A81" w:rsidRDefault="00227468" w:rsidP="002E785A">
            <w:pPr>
              <w:ind w:firstLine="0"/>
              <w:jc w:val="right"/>
              <w:rPr>
                <w:rFonts w:eastAsiaTheme="minorEastAsia" w:cs="Times New Roman"/>
              </w:rPr>
            </w:pPr>
            <w:r w:rsidRPr="000F1A81">
              <w:rPr>
                <w:rFonts w:eastAsiaTheme="minorEastAsia" w:cs="Times New Roman"/>
              </w:rPr>
              <w:t>(1.13)</w:t>
            </w:r>
          </w:p>
        </w:tc>
      </w:tr>
    </w:tbl>
    <w:p w14:paraId="6958E6FE" w14:textId="52ACA6D5" w:rsidR="002F6DD4" w:rsidRPr="000F1A81" w:rsidRDefault="002F6DD4" w:rsidP="00C102D2">
      <w:pPr>
        <w:ind w:firstLine="0"/>
        <w:rPr>
          <w:rFonts w:cs="Times New Roman"/>
        </w:rPr>
      </w:pPr>
      <w:r w:rsidRPr="000F1A81">
        <w:rPr>
          <w:rFonts w:cs="Times New Roman"/>
        </w:rPr>
        <w:t xml:space="preserve">Jeżeli natomiast w okresie </w:t>
      </w:r>
      <m:oMath>
        <m:r>
          <w:rPr>
            <w:rFonts w:ascii="Cambria Math" w:hAnsi="Cambria Math" w:cs="Times New Roman"/>
          </w:rPr>
          <m:t>t</m:t>
        </m:r>
      </m:oMath>
      <w:r w:rsidR="00AF54BD" w:rsidRPr="000F1A81">
        <w:rPr>
          <w:rFonts w:eastAsiaTheme="minorEastAsia" w:cs="Times New Roman"/>
        </w:rPr>
        <w:t xml:space="preserve"> </w:t>
      </w:r>
      <w:r w:rsidRPr="000F1A81">
        <w:rPr>
          <w:rFonts w:cs="Times New Roman"/>
        </w:rPr>
        <w:t xml:space="preserve">występuje dodatni popyt, czyli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&gt;0</m:t>
        </m:r>
      </m:oMath>
      <w:r w:rsidRPr="000F1A81">
        <w:rPr>
          <w:rFonts w:cs="Times New Roman"/>
        </w:rPr>
        <w:t>, oszacowanie średniego odstępu między zdarzeniami popytowymi oraz średniej wielkości popytu są aktualizowane zgodnie ze wzorami: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8029EF" w:rsidRPr="000F1A81" w14:paraId="53B88246" w14:textId="77777777" w:rsidTr="002E785A">
        <w:tc>
          <w:tcPr>
            <w:tcW w:w="1271" w:type="dxa"/>
          </w:tcPr>
          <w:p w14:paraId="17382AEE" w14:textId="77777777" w:rsidR="008029EF" w:rsidRPr="000F1A81" w:rsidRDefault="008029EF" w:rsidP="002E785A">
            <w:pPr>
              <w:ind w:firstLine="0"/>
              <w:jc w:val="center"/>
              <w:rPr>
                <w:rFonts w:eastAsiaTheme="minorEastAsia" w:cs="Times New Roman"/>
              </w:rPr>
            </w:pPr>
          </w:p>
        </w:tc>
        <w:tc>
          <w:tcPr>
            <w:tcW w:w="6521" w:type="dxa"/>
          </w:tcPr>
          <w:p w14:paraId="60D3B5E4" w14:textId="3DE301FF" w:rsidR="008029EF" w:rsidRPr="000F1A81" w:rsidRDefault="00000000" w:rsidP="002E785A">
            <w:pPr>
              <w:ind w:firstLine="0"/>
              <w:jc w:val="center"/>
              <w:rPr>
                <w:rFonts w:eastAsiaTheme="minorEastAsia" w:cs="Times New Roman"/>
              </w:rPr>
            </w:pPr>
            <m:oMathPara>
              <m:oMath>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T</m:t>
                        </m:r>
                      </m:e>
                    </m:acc>
                  </m:e>
                  <m:sub>
                    <m:r>
                      <w:rPr>
                        <w:rFonts w:ascii="Cambria Math" w:eastAsiaTheme="minorEastAsia" w:hAnsi="Cambria Math" w:cs="Times New Roman"/>
                        <w:lang w:val="en-US"/>
                      </w:rPr>
                      <m:t>t</m:t>
                    </m:r>
                  </m:sub>
                </m:sSub>
                <m:r>
                  <w:rPr>
                    <w:rFonts w:ascii="Cambria Math" w:hAnsi="Cambria Math" w:cs="Times New Roman"/>
                    <w:lang w:val="en-US"/>
                  </w:rPr>
                  <m:t>=</m:t>
                </m:r>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T</m:t>
                        </m:r>
                      </m:e>
                    </m:acc>
                  </m:e>
                  <m:sub>
                    <m:r>
                      <w:rPr>
                        <w:rFonts w:ascii="Cambria Math" w:eastAsiaTheme="minorEastAsia" w:hAnsi="Cambria Math" w:cs="Times New Roman"/>
                        <w:lang w:val="en-US"/>
                      </w:rPr>
                      <m:t>t-1</m:t>
                    </m:r>
                  </m:sub>
                </m:sSub>
                <m:r>
                  <w:rPr>
                    <w:rFonts w:ascii="Cambria Math"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lang w:val="en-US"/>
                      </w:rPr>
                      <m:t>-</m:t>
                    </m:r>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T</m:t>
                            </m:r>
                          </m:e>
                        </m:acc>
                      </m:e>
                      <m:sub>
                        <m:r>
                          <w:rPr>
                            <w:rFonts w:ascii="Cambria Math" w:eastAsiaTheme="minorEastAsia" w:hAnsi="Cambria Math" w:cs="Times New Roman"/>
                            <w:lang w:val="en-US"/>
                          </w:rPr>
                          <m:t>t-1</m:t>
                        </m:r>
                      </m:sub>
                    </m:sSub>
                  </m:e>
                </m:d>
                <m:r>
                  <w:rPr>
                    <w:rFonts w:ascii="Cambria Math" w:hAnsi="Cambria Math" w:cs="Times New Roman"/>
                    <w:lang w:val="en-US"/>
                  </w:rPr>
                  <m:t>,</m:t>
                </m:r>
              </m:oMath>
            </m:oMathPara>
          </w:p>
        </w:tc>
        <w:tc>
          <w:tcPr>
            <w:tcW w:w="1270" w:type="dxa"/>
          </w:tcPr>
          <w:p w14:paraId="34F5C5F8" w14:textId="315DEE22" w:rsidR="008029EF" w:rsidRPr="000F1A81" w:rsidRDefault="008029EF" w:rsidP="002E785A">
            <w:pPr>
              <w:ind w:firstLine="0"/>
              <w:jc w:val="right"/>
              <w:rPr>
                <w:rFonts w:eastAsiaTheme="minorEastAsia" w:cs="Times New Roman"/>
              </w:rPr>
            </w:pPr>
            <w:r w:rsidRPr="000F1A81">
              <w:rPr>
                <w:rFonts w:eastAsiaTheme="minorEastAsia" w:cs="Times New Roman"/>
              </w:rPr>
              <w:t>(1.</w:t>
            </w:r>
            <w:r w:rsidR="00CC45E0" w:rsidRPr="000F1A81">
              <w:rPr>
                <w:rFonts w:eastAsiaTheme="minorEastAsia" w:cs="Times New Roman"/>
              </w:rPr>
              <w:t>14</w:t>
            </w:r>
            <w:r w:rsidRPr="000F1A81">
              <w:rPr>
                <w:rFonts w:eastAsiaTheme="minorEastAsia" w:cs="Times New Roman"/>
              </w:rPr>
              <w:t>)</w:t>
            </w:r>
          </w:p>
        </w:tc>
      </w:tr>
      <w:tr w:rsidR="00227468" w:rsidRPr="000F1A81" w14:paraId="3F73EB58" w14:textId="77777777" w:rsidTr="002E785A">
        <w:tc>
          <w:tcPr>
            <w:tcW w:w="1271" w:type="dxa"/>
          </w:tcPr>
          <w:p w14:paraId="634D19BC" w14:textId="77777777" w:rsidR="00227468" w:rsidRPr="000F1A81" w:rsidRDefault="00227468" w:rsidP="00227468">
            <w:pPr>
              <w:ind w:firstLine="0"/>
              <w:jc w:val="center"/>
              <w:rPr>
                <w:rFonts w:eastAsiaTheme="minorEastAsia" w:cs="Times New Roman"/>
              </w:rPr>
            </w:pPr>
          </w:p>
        </w:tc>
        <w:tc>
          <w:tcPr>
            <w:tcW w:w="6521" w:type="dxa"/>
          </w:tcPr>
          <w:p w14:paraId="1FE1240E" w14:textId="62AF710B" w:rsidR="00227468" w:rsidRPr="000F1A81" w:rsidRDefault="00000000" w:rsidP="00227468">
            <w:pPr>
              <w:ind w:firstLine="0"/>
              <w:jc w:val="center"/>
              <w:rPr>
                <w:rFonts w:eastAsia="Times New Roman" w:cs="Times New Roman"/>
                <w:lang w:val="en-US"/>
              </w:rPr>
            </w:pPr>
            <m:oMathPara>
              <m:oMath>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z</m:t>
                        </m:r>
                      </m:e>
                    </m:acc>
                  </m:e>
                  <m:sub>
                    <m:r>
                      <w:rPr>
                        <w:rFonts w:ascii="Cambria Math" w:eastAsiaTheme="minorEastAsia" w:hAnsi="Cambria Math" w:cs="Times New Roman"/>
                        <w:lang w:val="en-US"/>
                      </w:rPr>
                      <m:t>t</m:t>
                    </m:r>
                  </m:sub>
                </m:sSub>
                <m:r>
                  <w:rPr>
                    <w:rFonts w:ascii="Cambria Math" w:hAnsi="Cambria Math" w:cs="Times New Roman"/>
                    <w:lang w:val="en-US"/>
                  </w:rPr>
                  <m:t>=</m:t>
                </m:r>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z</m:t>
                        </m:r>
                      </m:e>
                    </m:acc>
                  </m:e>
                  <m:sub>
                    <m:r>
                      <w:rPr>
                        <w:rFonts w:ascii="Cambria Math" w:eastAsiaTheme="minorEastAsia" w:hAnsi="Cambria Math" w:cs="Times New Roman"/>
                        <w:lang w:val="en-US"/>
                      </w:rPr>
                      <m:t>t-1</m:t>
                    </m:r>
                  </m:sub>
                </m:sSub>
                <m:r>
                  <w:rPr>
                    <w:rFonts w:ascii="Cambria Math" w:hAnsi="Cambria Math" w:cs="Times New Roman"/>
                    <w:lang w:val="en-US"/>
                  </w:rPr>
                  <m:t>+</m:t>
                </m:r>
                <m:r>
                  <w:rPr>
                    <w:rFonts w:ascii="Cambria Math" w:hAnsi="Cambria Math" w:cs="Times New Roman"/>
                  </w:rPr>
                  <m:t>α</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w:rPr>
                        <w:rFonts w:ascii="Cambria Math" w:hAnsi="Cambria Math" w:cs="Times New Roman"/>
                        <w:lang w:val="en-US"/>
                      </w:rPr>
                      <m:t>-</m:t>
                    </m:r>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z</m:t>
                            </m:r>
                          </m:e>
                        </m:acc>
                      </m:e>
                      <m:sub>
                        <m:r>
                          <w:rPr>
                            <w:rFonts w:ascii="Cambria Math" w:eastAsiaTheme="minorEastAsia" w:hAnsi="Cambria Math" w:cs="Times New Roman"/>
                            <w:lang w:val="en-US"/>
                          </w:rPr>
                          <m:t>t-1</m:t>
                        </m:r>
                      </m:sub>
                    </m:sSub>
                  </m:e>
                </m:d>
                <m:r>
                  <w:rPr>
                    <w:rFonts w:ascii="Cambria Math" w:hAnsi="Cambria Math" w:cs="Times New Roman"/>
                    <w:lang w:val="en-US"/>
                  </w:rPr>
                  <m:t>.</m:t>
                </m:r>
              </m:oMath>
            </m:oMathPara>
          </w:p>
        </w:tc>
        <w:tc>
          <w:tcPr>
            <w:tcW w:w="1270" w:type="dxa"/>
          </w:tcPr>
          <w:p w14:paraId="1B30F000" w14:textId="1C83C6E2" w:rsidR="00227468" w:rsidRPr="000F1A81" w:rsidRDefault="00227468" w:rsidP="00227468">
            <w:pPr>
              <w:ind w:firstLine="0"/>
              <w:jc w:val="right"/>
              <w:rPr>
                <w:rFonts w:eastAsiaTheme="minorEastAsia" w:cs="Times New Roman"/>
              </w:rPr>
            </w:pPr>
            <w:r w:rsidRPr="000F1A81">
              <w:rPr>
                <w:rFonts w:eastAsiaTheme="minorEastAsia" w:cs="Times New Roman"/>
              </w:rPr>
              <w:t>(1.15)</w:t>
            </w:r>
          </w:p>
        </w:tc>
      </w:tr>
    </w:tbl>
    <w:p w14:paraId="0175F937" w14:textId="77777777" w:rsidR="002F6DD4" w:rsidRPr="000F1A81" w:rsidRDefault="002F6DD4" w:rsidP="00910DD9">
      <w:pPr>
        <w:ind w:firstLine="0"/>
        <w:rPr>
          <w:rFonts w:cs="Times New Roman"/>
          <w:iCs/>
        </w:rPr>
      </w:pPr>
      <w:r w:rsidRPr="000F1A81">
        <w:rPr>
          <w:rFonts w:cs="Times New Roman"/>
          <w:iCs/>
        </w:rPr>
        <w:t>Prognozę średniego popytu przypadającego na jeden okres wyznacza się następnie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8029EF" w:rsidRPr="000F1A81" w14:paraId="47AB69C8" w14:textId="77777777" w:rsidTr="002E785A">
        <w:tc>
          <w:tcPr>
            <w:tcW w:w="1271" w:type="dxa"/>
          </w:tcPr>
          <w:p w14:paraId="7E47FBF1" w14:textId="77777777" w:rsidR="008029EF" w:rsidRPr="000F1A81" w:rsidRDefault="008029EF" w:rsidP="002E785A">
            <w:pPr>
              <w:ind w:firstLine="0"/>
              <w:jc w:val="center"/>
              <w:rPr>
                <w:rFonts w:eastAsiaTheme="minorEastAsia" w:cs="Times New Roman"/>
              </w:rPr>
            </w:pPr>
          </w:p>
        </w:tc>
        <w:tc>
          <w:tcPr>
            <w:tcW w:w="6521" w:type="dxa"/>
          </w:tcPr>
          <w:p w14:paraId="2A994F27" w14:textId="3ECC6AF5" w:rsidR="008029EF" w:rsidRPr="000F1A81" w:rsidRDefault="00000000" w:rsidP="008029EF">
            <w:pPr>
              <w:rPr>
                <w:rFonts w:eastAsiaTheme="minorEastAsia" w:cs="Times New Roman"/>
                <w:i/>
              </w:rPr>
            </w:pPr>
            <m:oMathPara>
              <m:oMath>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t</m:t>
                    </m:r>
                    <m:r>
                      <w:rPr>
                        <w:rFonts w:ascii="Cambria Math" w:eastAsiaTheme="minorEastAsia" w:hAnsi="Cambria Math" w:cs="Times New Roman"/>
                      </w:rPr>
                      <m:t>+1</m:t>
                    </m:r>
                  </m:sub>
                  <m:sup>
                    <m:r>
                      <w:rPr>
                        <w:rFonts w:ascii="Cambria Math" w:eastAsiaTheme="minorEastAsia" w:hAnsi="Cambria Math" w:cs="Times New Roman"/>
                        <w:lang w:val="en-US"/>
                      </w:rPr>
                      <m:t>SBA</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num>
                      <m:den>
                        <m:r>
                          <w:rPr>
                            <w:rFonts w:ascii="Cambria Math" w:hAnsi="Cambria Math" w:cs="Times New Roman"/>
                          </w:rPr>
                          <m:t>2</m:t>
                        </m:r>
                      </m:den>
                    </m:f>
                  </m:e>
                </m:d>
                <m:f>
                  <m:fPr>
                    <m:ctrlPr>
                      <w:rPr>
                        <w:rFonts w:ascii="Cambria Math" w:hAnsi="Cambria Math" w:cs="Times New Roman"/>
                        <w:i/>
                      </w:rPr>
                    </m:ctrlPr>
                  </m:fPr>
                  <m:num>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z</m:t>
                            </m:r>
                          </m:e>
                        </m:acc>
                      </m:e>
                      <m:sub>
                        <m:r>
                          <w:rPr>
                            <w:rFonts w:ascii="Cambria Math" w:eastAsiaTheme="minorEastAsia" w:hAnsi="Cambria Math" w:cs="Times New Roman"/>
                            <w:lang w:val="en-US"/>
                          </w:rPr>
                          <m:t>t</m:t>
                        </m:r>
                      </m:sub>
                    </m:sSub>
                  </m:num>
                  <m:den>
                    <m:sSub>
                      <m:sSubPr>
                        <m:ctrlPr>
                          <w:rPr>
                            <w:rFonts w:ascii="Cambria Math" w:eastAsiaTheme="minorEastAsia" w:hAnsi="Cambria Math" w:cs="Times New Roman"/>
                            <w:i/>
                            <w:lang w:val="en-US"/>
                          </w:rPr>
                        </m:ctrlPr>
                      </m:sSub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T</m:t>
                            </m:r>
                          </m:e>
                        </m:acc>
                      </m:e>
                      <m:sub>
                        <m:r>
                          <w:rPr>
                            <w:rFonts w:ascii="Cambria Math" w:eastAsiaTheme="minorEastAsia" w:hAnsi="Cambria Math" w:cs="Times New Roman"/>
                            <w:lang w:val="en-US"/>
                          </w:rPr>
                          <m:t>t</m:t>
                        </m:r>
                      </m:sub>
                    </m:sSub>
                  </m:den>
                </m:f>
                <m:r>
                  <w:rPr>
                    <w:rFonts w:ascii="Cambria Math" w:hAnsi="Cambria Math" w:cs="Times New Roman"/>
                  </w:rPr>
                  <m:t>.</m:t>
                </m:r>
              </m:oMath>
            </m:oMathPara>
          </w:p>
        </w:tc>
        <w:tc>
          <w:tcPr>
            <w:tcW w:w="1270" w:type="dxa"/>
          </w:tcPr>
          <w:p w14:paraId="567E55B8" w14:textId="2188F93F" w:rsidR="008029EF" w:rsidRPr="000F1A81" w:rsidRDefault="008029EF" w:rsidP="002E785A">
            <w:pPr>
              <w:ind w:firstLine="0"/>
              <w:jc w:val="right"/>
              <w:rPr>
                <w:rFonts w:eastAsiaTheme="minorEastAsia" w:cs="Times New Roman"/>
              </w:rPr>
            </w:pPr>
            <w:r w:rsidRPr="000F1A81">
              <w:rPr>
                <w:rFonts w:eastAsiaTheme="minorEastAsia" w:cs="Times New Roman"/>
              </w:rPr>
              <w:t>(1.</w:t>
            </w:r>
            <w:r w:rsidR="00CC45E0" w:rsidRPr="000F1A81">
              <w:rPr>
                <w:rFonts w:eastAsiaTheme="minorEastAsia" w:cs="Times New Roman"/>
              </w:rPr>
              <w:t>16</w:t>
            </w:r>
            <w:r w:rsidRPr="000F1A81">
              <w:rPr>
                <w:rFonts w:eastAsiaTheme="minorEastAsia" w:cs="Times New Roman"/>
              </w:rPr>
              <w:t>)</w:t>
            </w:r>
          </w:p>
        </w:tc>
      </w:tr>
    </w:tbl>
    <w:p w14:paraId="31D676CA" w14:textId="77777777" w:rsidR="005703D2" w:rsidRPr="000F1A81" w:rsidRDefault="005703D2" w:rsidP="005703D2">
      <w:pPr>
        <w:ind w:firstLine="0"/>
        <w:rPr>
          <w:rFonts w:eastAsiaTheme="minorEastAsia" w:cs="Times New Roman"/>
          <w:iCs/>
        </w:rPr>
      </w:pPr>
      <w:r w:rsidRPr="000F1A81">
        <w:rPr>
          <w:rFonts w:eastAsiaTheme="minorEastAsia" w:cs="Times New Roman"/>
          <w:iCs/>
        </w:rPr>
        <w:t>Można ją również przedstawić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8029EF" w:rsidRPr="000F1A81" w14:paraId="39901A10" w14:textId="77777777" w:rsidTr="002E785A">
        <w:tc>
          <w:tcPr>
            <w:tcW w:w="1271" w:type="dxa"/>
          </w:tcPr>
          <w:p w14:paraId="4FF856A0" w14:textId="77777777" w:rsidR="008029EF" w:rsidRPr="000F1A81" w:rsidRDefault="008029EF" w:rsidP="002E785A">
            <w:pPr>
              <w:ind w:firstLine="0"/>
              <w:jc w:val="center"/>
              <w:rPr>
                <w:rFonts w:eastAsiaTheme="minorEastAsia" w:cs="Times New Roman"/>
              </w:rPr>
            </w:pPr>
          </w:p>
        </w:tc>
        <w:tc>
          <w:tcPr>
            <w:tcW w:w="6521" w:type="dxa"/>
          </w:tcPr>
          <w:p w14:paraId="052017F6" w14:textId="188B9B2A" w:rsidR="008029EF" w:rsidRPr="000F1A81" w:rsidRDefault="00000000" w:rsidP="008029EF">
            <w:pPr>
              <w:rPr>
                <w:rFonts w:eastAsiaTheme="minorEastAsia" w:cs="Times New Roman"/>
                <w:i/>
              </w:rPr>
            </w:pPr>
            <m:oMathPara>
              <m:oMath>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t+1</m:t>
                    </m:r>
                  </m:sub>
                  <m:sup>
                    <m:r>
                      <w:rPr>
                        <w:rFonts w:ascii="Cambria Math" w:eastAsiaTheme="minorEastAsia" w:hAnsi="Cambria Math" w:cs="Times New Roman"/>
                      </w:rPr>
                      <m:t>SBA</m:t>
                    </m:r>
                  </m:sup>
                </m:sSub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num>
                      <m:den>
                        <m:r>
                          <w:rPr>
                            <w:rFonts w:ascii="Cambria Math" w:eastAsiaTheme="minorEastAsia" w:hAnsi="Cambria Math" w:cs="Times New Roman"/>
                          </w:rPr>
                          <m:t>2</m:t>
                        </m:r>
                      </m:den>
                    </m:f>
                  </m:e>
                </m:d>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t+1</m:t>
                    </m:r>
                  </m:sub>
                  <m:sup>
                    <m:r>
                      <w:rPr>
                        <w:rFonts w:ascii="Cambria Math" w:eastAsiaTheme="minorEastAsia" w:hAnsi="Cambria Math" w:cs="Times New Roman"/>
                      </w:rPr>
                      <m:t>C</m:t>
                    </m:r>
                  </m:sup>
                </m:sSubSup>
                <m:r>
                  <w:rPr>
                    <w:rFonts w:ascii="Cambria Math" w:eastAsiaTheme="minorEastAsia" w:hAnsi="Cambria Math" w:cs="Times New Roman"/>
                  </w:rPr>
                  <m:t>.</m:t>
                </m:r>
              </m:oMath>
            </m:oMathPara>
          </w:p>
        </w:tc>
        <w:tc>
          <w:tcPr>
            <w:tcW w:w="1270" w:type="dxa"/>
          </w:tcPr>
          <w:p w14:paraId="3B43F80F" w14:textId="48444767" w:rsidR="008029EF" w:rsidRPr="000F1A81" w:rsidRDefault="008029EF" w:rsidP="002E785A">
            <w:pPr>
              <w:ind w:firstLine="0"/>
              <w:jc w:val="right"/>
              <w:rPr>
                <w:rFonts w:eastAsiaTheme="minorEastAsia" w:cs="Times New Roman"/>
              </w:rPr>
            </w:pPr>
            <w:r w:rsidRPr="000F1A81">
              <w:rPr>
                <w:rFonts w:eastAsiaTheme="minorEastAsia" w:cs="Times New Roman"/>
              </w:rPr>
              <w:t>(1.</w:t>
            </w:r>
            <w:r w:rsidR="00CC45E0" w:rsidRPr="000F1A81">
              <w:rPr>
                <w:rFonts w:eastAsiaTheme="minorEastAsia" w:cs="Times New Roman"/>
              </w:rPr>
              <w:t>17</w:t>
            </w:r>
            <w:r w:rsidRPr="000F1A81">
              <w:rPr>
                <w:rFonts w:eastAsiaTheme="minorEastAsia" w:cs="Times New Roman"/>
              </w:rPr>
              <w:t>)</w:t>
            </w:r>
          </w:p>
        </w:tc>
      </w:tr>
    </w:tbl>
    <w:p w14:paraId="498BF1B8" w14:textId="77777777" w:rsidR="00EA513E" w:rsidRPr="000F1A81" w:rsidRDefault="00EA513E" w:rsidP="00EA513E">
      <w:pPr>
        <w:spacing w:before="100" w:beforeAutospacing="1" w:after="100" w:afterAutospacing="1" w:line="240" w:lineRule="auto"/>
        <w:ind w:firstLine="0"/>
        <w:jc w:val="left"/>
        <w:rPr>
          <w:rFonts w:eastAsia="Times New Roman" w:cs="Times New Roman"/>
          <w:kern w:val="0"/>
          <w:lang w:eastAsia="pl-PL"/>
          <w14:ligatures w14:val="none"/>
        </w:rPr>
      </w:pPr>
      <w:r w:rsidRPr="000F1A81">
        <w:rPr>
          <w:rFonts w:eastAsia="Times New Roman" w:cs="Times New Roman"/>
          <w:kern w:val="0"/>
          <w:lang w:eastAsia="pl-PL"/>
          <w14:ligatures w14:val="none"/>
        </w:rPr>
        <w:t>gdzie:</w:t>
      </w:r>
    </w:p>
    <w:p w14:paraId="18C4F2F1" w14:textId="15C9FA8A" w:rsidR="00EA513E" w:rsidRPr="000F1A81" w:rsidRDefault="00000000">
      <w:pPr>
        <w:pStyle w:val="Akapitzlist"/>
        <w:numPr>
          <w:ilvl w:val="0"/>
          <w:numId w:val="14"/>
        </w:numPr>
        <w:spacing w:before="100" w:beforeAutospacing="1" w:after="100" w:afterAutospacing="1" w:line="240" w:lineRule="auto"/>
        <w:jc w:val="left"/>
        <w:rPr>
          <w:rFonts w:eastAsia="Times New Roman" w:cs="Times New Roman"/>
          <w:kern w:val="0"/>
          <w:lang w:eastAsia="pl-PL"/>
          <w14:ligatures w14:val="none"/>
        </w:rPr>
      </w:pPr>
      <m:oMath>
        <m:sSubSup>
          <m:sSubSupPr>
            <m:ctrlPr>
              <w:rPr>
                <w:rFonts w:ascii="Cambria Math" w:eastAsia="Times New Roman" w:hAnsi="Cambria Math" w:cs="Times New Roman"/>
                <w:kern w:val="0"/>
                <w:lang w:eastAsia="pl-PL"/>
                <w14:ligatures w14:val="none"/>
              </w:rPr>
            </m:ctrlPr>
          </m:sSubSupPr>
          <m:e>
            <m:acc>
              <m:accPr>
                <m:ctrlPr>
                  <w:rPr>
                    <w:rFonts w:ascii="Cambria Math" w:eastAsia="Times New Roman" w:hAnsi="Cambria Math" w:cs="Times New Roman"/>
                    <w:kern w:val="0"/>
                    <w:lang w:eastAsia="pl-PL"/>
                    <w14:ligatures w14:val="none"/>
                  </w:rPr>
                </m:ctrlPr>
              </m:accPr>
              <m:e>
                <m:r>
                  <w:rPr>
                    <w:rFonts w:ascii="Cambria Math" w:eastAsia="Times New Roman" w:hAnsi="Cambria Math" w:cs="Times New Roman"/>
                    <w:kern w:val="0"/>
                    <w:lang w:eastAsia="pl-PL"/>
                    <w14:ligatures w14:val="none"/>
                  </w:rPr>
                  <m:t>Y</m:t>
                </m:r>
              </m:e>
            </m:acc>
          </m:e>
          <m:sub>
            <m:r>
              <w:rPr>
                <w:rFonts w:ascii="Cambria Math" w:eastAsia="Times New Roman" w:hAnsi="Cambria Math" w:cs="Times New Roman"/>
                <w:kern w:val="0"/>
                <w:lang w:eastAsia="pl-PL"/>
                <w14:ligatures w14:val="none"/>
              </w:rPr>
              <m:t>t+1</m:t>
            </m:r>
          </m:sub>
          <m:sup>
            <m:r>
              <w:rPr>
                <w:rFonts w:ascii="Cambria Math" w:eastAsia="Times New Roman" w:hAnsi="Cambria Math" w:cs="Times New Roman"/>
                <w:kern w:val="0"/>
                <w:lang w:eastAsia="pl-PL"/>
                <w14:ligatures w14:val="none"/>
              </w:rPr>
              <m:t>SBA</m:t>
            </m:r>
          </m:sup>
        </m:sSubSup>
      </m:oMath>
      <w:r w:rsidR="009C509E" w:rsidRPr="000F1A81">
        <w:rPr>
          <w:rFonts w:eastAsia="Times New Roman" w:cs="Times New Roman"/>
          <w:kern w:val="0"/>
          <w:lang w:eastAsia="pl-PL"/>
          <w14:ligatures w14:val="none"/>
        </w:rPr>
        <w:t>-</w:t>
      </w:r>
      <w:r w:rsidR="00EA513E" w:rsidRPr="000F1A81">
        <w:rPr>
          <w:rFonts w:eastAsia="Times New Roman" w:cs="Times New Roman"/>
          <w:kern w:val="0"/>
          <w:lang w:eastAsia="pl-PL"/>
          <w14:ligatures w14:val="none"/>
        </w:rPr>
        <w:t xml:space="preserve"> prognoza wyznaczona metodą SBA</w:t>
      </w:r>
      <w:r w:rsidR="00B336AC" w:rsidRPr="000F1A81">
        <w:rPr>
          <w:rFonts w:eastAsia="Times New Roman" w:cs="Times New Roman"/>
          <w:kern w:val="0"/>
          <w:lang w:eastAsia="pl-PL"/>
          <w14:ligatures w14:val="none"/>
        </w:rPr>
        <w:t>,</w:t>
      </w:r>
    </w:p>
    <w:p w14:paraId="56A8CBE2" w14:textId="2A9250AE" w:rsidR="00EA513E" w:rsidRPr="000F1A81" w:rsidRDefault="00000000">
      <w:pPr>
        <w:pStyle w:val="Akapitzlist"/>
        <w:numPr>
          <w:ilvl w:val="0"/>
          <w:numId w:val="14"/>
        </w:numPr>
        <w:spacing w:before="100" w:beforeAutospacing="1" w:after="100" w:afterAutospacing="1" w:line="240" w:lineRule="auto"/>
        <w:jc w:val="left"/>
        <w:rPr>
          <w:rFonts w:eastAsia="Times New Roman" w:cs="Times New Roman"/>
          <w:kern w:val="0"/>
          <w:lang w:eastAsia="pl-PL"/>
          <w14:ligatures w14:val="none"/>
        </w:rPr>
      </w:pPr>
      <m:oMath>
        <m:sSubSup>
          <m:sSubSupPr>
            <m:ctrlPr>
              <w:rPr>
                <w:rFonts w:ascii="Cambria Math" w:eastAsia="Times New Roman" w:hAnsi="Cambria Math" w:cs="Times New Roman"/>
                <w:kern w:val="0"/>
                <w:lang w:eastAsia="pl-PL"/>
                <w14:ligatures w14:val="none"/>
              </w:rPr>
            </m:ctrlPr>
          </m:sSubSupPr>
          <m:e>
            <m:acc>
              <m:accPr>
                <m:ctrlPr>
                  <w:rPr>
                    <w:rFonts w:ascii="Cambria Math" w:eastAsia="Times New Roman" w:hAnsi="Cambria Math" w:cs="Times New Roman"/>
                    <w:kern w:val="0"/>
                    <w:lang w:eastAsia="pl-PL"/>
                    <w14:ligatures w14:val="none"/>
                  </w:rPr>
                </m:ctrlPr>
              </m:accPr>
              <m:e>
                <m:r>
                  <w:rPr>
                    <w:rFonts w:ascii="Cambria Math" w:eastAsia="Times New Roman" w:hAnsi="Cambria Math" w:cs="Times New Roman"/>
                    <w:kern w:val="0"/>
                    <w:lang w:eastAsia="pl-PL"/>
                    <w14:ligatures w14:val="none"/>
                  </w:rPr>
                  <m:t>Y</m:t>
                </m:r>
              </m:e>
            </m:acc>
          </m:e>
          <m:sub>
            <m:r>
              <w:rPr>
                <w:rFonts w:ascii="Cambria Math" w:eastAsia="Times New Roman" w:hAnsi="Cambria Math" w:cs="Times New Roman"/>
                <w:kern w:val="0"/>
                <w:lang w:eastAsia="pl-PL"/>
                <w14:ligatures w14:val="none"/>
              </w:rPr>
              <m:t>t+1</m:t>
            </m:r>
          </m:sub>
          <m:sup>
            <m:r>
              <w:rPr>
                <w:rFonts w:ascii="Cambria Math" w:eastAsia="Times New Roman" w:hAnsi="Cambria Math" w:cs="Times New Roman"/>
                <w:kern w:val="0"/>
                <w:lang w:eastAsia="pl-PL"/>
                <w14:ligatures w14:val="none"/>
              </w:rPr>
              <m:t>C</m:t>
            </m:r>
          </m:sup>
        </m:sSubSup>
      </m:oMath>
      <w:r w:rsidR="009C509E" w:rsidRPr="000F1A81">
        <w:rPr>
          <w:rFonts w:eastAsia="Times New Roman" w:cs="Times New Roman"/>
          <w:kern w:val="0"/>
          <w:lang w:eastAsia="pl-PL"/>
          <w14:ligatures w14:val="none"/>
        </w:rPr>
        <w:t>-</w:t>
      </w:r>
      <w:r w:rsidR="00EA513E" w:rsidRPr="000F1A81">
        <w:rPr>
          <w:rFonts w:eastAsia="Times New Roman" w:cs="Times New Roman"/>
          <w:kern w:val="0"/>
          <w:lang w:eastAsia="pl-PL"/>
          <w14:ligatures w14:val="none"/>
        </w:rPr>
        <w:t xml:space="preserve"> prognoza wyznaczona metodą </w:t>
      </w:r>
      <w:proofErr w:type="spellStart"/>
      <w:r w:rsidR="00EA513E" w:rsidRPr="000F1A81">
        <w:rPr>
          <w:rFonts w:eastAsia="Times New Roman" w:cs="Times New Roman"/>
          <w:kern w:val="0"/>
          <w:lang w:eastAsia="pl-PL"/>
          <w14:ligatures w14:val="none"/>
        </w:rPr>
        <w:t>Crostona</w:t>
      </w:r>
      <w:proofErr w:type="spellEnd"/>
      <w:r w:rsidR="00B336AC" w:rsidRPr="000F1A81">
        <w:rPr>
          <w:rFonts w:eastAsia="Times New Roman" w:cs="Times New Roman"/>
          <w:kern w:val="0"/>
          <w:lang w:eastAsia="pl-PL"/>
          <w14:ligatures w14:val="none"/>
        </w:rPr>
        <w:t>,</w:t>
      </w:r>
    </w:p>
    <w:p w14:paraId="4CBFF515" w14:textId="601E26BB" w:rsidR="002F6DD4" w:rsidRPr="000F1A81" w:rsidRDefault="00000000">
      <w:pPr>
        <w:pStyle w:val="Akapitzlist"/>
        <w:numPr>
          <w:ilvl w:val="0"/>
          <w:numId w:val="14"/>
        </w:numPr>
        <w:spacing w:before="100" w:beforeAutospacing="1" w:after="100" w:afterAutospacing="1" w:line="240" w:lineRule="auto"/>
        <w:jc w:val="left"/>
        <w:rPr>
          <w:rFonts w:eastAsia="Times New Roman" w:cs="Times New Roman"/>
          <w:kern w:val="0"/>
          <w:lang w:eastAsia="pl-PL"/>
          <w14:ligatures w14:val="none"/>
        </w:rPr>
      </w:pPr>
      <m:oMath>
        <m:d>
          <m:dPr>
            <m:ctrlPr>
              <w:rPr>
                <w:rFonts w:ascii="Cambria Math" w:eastAsia="Times New Roman" w:hAnsi="Cambria Math" w:cs="Times New Roman"/>
                <w:kern w:val="0"/>
                <w:lang w:eastAsia="pl-PL"/>
                <w14:ligatures w14:val="none"/>
              </w:rPr>
            </m:ctrlPr>
          </m:dPr>
          <m:e>
            <m:r>
              <w:rPr>
                <w:rFonts w:ascii="Cambria Math" w:eastAsia="Times New Roman" w:hAnsi="Cambria Math" w:cs="Times New Roman"/>
                <w:kern w:val="0"/>
                <w:lang w:eastAsia="pl-PL"/>
                <w14:ligatures w14:val="none"/>
              </w:rPr>
              <m:t>1-</m:t>
            </m:r>
            <m:f>
              <m:fPr>
                <m:ctrlPr>
                  <w:rPr>
                    <w:rFonts w:ascii="Cambria Math" w:eastAsia="Times New Roman" w:hAnsi="Cambria Math" w:cs="Times New Roman"/>
                    <w:kern w:val="0"/>
                    <w:lang w:eastAsia="pl-PL"/>
                    <w14:ligatures w14:val="none"/>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num>
              <m:den>
                <m:r>
                  <w:rPr>
                    <w:rFonts w:ascii="Cambria Math" w:eastAsia="Times New Roman" w:hAnsi="Cambria Math" w:cs="Times New Roman"/>
                    <w:kern w:val="0"/>
                    <w:lang w:eastAsia="pl-PL"/>
                    <w14:ligatures w14:val="none"/>
                  </w:rPr>
                  <m:t>2</m:t>
                </m:r>
              </m:den>
            </m:f>
          </m:e>
        </m:d>
      </m:oMath>
      <w:r w:rsidR="009C509E" w:rsidRPr="000F1A81">
        <w:rPr>
          <w:rFonts w:eastAsia="Times New Roman" w:cs="Times New Roman"/>
          <w:kern w:val="0"/>
          <w:lang w:eastAsia="pl-PL"/>
          <w14:ligatures w14:val="none"/>
        </w:rPr>
        <w:t>-</w:t>
      </w:r>
      <w:r w:rsidR="00EA513E" w:rsidRPr="000F1A81">
        <w:rPr>
          <w:rFonts w:eastAsia="Times New Roman" w:cs="Times New Roman"/>
          <w:kern w:val="0"/>
          <w:lang w:eastAsia="pl-PL"/>
          <w14:ligatures w14:val="none"/>
        </w:rPr>
        <w:t xml:space="preserve"> współczynnik korygujący prognozę </w:t>
      </w:r>
      <w:proofErr w:type="spellStart"/>
      <w:r w:rsidR="00EA513E" w:rsidRPr="000F1A81">
        <w:rPr>
          <w:rFonts w:eastAsia="Times New Roman" w:cs="Times New Roman"/>
          <w:kern w:val="0"/>
          <w:lang w:eastAsia="pl-PL"/>
          <w14:ligatures w14:val="none"/>
        </w:rPr>
        <w:t>Crostona</w:t>
      </w:r>
      <w:proofErr w:type="spellEnd"/>
      <w:r w:rsidR="00D612BC" w:rsidRPr="000F1A81">
        <w:rPr>
          <w:rFonts w:eastAsia="Times New Roman" w:cs="Times New Roman"/>
          <w:kern w:val="0"/>
          <w:lang w:eastAsia="pl-PL"/>
          <w14:ligatures w14:val="none"/>
        </w:rPr>
        <w:t xml:space="preserve"> </w:t>
      </w:r>
      <w:r w:rsidR="002F6DD4" w:rsidRPr="000F1A81">
        <w:rPr>
          <w:rFonts w:cs="Times New Roman"/>
        </w:rPr>
        <w:t>(</w:t>
      </w:r>
      <w:proofErr w:type="spellStart"/>
      <w:r w:rsidR="002F6DD4" w:rsidRPr="000F1A81">
        <w:rPr>
          <w:rFonts w:cs="Times New Roman"/>
        </w:rPr>
        <w:t>Babai</w:t>
      </w:r>
      <w:proofErr w:type="spellEnd"/>
      <w:r w:rsidR="002F6DD4" w:rsidRPr="000F1A81">
        <w:rPr>
          <w:rFonts w:cs="Times New Roman"/>
        </w:rPr>
        <w:t xml:space="preserve"> et al. 2014, s. 213).</w:t>
      </w:r>
    </w:p>
    <w:p w14:paraId="7B2A0004" w14:textId="38414735" w:rsidR="002F6DD4" w:rsidRPr="000F1A81" w:rsidRDefault="002F6DD4" w:rsidP="00910DD9">
      <w:pPr>
        <w:ind w:firstLine="0"/>
        <w:rPr>
          <w:rFonts w:cs="Times New Roman"/>
          <w:iCs/>
        </w:rPr>
      </w:pPr>
      <w:r w:rsidRPr="000F1A81">
        <w:rPr>
          <w:rFonts w:cs="Times New Roman"/>
          <w:iCs/>
        </w:rPr>
        <w:t>Współczynnik korygujący</w:t>
      </w:r>
      <w:r w:rsidR="00405C8D" w:rsidRPr="000F1A81">
        <w:rPr>
          <w:rFonts w:eastAsiaTheme="minorEastAsia" w:cs="Times New Roman"/>
          <w:iCs/>
        </w:rPr>
        <w:t xml:space="preserve"> </w:t>
      </w:r>
      <m:oMath>
        <m:d>
          <m:dPr>
            <m:ctrlPr>
              <w:rPr>
                <w:rFonts w:ascii="Cambria Math" w:hAnsi="Cambria Math" w:cs="Times New Roman"/>
                <w:iCs/>
              </w:rPr>
            </m:ctrlPr>
          </m:dPr>
          <m:e>
            <m:r>
              <w:rPr>
                <w:rFonts w:ascii="Cambria Math" w:hAnsi="Cambria Math" w:cs="Times New Roman"/>
              </w:rPr>
              <m:t>1-</m:t>
            </m:r>
            <m:f>
              <m:fPr>
                <m:ctrlPr>
                  <w:rPr>
                    <w:rFonts w:ascii="Cambria Math" w:hAnsi="Cambria Math" w:cs="Times New Roman"/>
                    <w:iCs/>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num>
              <m:den>
                <m:r>
                  <w:rPr>
                    <w:rFonts w:ascii="Cambria Math" w:hAnsi="Cambria Math" w:cs="Times New Roman"/>
                  </w:rPr>
                  <m:t>2</m:t>
                </m:r>
              </m:den>
            </m:f>
          </m:e>
        </m:d>
      </m:oMath>
      <w:r w:rsidR="00A91E5F" w:rsidRPr="000F1A81">
        <w:rPr>
          <w:rFonts w:eastAsiaTheme="minorEastAsia" w:cs="Times New Roman"/>
          <w:iCs/>
        </w:rPr>
        <w:t xml:space="preserve"> </w:t>
      </w:r>
      <w:r w:rsidRPr="000F1A81">
        <w:rPr>
          <w:rFonts w:cs="Times New Roman"/>
          <w:iCs/>
        </w:rPr>
        <w:t xml:space="preserve">powoduje odpowiednie zmniejszenie prognozy wyznaczonej metodą </w:t>
      </w:r>
      <w:proofErr w:type="spellStart"/>
      <w:r w:rsidRPr="000F1A81">
        <w:rPr>
          <w:rFonts w:cs="Times New Roman"/>
          <w:iCs/>
        </w:rPr>
        <w:t>Crostona</w:t>
      </w:r>
      <w:proofErr w:type="spellEnd"/>
      <w:r w:rsidRPr="000F1A81">
        <w:rPr>
          <w:rFonts w:cs="Times New Roman"/>
          <w:iCs/>
        </w:rPr>
        <w:t xml:space="preserve">. Im większa jest wartość parametru wygładzania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oMath>
      <w:r w:rsidRPr="000F1A81">
        <w:rPr>
          <w:rFonts w:cs="Times New Roman"/>
          <w:iCs/>
        </w:rPr>
        <w:t>, tym silniejsza staje się zastosowana korekta. W wielu niezależnych badaniach empirycznych wykazano, że metoda SBA osiąga korzystniejsze wyniki niż klasyczny estymator Crostona.</w:t>
      </w:r>
    </w:p>
    <w:p w14:paraId="154F8E0B" w14:textId="22D0BD50" w:rsidR="002F6DD4" w:rsidRPr="000F1A81" w:rsidRDefault="002F6DD4" w:rsidP="002F6DD4">
      <w:pPr>
        <w:rPr>
          <w:rFonts w:cs="Times New Roman"/>
          <w:iCs/>
        </w:rPr>
      </w:pPr>
      <w:r w:rsidRPr="000F1A81">
        <w:rPr>
          <w:rFonts w:cs="Times New Roman"/>
        </w:rPr>
        <w:t xml:space="preserve">Mimo to w prognozach nadal może występować pewne ujemne obciążenie, a w niektórych przypadkach metoda SBA może być bardziej obciążona niż pierwotna metoda </w:t>
      </w:r>
      <w:proofErr w:type="spellStart"/>
      <w:r w:rsidRPr="000F1A81">
        <w:rPr>
          <w:rFonts w:cs="Times New Roman"/>
        </w:rPr>
        <w:t>Crostona</w:t>
      </w:r>
      <w:proofErr w:type="spellEnd"/>
      <w:r w:rsidRPr="000F1A81">
        <w:rPr>
          <w:rFonts w:cs="Times New Roman"/>
          <w:iCs/>
        </w:rPr>
        <w:t>. Ponadto jej mechanizm jest mniej intuicyjny, ponieważ korekta prognozy wynika z matematycznie ustalonego współczynnika, co może utrudniać praktyczne wdrożenie metody (</w:t>
      </w:r>
      <w:proofErr w:type="spellStart"/>
      <w:r w:rsidRPr="000F1A81">
        <w:rPr>
          <w:rFonts w:cs="Times New Roman"/>
          <w:iCs/>
        </w:rPr>
        <w:t>Teunter</w:t>
      </w:r>
      <w:proofErr w:type="spellEnd"/>
      <w:r w:rsidRPr="000F1A81">
        <w:rPr>
          <w:rFonts w:cs="Times New Roman"/>
          <w:iCs/>
        </w:rPr>
        <w:t xml:space="preserve"> et al. 2011, s. 606</w:t>
      </w:r>
      <w:r w:rsidR="009C509E" w:rsidRPr="000F1A81">
        <w:rPr>
          <w:rFonts w:cs="Times New Roman"/>
          <w:iCs/>
        </w:rPr>
        <w:t>-</w:t>
      </w:r>
      <w:r w:rsidRPr="000F1A81">
        <w:rPr>
          <w:rFonts w:cs="Times New Roman"/>
          <w:iCs/>
        </w:rPr>
        <w:t>608).</w:t>
      </w:r>
    </w:p>
    <w:p w14:paraId="280907C0" w14:textId="77777777" w:rsidR="002F6DD4" w:rsidRPr="000F1A81" w:rsidRDefault="002F6DD4" w:rsidP="00910DD9">
      <w:pPr>
        <w:ind w:firstLine="0"/>
        <w:rPr>
          <w:rFonts w:cs="Times New Roman"/>
          <w:b/>
          <w:bCs/>
        </w:rPr>
      </w:pPr>
      <w:r w:rsidRPr="000F1A81">
        <w:rPr>
          <w:rFonts w:cs="Times New Roman"/>
          <w:b/>
          <w:bCs/>
        </w:rPr>
        <w:t>Metoda TSB</w:t>
      </w:r>
    </w:p>
    <w:p w14:paraId="7D7B1CB9" w14:textId="77777777" w:rsidR="002F6DD4" w:rsidRPr="000F1A81" w:rsidRDefault="002F6DD4" w:rsidP="002F6DD4">
      <w:pPr>
        <w:rPr>
          <w:rFonts w:cs="Times New Roman"/>
          <w:iCs/>
        </w:rPr>
      </w:pPr>
      <w:r w:rsidRPr="000F1A81">
        <w:rPr>
          <w:rFonts w:cs="Times New Roman"/>
          <w:iCs/>
        </w:rPr>
        <w:t xml:space="preserve">Kolejną modyfikacją podejścia stosowanego w prognozowaniu popytu przerywanego jest metoda TSB, której nazwa pochodzi od nazwisk jej autorów: </w:t>
      </w:r>
      <w:proofErr w:type="spellStart"/>
      <w:r w:rsidRPr="000F1A81">
        <w:rPr>
          <w:rFonts w:cs="Times New Roman"/>
          <w:iCs/>
        </w:rPr>
        <w:t>Teuntera</w:t>
      </w:r>
      <w:proofErr w:type="spellEnd"/>
      <w:r w:rsidRPr="000F1A81">
        <w:rPr>
          <w:rFonts w:cs="Times New Roman"/>
          <w:iCs/>
        </w:rPr>
        <w:t xml:space="preserve">, </w:t>
      </w:r>
      <w:proofErr w:type="spellStart"/>
      <w:r w:rsidRPr="000F1A81">
        <w:rPr>
          <w:rFonts w:cs="Times New Roman"/>
          <w:iCs/>
        </w:rPr>
        <w:t>Syntetosa</w:t>
      </w:r>
      <w:proofErr w:type="spellEnd"/>
      <w:r w:rsidRPr="000F1A81">
        <w:rPr>
          <w:rFonts w:cs="Times New Roman"/>
          <w:iCs/>
        </w:rPr>
        <w:t xml:space="preserve"> i </w:t>
      </w:r>
      <w:proofErr w:type="spellStart"/>
      <w:r w:rsidRPr="000F1A81">
        <w:rPr>
          <w:rFonts w:cs="Times New Roman"/>
          <w:iCs/>
        </w:rPr>
        <w:t>Babaia</w:t>
      </w:r>
      <w:proofErr w:type="spellEnd"/>
      <w:r w:rsidRPr="000F1A81">
        <w:rPr>
          <w:rFonts w:cs="Times New Roman"/>
          <w:iCs/>
        </w:rPr>
        <w:t xml:space="preserve">. Metoda została opracowana w celu lepszego powiązania prognozowania popytu z problemem starzenia się zapasów. W pierwszych badaniach jej skuteczność oceniono za pomocą eksperymentów symulacyjnych przeprowadzonych na danych wygenerowanych teoretycznie. </w:t>
      </w:r>
      <w:r w:rsidRPr="000F1A81">
        <w:rPr>
          <w:rFonts w:cs="Times New Roman"/>
          <w:iCs/>
        </w:rPr>
        <w:lastRenderedPageBreak/>
        <w:t xml:space="preserve">Uzyskane wyniki wskazywały na jej wysoką skuteczność w porównaniu z innymi metodami opisywanymi w literaturze, chociaż przed badaniem </w:t>
      </w:r>
      <w:proofErr w:type="spellStart"/>
      <w:r w:rsidRPr="000F1A81">
        <w:rPr>
          <w:rFonts w:cs="Times New Roman"/>
          <w:iCs/>
        </w:rPr>
        <w:t>Babai</w:t>
      </w:r>
      <w:proofErr w:type="spellEnd"/>
      <w:r w:rsidRPr="000F1A81">
        <w:rPr>
          <w:rFonts w:cs="Times New Roman"/>
          <w:iCs/>
        </w:rPr>
        <w:t xml:space="preserve"> et al. nie była ona jeszcze oceniana na danych rzeczywistych.</w:t>
      </w:r>
    </w:p>
    <w:p w14:paraId="7709EC73" w14:textId="77777777" w:rsidR="002F6DD4" w:rsidRPr="000F1A81" w:rsidRDefault="002F6DD4" w:rsidP="002F6DD4">
      <w:pPr>
        <w:rPr>
          <w:rFonts w:cs="Times New Roman"/>
          <w:iCs/>
        </w:rPr>
      </w:pPr>
      <w:r w:rsidRPr="000F1A81">
        <w:rPr>
          <w:rFonts w:cs="Times New Roman"/>
          <w:iCs/>
        </w:rPr>
        <w:t>W metodzie TSB oddzielnie szacowane są dwa elementy popytu przerywanego: prawdopodobieństwo wystąpienia popytu oraz jego wielkość w okresach, w których popyt rzeczywiście wystąpił. Obie składowe są wygładzane wykładniczo, jednak aktualizuje się je w odmienny sposób. Oszacowanie prawdopodobieństwa wystąpienia popytu jest aktualizowane w każdym okresie, natomiast oszacowanie jego wielkości zmienia się wyłącznie po pojawieniu się dodatniego popytu (</w:t>
      </w:r>
      <w:proofErr w:type="spellStart"/>
      <w:r w:rsidRPr="000F1A81">
        <w:rPr>
          <w:rFonts w:cs="Times New Roman"/>
          <w:iCs/>
        </w:rPr>
        <w:t>Babai</w:t>
      </w:r>
      <w:proofErr w:type="spellEnd"/>
      <w:r w:rsidRPr="000F1A81">
        <w:rPr>
          <w:rFonts w:cs="Times New Roman"/>
          <w:iCs/>
        </w:rPr>
        <w:t xml:space="preserve"> et al. 2014, s. 213).</w:t>
      </w:r>
    </w:p>
    <w:p w14:paraId="650A1034" w14:textId="62122AFE" w:rsidR="00E264A6" w:rsidRPr="000F1A81" w:rsidRDefault="00E264A6" w:rsidP="00E264A6">
      <w:pPr>
        <w:ind w:firstLine="0"/>
        <w:rPr>
          <w:rFonts w:cs="Times New Roman"/>
          <w:iCs/>
        </w:rPr>
      </w:pPr>
      <w:r w:rsidRPr="000F1A81">
        <w:rPr>
          <w:rFonts w:cs="Times New Roman"/>
          <w:iCs/>
        </w:rPr>
        <w:t>Najpierw można zdefiniować zmienną wskazującą wystąpienie popytu:</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93690C" w:rsidRPr="000F1A81" w14:paraId="34A2604B" w14:textId="77777777" w:rsidTr="002E785A">
        <w:tc>
          <w:tcPr>
            <w:tcW w:w="1271" w:type="dxa"/>
          </w:tcPr>
          <w:p w14:paraId="629CE9EC" w14:textId="77777777" w:rsidR="0093690C" w:rsidRPr="000F1A81" w:rsidRDefault="0093690C" w:rsidP="002E785A">
            <w:pPr>
              <w:ind w:firstLine="0"/>
              <w:jc w:val="center"/>
              <w:rPr>
                <w:rFonts w:eastAsiaTheme="minorEastAsia" w:cs="Times New Roman"/>
              </w:rPr>
            </w:pPr>
          </w:p>
        </w:tc>
        <w:tc>
          <w:tcPr>
            <w:tcW w:w="6521" w:type="dxa"/>
          </w:tcPr>
          <w:p w14:paraId="38C6F8AC" w14:textId="4D059ED4" w:rsidR="0093690C" w:rsidRPr="000F1A81" w:rsidRDefault="00000000" w:rsidP="0093690C">
            <w:pPr>
              <w:ind w:firstLine="0"/>
              <w:rPr>
                <w:rFonts w:cs="Times New Roman"/>
                <w:iCs/>
              </w:rPr>
            </w:pPr>
            <m:oMathPara>
              <m:oMath>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d>
                  <m:dPr>
                    <m:begChr m:val="{"/>
                    <m:endChr m:val=""/>
                    <m:ctrlPr>
                      <w:rPr>
                        <w:rFonts w:ascii="Cambria Math" w:hAnsi="Cambria Math" w:cs="Times New Roman"/>
                        <w:i/>
                        <w:iCs/>
                      </w:rPr>
                    </m:ctrlPr>
                  </m:dPr>
                  <m:e>
                    <m:eqArr>
                      <m:eqArrPr>
                        <m:ctrlPr>
                          <w:rPr>
                            <w:rFonts w:ascii="Cambria Math" w:hAnsi="Cambria Math" w:cs="Times New Roman"/>
                            <w:i/>
                            <w:iCs/>
                          </w:rPr>
                        </m:ctrlPr>
                      </m:eqArrPr>
                      <m:e>
                        <m:r>
                          <w:rPr>
                            <w:rFonts w:ascii="Cambria Math" w:hAnsi="Cambria Math" w:cs="Times New Roman"/>
                          </w:rPr>
                          <m:t xml:space="preserve">1, gdy  </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&gt;0,</m:t>
                        </m:r>
                      </m:e>
                      <m:e>
                        <m:r>
                          <w:rPr>
                            <w:rFonts w:ascii="Cambria Math" w:hAnsi="Cambria Math" w:cs="Times New Roman"/>
                          </w:rPr>
                          <m:t xml:space="preserve">0, gdy </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m:t>
                        </m:r>
                      </m:e>
                    </m:eqArr>
                  </m:e>
                </m:d>
              </m:oMath>
            </m:oMathPara>
          </w:p>
        </w:tc>
        <w:tc>
          <w:tcPr>
            <w:tcW w:w="1270" w:type="dxa"/>
          </w:tcPr>
          <w:p w14:paraId="443EB494" w14:textId="6927A5F5" w:rsidR="0093690C" w:rsidRPr="000F1A81" w:rsidRDefault="0093690C" w:rsidP="002E785A">
            <w:pPr>
              <w:ind w:firstLine="0"/>
              <w:jc w:val="right"/>
              <w:rPr>
                <w:rFonts w:eastAsiaTheme="minorEastAsia" w:cs="Times New Roman"/>
              </w:rPr>
            </w:pPr>
            <w:r w:rsidRPr="000F1A81">
              <w:rPr>
                <w:rFonts w:eastAsiaTheme="minorEastAsia" w:cs="Times New Roman"/>
              </w:rPr>
              <w:t>(1.</w:t>
            </w:r>
            <w:r w:rsidR="000738AF" w:rsidRPr="000F1A81">
              <w:rPr>
                <w:rFonts w:eastAsiaTheme="minorEastAsia" w:cs="Times New Roman"/>
              </w:rPr>
              <w:t>18</w:t>
            </w:r>
            <w:r w:rsidRPr="000F1A81">
              <w:rPr>
                <w:rFonts w:eastAsiaTheme="minorEastAsia" w:cs="Times New Roman"/>
              </w:rPr>
              <w:t>)</w:t>
            </w:r>
          </w:p>
        </w:tc>
      </w:tr>
    </w:tbl>
    <w:p w14:paraId="42A48E36" w14:textId="124C42CB" w:rsidR="00CD2B15" w:rsidRPr="000F1A81" w:rsidRDefault="00CD2B15" w:rsidP="00910DD9">
      <w:pPr>
        <w:ind w:firstLine="0"/>
        <w:rPr>
          <w:rFonts w:cs="Times New Roman"/>
          <w:iCs/>
        </w:rPr>
      </w:pPr>
      <w:r w:rsidRPr="000F1A81">
        <w:rPr>
          <w:rFonts w:cs="Times New Roman"/>
          <w:iCs/>
        </w:rPr>
        <w:t>Oszacowane prawdopodobieństwo wystąpienia popytu jest aktualizowane w każdym okresie: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93690C" w:rsidRPr="000F1A81" w14:paraId="54BD3E99" w14:textId="77777777" w:rsidTr="002E785A">
        <w:tc>
          <w:tcPr>
            <w:tcW w:w="1271" w:type="dxa"/>
          </w:tcPr>
          <w:p w14:paraId="26798C73" w14:textId="77777777" w:rsidR="0093690C" w:rsidRPr="000F1A81" w:rsidRDefault="0093690C" w:rsidP="002E785A">
            <w:pPr>
              <w:ind w:firstLine="0"/>
              <w:jc w:val="center"/>
              <w:rPr>
                <w:rFonts w:eastAsiaTheme="minorEastAsia" w:cs="Times New Roman"/>
              </w:rPr>
            </w:pPr>
          </w:p>
        </w:tc>
        <w:tc>
          <w:tcPr>
            <w:tcW w:w="6521" w:type="dxa"/>
          </w:tcPr>
          <w:p w14:paraId="200DCDBB" w14:textId="01308EDB" w:rsidR="0093690C" w:rsidRPr="000F1A81" w:rsidRDefault="00000000" w:rsidP="0093690C">
            <w:pPr>
              <w:rPr>
                <w:rFonts w:eastAsiaTheme="minorEastAsia" w:cs="Times New Roman"/>
              </w:rPr>
            </w:pPr>
            <m:oMathPara>
              <m:oMath>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r>
                  <m:rPr>
                    <m:sty m:val="p"/>
                  </m:rP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p</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e>
                </m:d>
                <m:r>
                  <m:rPr>
                    <m:sty m:val="p"/>
                  </m:rPr>
                  <w:rPr>
                    <w:rFonts w:ascii="Cambria Math" w:hAnsi="Cambria Math" w:cs="Times New Roman"/>
                  </w:rPr>
                  <m:t>.</m:t>
                </m:r>
              </m:oMath>
            </m:oMathPara>
          </w:p>
        </w:tc>
        <w:tc>
          <w:tcPr>
            <w:tcW w:w="1270" w:type="dxa"/>
          </w:tcPr>
          <w:p w14:paraId="4C9A4105" w14:textId="13C447A9" w:rsidR="0093690C" w:rsidRPr="000F1A81" w:rsidRDefault="0093690C" w:rsidP="002E785A">
            <w:pPr>
              <w:ind w:firstLine="0"/>
              <w:jc w:val="right"/>
              <w:rPr>
                <w:rFonts w:eastAsiaTheme="minorEastAsia" w:cs="Times New Roman"/>
              </w:rPr>
            </w:pPr>
            <w:r w:rsidRPr="000F1A81">
              <w:rPr>
                <w:rFonts w:eastAsiaTheme="minorEastAsia" w:cs="Times New Roman"/>
              </w:rPr>
              <w:t>(1.</w:t>
            </w:r>
            <w:r w:rsidR="000738AF" w:rsidRPr="000F1A81">
              <w:rPr>
                <w:rFonts w:eastAsiaTheme="minorEastAsia" w:cs="Times New Roman"/>
              </w:rPr>
              <w:t>19</w:t>
            </w:r>
            <w:r w:rsidRPr="000F1A81">
              <w:rPr>
                <w:rFonts w:eastAsiaTheme="minorEastAsia" w:cs="Times New Roman"/>
              </w:rPr>
              <w:t>)</w:t>
            </w:r>
          </w:p>
        </w:tc>
      </w:tr>
    </w:tbl>
    <w:p w14:paraId="4C06B60F" w14:textId="709C98F3" w:rsidR="00461255" w:rsidRPr="000F1A81" w:rsidRDefault="002F6DD4" w:rsidP="00910DD9">
      <w:pPr>
        <w:ind w:firstLine="0"/>
        <w:rPr>
          <w:rFonts w:cs="Times New Roman"/>
          <w:iCs/>
        </w:rPr>
      </w:pPr>
      <w:r w:rsidRPr="000F1A81">
        <w:rPr>
          <w:rFonts w:cs="Times New Roman"/>
          <w:iCs/>
        </w:rPr>
        <w:t xml:space="preserve">Jeżeli w okresie </w:t>
      </w:r>
      <m:oMath>
        <m:r>
          <m:rPr>
            <m:sty m:val="p"/>
          </m:rPr>
          <w:rPr>
            <w:rFonts w:ascii="Cambria Math" w:hAnsi="Cambria Math" w:cs="Times New Roman"/>
          </w:rPr>
          <m:t>t</m:t>
        </m:r>
      </m:oMath>
      <w:r w:rsidR="00E264A6" w:rsidRPr="000F1A81">
        <w:rPr>
          <w:rFonts w:eastAsiaTheme="minorEastAsia" w:cs="Times New Roman"/>
        </w:rPr>
        <w:t xml:space="preserve"> </w:t>
      </w:r>
      <w:r w:rsidRPr="000F1A81">
        <w:rPr>
          <w:rFonts w:cs="Times New Roman"/>
          <w:iCs/>
        </w:rPr>
        <w:t xml:space="preserve">popyt nie występuje, czyli </w:t>
      </w:r>
      <m:oMath>
        <m:sSub>
          <m:sSubPr>
            <m:ctrlPr>
              <w:rPr>
                <w:rFonts w:ascii="Cambria Math" w:hAnsi="Cambria Math" w:cs="Times New Roman"/>
                <w:iCs/>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=0</m:t>
        </m:r>
      </m:oMath>
      <w:r w:rsidRPr="000F1A81">
        <w:rPr>
          <w:rFonts w:cs="Times New Roman"/>
          <w:iCs/>
        </w:rPr>
        <w:t>, oszacowane prawdopodobieństwo wystąpienia popytu jest aktualizowane zgodnie ze wzorem: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93690C" w:rsidRPr="000F1A81" w14:paraId="6370DD83" w14:textId="77777777" w:rsidTr="002E785A">
        <w:tc>
          <w:tcPr>
            <w:tcW w:w="1271" w:type="dxa"/>
          </w:tcPr>
          <w:p w14:paraId="1CF39D2A" w14:textId="77777777" w:rsidR="0093690C" w:rsidRPr="000F1A81" w:rsidRDefault="0093690C" w:rsidP="002E785A">
            <w:pPr>
              <w:ind w:firstLine="0"/>
              <w:jc w:val="center"/>
              <w:rPr>
                <w:rFonts w:eastAsiaTheme="minorEastAsia" w:cs="Times New Roman"/>
              </w:rPr>
            </w:pPr>
          </w:p>
        </w:tc>
        <w:tc>
          <w:tcPr>
            <w:tcW w:w="6521" w:type="dxa"/>
          </w:tcPr>
          <w:p w14:paraId="48E10915" w14:textId="5E9AB057" w:rsidR="0093690C" w:rsidRPr="000F1A81" w:rsidRDefault="00000000" w:rsidP="0093690C">
            <w:pPr>
              <w:rPr>
                <w:rFonts w:eastAsiaTheme="minorEastAsia" w:cs="Times New Roman"/>
              </w:rPr>
            </w:pPr>
            <m:oMathPara>
              <m:oMath>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r>
                  <m:rPr>
                    <m:sty m:val="p"/>
                  </m:rP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p</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e>
                </m:d>
                <m:r>
                  <m:rPr>
                    <m:sty m:val="p"/>
                  </m:rPr>
                  <w:rPr>
                    <w:rFonts w:ascii="Cambria Math" w:hAnsi="Cambria Math" w:cs="Times New Roman"/>
                  </w:rPr>
                  <m:t>,</m:t>
                </m:r>
              </m:oMath>
            </m:oMathPara>
          </w:p>
        </w:tc>
        <w:tc>
          <w:tcPr>
            <w:tcW w:w="1270" w:type="dxa"/>
          </w:tcPr>
          <w:p w14:paraId="7C2646A3" w14:textId="6BFDC9C7" w:rsidR="0093690C" w:rsidRPr="000F1A81" w:rsidRDefault="0093690C" w:rsidP="002E785A">
            <w:pPr>
              <w:ind w:firstLine="0"/>
              <w:jc w:val="right"/>
              <w:rPr>
                <w:rFonts w:eastAsiaTheme="minorEastAsia" w:cs="Times New Roman"/>
              </w:rPr>
            </w:pPr>
            <w:r w:rsidRPr="000F1A81">
              <w:rPr>
                <w:rFonts w:eastAsiaTheme="minorEastAsia" w:cs="Times New Roman"/>
              </w:rPr>
              <w:t>(1.2</w:t>
            </w:r>
            <w:r w:rsidR="000738AF" w:rsidRPr="000F1A81">
              <w:rPr>
                <w:rFonts w:eastAsiaTheme="minorEastAsia" w:cs="Times New Roman"/>
              </w:rPr>
              <w:t>0</w:t>
            </w:r>
            <w:r w:rsidRPr="000F1A81">
              <w:rPr>
                <w:rFonts w:eastAsiaTheme="minorEastAsia" w:cs="Times New Roman"/>
              </w:rPr>
              <w:t>)</w:t>
            </w:r>
          </w:p>
        </w:tc>
      </w:tr>
      <w:tr w:rsidR="00997DE7" w:rsidRPr="000F1A81" w14:paraId="19FC7881" w14:textId="77777777" w:rsidTr="002E785A">
        <w:tc>
          <w:tcPr>
            <w:tcW w:w="1271" w:type="dxa"/>
          </w:tcPr>
          <w:p w14:paraId="2538B06E" w14:textId="77777777" w:rsidR="00997DE7" w:rsidRPr="000F1A81" w:rsidRDefault="00997DE7" w:rsidP="00997DE7">
            <w:pPr>
              <w:ind w:firstLine="0"/>
              <w:jc w:val="center"/>
              <w:rPr>
                <w:rFonts w:eastAsiaTheme="minorEastAsia" w:cs="Times New Roman"/>
              </w:rPr>
            </w:pPr>
          </w:p>
        </w:tc>
        <w:tc>
          <w:tcPr>
            <w:tcW w:w="6521" w:type="dxa"/>
          </w:tcPr>
          <w:p w14:paraId="0AD5413C" w14:textId="4B62ACEB" w:rsidR="00997DE7" w:rsidRPr="000F1A81" w:rsidRDefault="00000000" w:rsidP="00997DE7">
            <w:pPr>
              <w:jc w:val="center"/>
              <w:rPr>
                <w:rFonts w:eastAsia="Times New Roman" w:cs="Times New Roman"/>
                <w:iCs/>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z</m:t>
                      </m:r>
                    </m:e>
                  </m:acc>
                </m:e>
                <m:sub>
                  <m:r>
                    <w:rPr>
                      <w:rFonts w:ascii="Cambria Math" w:hAnsi="Cambria Math" w:cs="Times New Roman"/>
                    </w:rPr>
                    <m:t>t-1</m:t>
                  </m:r>
                </m:sub>
              </m:sSub>
            </m:oMath>
            <w:r w:rsidR="00997DE7" w:rsidRPr="000F1A81">
              <w:rPr>
                <w:rFonts w:eastAsiaTheme="minorEastAsia" w:cs="Times New Roman"/>
              </w:rPr>
              <w:t>.</w:t>
            </w:r>
          </w:p>
        </w:tc>
        <w:tc>
          <w:tcPr>
            <w:tcW w:w="1270" w:type="dxa"/>
          </w:tcPr>
          <w:p w14:paraId="32344309" w14:textId="0266E975" w:rsidR="00997DE7" w:rsidRPr="000F1A81" w:rsidRDefault="00997DE7" w:rsidP="00997DE7">
            <w:pPr>
              <w:ind w:firstLine="0"/>
              <w:jc w:val="right"/>
              <w:rPr>
                <w:rFonts w:eastAsiaTheme="minorEastAsia" w:cs="Times New Roman"/>
              </w:rPr>
            </w:pPr>
            <w:r w:rsidRPr="000F1A81">
              <w:rPr>
                <w:rFonts w:eastAsiaTheme="minorEastAsia" w:cs="Times New Roman"/>
              </w:rPr>
              <w:t>(1.21)</w:t>
            </w:r>
          </w:p>
        </w:tc>
      </w:tr>
    </w:tbl>
    <w:p w14:paraId="273491FD" w14:textId="77777777" w:rsidR="001328F5" w:rsidRPr="000F1A81" w:rsidRDefault="001328F5" w:rsidP="001328F5">
      <w:pPr>
        <w:ind w:firstLine="0"/>
        <w:jc w:val="left"/>
        <w:rPr>
          <w:rFonts w:eastAsiaTheme="minorEastAsia" w:cs="Times New Roman"/>
        </w:rPr>
      </w:pPr>
      <w:r w:rsidRPr="000F1A81">
        <w:rPr>
          <w:rFonts w:eastAsiaTheme="minorEastAsia" w:cs="Times New Roman"/>
        </w:rPr>
        <w:t>Prognoza ma postać:</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13017" w:rsidRPr="000F1A81" w14:paraId="72EF1078" w14:textId="77777777" w:rsidTr="002E785A">
        <w:tc>
          <w:tcPr>
            <w:tcW w:w="1271" w:type="dxa"/>
          </w:tcPr>
          <w:p w14:paraId="68AC8065" w14:textId="77777777" w:rsidR="00A13017" w:rsidRPr="000F1A81" w:rsidRDefault="00A13017" w:rsidP="002E785A">
            <w:pPr>
              <w:ind w:firstLine="0"/>
              <w:jc w:val="center"/>
              <w:rPr>
                <w:rFonts w:eastAsiaTheme="minorEastAsia" w:cs="Times New Roman"/>
              </w:rPr>
            </w:pPr>
          </w:p>
        </w:tc>
        <w:tc>
          <w:tcPr>
            <w:tcW w:w="6521" w:type="dxa"/>
          </w:tcPr>
          <w:p w14:paraId="3CC6A3B8" w14:textId="1BF95986" w:rsidR="00A13017" w:rsidRPr="000F1A81" w:rsidRDefault="00000000" w:rsidP="00A13017">
            <w:pPr>
              <w:ind w:firstLine="0"/>
              <w:jc w:val="center"/>
              <w:rPr>
                <w:rFonts w:eastAsiaTheme="minorEastAsia" w:cs="Times New Roman"/>
                <w:i/>
              </w:rPr>
            </w:pPr>
            <m:oMathPara>
              <m:oMath>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t+1</m:t>
                    </m:r>
                  </m:sub>
                  <m:sup>
                    <m:r>
                      <w:rPr>
                        <w:rFonts w:ascii="Cambria Math" w:eastAsiaTheme="minorEastAsia" w:hAnsi="Cambria Math" w:cs="Times New Roman"/>
                      </w:rPr>
                      <m:t>TSB</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t</m:t>
                    </m:r>
                  </m:sub>
                </m:sSub>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z</m:t>
                        </m:r>
                      </m:e>
                    </m:acc>
                  </m:e>
                  <m:sub>
                    <m:r>
                      <w:rPr>
                        <w:rFonts w:ascii="Cambria Math" w:eastAsiaTheme="minorEastAsia" w:hAnsi="Cambria Math" w:cs="Times New Roman"/>
                      </w:rPr>
                      <m:t>t</m:t>
                    </m:r>
                  </m:sub>
                </m:sSub>
                <m:r>
                  <w:rPr>
                    <w:rFonts w:ascii="Cambria Math" w:eastAsiaTheme="minorEastAsia" w:hAnsi="Cambria Math" w:cs="Times New Roman"/>
                  </w:rPr>
                  <m:t>.</m:t>
                </m:r>
              </m:oMath>
            </m:oMathPara>
          </w:p>
        </w:tc>
        <w:tc>
          <w:tcPr>
            <w:tcW w:w="1270" w:type="dxa"/>
          </w:tcPr>
          <w:p w14:paraId="2B839B71" w14:textId="47EC19DC" w:rsidR="00A13017" w:rsidRPr="000F1A81" w:rsidRDefault="00A13017" w:rsidP="002E785A">
            <w:pPr>
              <w:ind w:firstLine="0"/>
              <w:jc w:val="right"/>
              <w:rPr>
                <w:rFonts w:eastAsiaTheme="minorEastAsia" w:cs="Times New Roman"/>
              </w:rPr>
            </w:pPr>
            <w:r w:rsidRPr="000F1A81">
              <w:rPr>
                <w:rFonts w:eastAsiaTheme="minorEastAsia" w:cs="Times New Roman"/>
              </w:rPr>
              <w:t>(1.22)</w:t>
            </w:r>
          </w:p>
        </w:tc>
      </w:tr>
    </w:tbl>
    <w:p w14:paraId="59267573" w14:textId="77777777" w:rsidR="00C963A9" w:rsidRPr="000F1A81" w:rsidRDefault="00C963A9" w:rsidP="00C963A9">
      <w:pPr>
        <w:ind w:firstLine="0"/>
        <w:rPr>
          <w:rFonts w:cs="Times New Roman"/>
          <w:iCs/>
        </w:rPr>
      </w:pPr>
      <w:r w:rsidRPr="000F1A81">
        <w:rPr>
          <w:rFonts w:cs="Times New Roman"/>
          <w:iCs/>
        </w:rPr>
        <w:t xml:space="preserve">Jeżeli natomiast w okresie </w:t>
      </w:r>
      <m:oMath>
        <m:r>
          <m:rPr>
            <m:sty m:val="p"/>
          </m:rPr>
          <w:rPr>
            <w:rFonts w:ascii="Cambria Math" w:hAnsi="Cambria Math" w:cs="Times New Roman"/>
          </w:rPr>
          <m:t>t</m:t>
        </m:r>
      </m:oMath>
      <w:r w:rsidRPr="000F1A81">
        <w:rPr>
          <w:rFonts w:eastAsiaTheme="minorEastAsia" w:cs="Times New Roman"/>
          <w:iCs/>
        </w:rPr>
        <w:t xml:space="preserve"> </w:t>
      </w:r>
      <w:r w:rsidRPr="000F1A81">
        <w:rPr>
          <w:rFonts w:cs="Times New Roman"/>
          <w:iCs/>
        </w:rPr>
        <w:t xml:space="preserve">występuje dodatni popyt, czyli </w:t>
      </w:r>
      <m:oMath>
        <m:sSub>
          <m:sSubPr>
            <m:ctrlPr>
              <w:rPr>
                <w:rFonts w:ascii="Cambria Math" w:hAnsi="Cambria Math" w:cs="Times New Roman"/>
                <w:iCs/>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&gt;0</m:t>
        </m:r>
      </m:oMath>
      <w:r w:rsidRPr="000F1A81">
        <w:rPr>
          <w:rFonts w:cs="Times New Roman"/>
          <w:iCs/>
        </w:rPr>
        <w:t>, aktualizowane są zarówno oszacowane prawdopodobieństwo jego wystąpienia, jak i oszacowana średnia wielkość niezerowego popytu:</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DA0111" w:rsidRPr="000F1A81" w14:paraId="6EEA2B6D" w14:textId="77777777" w:rsidTr="002E785A">
        <w:tc>
          <w:tcPr>
            <w:tcW w:w="1271" w:type="dxa"/>
          </w:tcPr>
          <w:p w14:paraId="135DC6E5" w14:textId="77777777" w:rsidR="00DA0111" w:rsidRPr="000F1A81" w:rsidRDefault="00DA0111" w:rsidP="002E785A">
            <w:pPr>
              <w:ind w:firstLine="0"/>
              <w:jc w:val="center"/>
              <w:rPr>
                <w:rFonts w:eastAsiaTheme="minorEastAsia" w:cs="Times New Roman"/>
              </w:rPr>
            </w:pPr>
          </w:p>
        </w:tc>
        <w:tc>
          <w:tcPr>
            <w:tcW w:w="6521" w:type="dxa"/>
          </w:tcPr>
          <w:p w14:paraId="0FA3EC4D" w14:textId="064BC41E" w:rsidR="00DA0111" w:rsidRPr="000F1A81" w:rsidRDefault="00000000" w:rsidP="00DA0111">
            <w:pPr>
              <w:rPr>
                <w:rFonts w:eastAsiaTheme="minorEastAsia" w:cs="Times New Roman"/>
                <w:i/>
              </w:rPr>
            </w:pPr>
            <m:oMathPara>
              <m:oMath>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r>
                  <m:rPr>
                    <m:sty m:val="p"/>
                  </m:rP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p</m:t>
                    </m:r>
                  </m:sub>
                </m:sSub>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p</m:t>
                            </m:r>
                          </m:e>
                        </m:acc>
                      </m:e>
                      <m:sub>
                        <m:r>
                          <w:rPr>
                            <w:rFonts w:ascii="Cambria Math" w:hAnsi="Cambria Math" w:cs="Times New Roman"/>
                          </w:rPr>
                          <m:t>t-1</m:t>
                        </m:r>
                      </m:sub>
                    </m:sSub>
                  </m:e>
                </m:d>
                <m:r>
                  <m:rPr>
                    <m:sty m:val="p"/>
                  </m:rPr>
                  <w:rPr>
                    <w:rFonts w:ascii="Cambria Math" w:hAnsi="Cambria Math" w:cs="Times New Roman"/>
                  </w:rPr>
                  <m:t>,</m:t>
                </m:r>
              </m:oMath>
            </m:oMathPara>
          </w:p>
        </w:tc>
        <w:tc>
          <w:tcPr>
            <w:tcW w:w="1270" w:type="dxa"/>
          </w:tcPr>
          <w:p w14:paraId="1EAD06CA" w14:textId="57A3907F" w:rsidR="00DA0111" w:rsidRPr="000F1A81" w:rsidRDefault="00DA0111" w:rsidP="002E785A">
            <w:pPr>
              <w:ind w:firstLine="0"/>
              <w:jc w:val="right"/>
              <w:rPr>
                <w:rFonts w:eastAsiaTheme="minorEastAsia" w:cs="Times New Roman"/>
              </w:rPr>
            </w:pPr>
            <w:r w:rsidRPr="000F1A81">
              <w:rPr>
                <w:rFonts w:eastAsiaTheme="minorEastAsia" w:cs="Times New Roman"/>
              </w:rPr>
              <w:t>(1.2</w:t>
            </w:r>
            <w:r w:rsidR="006209D8" w:rsidRPr="000F1A81">
              <w:rPr>
                <w:rFonts w:eastAsiaTheme="minorEastAsia" w:cs="Times New Roman"/>
              </w:rPr>
              <w:t>3</w:t>
            </w:r>
            <w:r w:rsidRPr="000F1A81">
              <w:rPr>
                <w:rFonts w:eastAsiaTheme="minorEastAsia" w:cs="Times New Roman"/>
              </w:rPr>
              <w:t>)</w:t>
            </w:r>
          </w:p>
        </w:tc>
      </w:tr>
      <w:tr w:rsidR="00997DE7" w:rsidRPr="000F1A81" w14:paraId="662B3D0A" w14:textId="77777777" w:rsidTr="002E785A">
        <w:tc>
          <w:tcPr>
            <w:tcW w:w="1271" w:type="dxa"/>
          </w:tcPr>
          <w:p w14:paraId="09F835B5" w14:textId="77777777" w:rsidR="00997DE7" w:rsidRPr="000F1A81" w:rsidRDefault="00997DE7" w:rsidP="00997DE7">
            <w:pPr>
              <w:ind w:firstLine="0"/>
              <w:jc w:val="center"/>
              <w:rPr>
                <w:rFonts w:eastAsiaTheme="minorEastAsia" w:cs="Times New Roman"/>
              </w:rPr>
            </w:pPr>
          </w:p>
        </w:tc>
        <w:tc>
          <w:tcPr>
            <w:tcW w:w="6521" w:type="dxa"/>
          </w:tcPr>
          <w:p w14:paraId="12311249" w14:textId="0EA4A1F4" w:rsidR="00997DE7" w:rsidRPr="000F1A81" w:rsidRDefault="00000000" w:rsidP="00997DE7">
            <w:pPr>
              <w:rPr>
                <w:rFonts w:eastAsia="Times New Roman" w:cs="Times New Roman"/>
                <w:iCs/>
              </w:rPr>
            </w:pPr>
            <m:oMathPara>
              <m:oMath>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z</m:t>
                        </m:r>
                      </m:e>
                    </m:acc>
                  </m:e>
                  <m:sub>
                    <m:r>
                      <w:rPr>
                        <w:rFonts w:ascii="Cambria Math" w:hAnsi="Cambria Math" w:cs="Times New Roman"/>
                      </w:rPr>
                      <m:t>t</m:t>
                    </m:r>
                  </m:sub>
                </m:sSub>
                <m:r>
                  <m:rPr>
                    <m:sty m:val="p"/>
                  </m:rPr>
                  <w:rPr>
                    <w:rFonts w:ascii="Cambria Math" w:hAnsi="Cambria Math" w:cs="Times New Roman"/>
                  </w:rPr>
                  <m:t xml:space="preserve">= </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z</m:t>
                        </m:r>
                      </m:e>
                    </m:acc>
                  </m:e>
                  <m:sub>
                    <m:r>
                      <w:rPr>
                        <w:rFonts w:ascii="Cambria Math" w:hAnsi="Cambria Math" w:cs="Times New Roman"/>
                      </w:rPr>
                      <m:t>t-1</m:t>
                    </m:r>
                  </m:sub>
                </m:sSub>
                <m:r>
                  <m:rPr>
                    <m:sty m:val="p"/>
                  </m:rPr>
                  <w:rPr>
                    <w:rFonts w:ascii="Cambria Math" w:hAnsi="Cambria Math" w:cs="Times New Roman"/>
                  </w:rPr>
                  <m:t>+α</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z</m:t>
                            </m:r>
                          </m:e>
                        </m:acc>
                      </m:e>
                      <m:sub>
                        <m:r>
                          <w:rPr>
                            <w:rFonts w:ascii="Cambria Math" w:hAnsi="Cambria Math" w:cs="Times New Roman"/>
                          </w:rPr>
                          <m:t>t-1</m:t>
                        </m:r>
                      </m:sub>
                    </m:sSub>
                  </m:e>
                </m:d>
                <m:r>
                  <m:rPr>
                    <m:sty m:val="p"/>
                  </m:rPr>
                  <w:rPr>
                    <w:rFonts w:ascii="Cambria Math" w:hAnsi="Cambria Math" w:cs="Times New Roman"/>
                  </w:rPr>
                  <m:t>.</m:t>
                </m:r>
              </m:oMath>
            </m:oMathPara>
          </w:p>
        </w:tc>
        <w:tc>
          <w:tcPr>
            <w:tcW w:w="1270" w:type="dxa"/>
          </w:tcPr>
          <w:p w14:paraId="7F973077" w14:textId="7FD82222" w:rsidR="00997DE7" w:rsidRPr="000F1A81" w:rsidRDefault="00997DE7" w:rsidP="00997DE7">
            <w:pPr>
              <w:ind w:firstLine="0"/>
              <w:jc w:val="right"/>
              <w:rPr>
                <w:rFonts w:eastAsiaTheme="minorEastAsia" w:cs="Times New Roman"/>
              </w:rPr>
            </w:pPr>
            <w:r w:rsidRPr="000F1A81">
              <w:rPr>
                <w:rFonts w:eastAsiaTheme="minorEastAsia" w:cs="Times New Roman"/>
              </w:rPr>
              <w:t>(1.24)</w:t>
            </w:r>
          </w:p>
        </w:tc>
      </w:tr>
    </w:tbl>
    <w:p w14:paraId="66F473CF" w14:textId="0A6C3015" w:rsidR="00C652E7" w:rsidRPr="000F1A81" w:rsidRDefault="00C652E7" w:rsidP="00C652E7">
      <w:pPr>
        <w:ind w:firstLine="0"/>
        <w:rPr>
          <w:rFonts w:eastAsiaTheme="minorEastAsia" w:cs="Times New Roman"/>
        </w:rPr>
      </w:pPr>
      <w:r w:rsidRPr="000F1A81">
        <w:rPr>
          <w:rFonts w:eastAsiaTheme="minorEastAsia" w:cs="Times New Roman"/>
        </w:rPr>
        <w:t>Prognoza również jest wyznaczana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4427DB" w:rsidRPr="000F1A81" w14:paraId="5E90BC90" w14:textId="77777777" w:rsidTr="002E785A">
        <w:tc>
          <w:tcPr>
            <w:tcW w:w="1271" w:type="dxa"/>
          </w:tcPr>
          <w:p w14:paraId="7126CBCD" w14:textId="77777777" w:rsidR="004427DB" w:rsidRPr="000F1A81" w:rsidRDefault="004427DB" w:rsidP="002E785A">
            <w:pPr>
              <w:ind w:firstLine="0"/>
              <w:jc w:val="center"/>
              <w:rPr>
                <w:rFonts w:eastAsiaTheme="minorEastAsia" w:cs="Times New Roman"/>
              </w:rPr>
            </w:pPr>
          </w:p>
        </w:tc>
        <w:tc>
          <w:tcPr>
            <w:tcW w:w="6521" w:type="dxa"/>
          </w:tcPr>
          <w:p w14:paraId="78656B4F" w14:textId="6F60BC0D" w:rsidR="004427DB" w:rsidRPr="000F1A81" w:rsidRDefault="00000000" w:rsidP="00C634F5">
            <w:pPr>
              <w:ind w:firstLine="0"/>
              <w:jc w:val="center"/>
              <w:rPr>
                <w:rFonts w:eastAsiaTheme="minorEastAsia" w:cs="Times New Roman"/>
                <w:i/>
              </w:rPr>
            </w:pPr>
            <m:oMath>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t+1</m:t>
                  </m:r>
                </m:sub>
                <m:sup>
                  <m:r>
                    <w:rPr>
                      <w:rFonts w:ascii="Cambria Math" w:eastAsiaTheme="minorEastAsia" w:hAnsi="Cambria Math" w:cs="Times New Roman"/>
                    </w:rPr>
                    <m:t>TSB</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t</m:t>
                  </m:r>
                </m:sub>
              </m:sSub>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z</m:t>
                      </m:r>
                    </m:e>
                  </m:acc>
                </m:e>
                <m:sub>
                  <m:r>
                    <w:rPr>
                      <w:rFonts w:ascii="Cambria Math" w:eastAsiaTheme="minorEastAsia" w:hAnsi="Cambria Math" w:cs="Times New Roman"/>
                    </w:rPr>
                    <m:t>t</m:t>
                  </m:r>
                </m:sub>
              </m:sSub>
            </m:oMath>
            <w:r w:rsidR="004427DB" w:rsidRPr="000F1A81">
              <w:rPr>
                <w:rFonts w:eastAsiaTheme="minorEastAsia" w:cs="Times New Roman"/>
                <w:i/>
              </w:rPr>
              <w:t>,</w:t>
            </w:r>
          </w:p>
        </w:tc>
        <w:tc>
          <w:tcPr>
            <w:tcW w:w="1270" w:type="dxa"/>
          </w:tcPr>
          <w:p w14:paraId="65D2AF02" w14:textId="42DF66AF" w:rsidR="004427DB" w:rsidRPr="000F1A81" w:rsidRDefault="004427DB" w:rsidP="002E785A">
            <w:pPr>
              <w:ind w:firstLine="0"/>
              <w:jc w:val="right"/>
              <w:rPr>
                <w:rFonts w:eastAsiaTheme="minorEastAsia" w:cs="Times New Roman"/>
              </w:rPr>
            </w:pPr>
            <w:r w:rsidRPr="000F1A81">
              <w:rPr>
                <w:rFonts w:eastAsiaTheme="minorEastAsia" w:cs="Times New Roman"/>
              </w:rPr>
              <w:t>(1.25)</w:t>
            </w:r>
          </w:p>
        </w:tc>
      </w:tr>
    </w:tbl>
    <w:p w14:paraId="571C341E" w14:textId="68E71EEF" w:rsidR="00F339FA" w:rsidRPr="000F1A81" w:rsidRDefault="00F339FA" w:rsidP="00744233">
      <w:pPr>
        <w:ind w:firstLine="0"/>
        <w:jc w:val="left"/>
        <w:rPr>
          <w:rFonts w:eastAsiaTheme="minorEastAsia" w:cs="Times New Roman"/>
          <w:i/>
        </w:rPr>
      </w:pPr>
      <w:r w:rsidRPr="000F1A81">
        <w:rPr>
          <w:rFonts w:cs="Times New Roman"/>
        </w:rPr>
        <w:t>gdzie:</w:t>
      </w:r>
    </w:p>
    <w:p w14:paraId="70083B9D" w14:textId="13F6FA2B" w:rsidR="00F339FA" w:rsidRPr="000F1A81" w:rsidRDefault="00000000">
      <w:pPr>
        <w:pStyle w:val="Akapitzlist"/>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oMath>
      <w:r w:rsidR="009C509E" w:rsidRPr="000F1A81">
        <w:rPr>
          <w:rFonts w:cs="Times New Roman"/>
        </w:rPr>
        <w:t>-</w:t>
      </w:r>
      <w:r w:rsidR="00F339FA" w:rsidRPr="000F1A81">
        <w:rPr>
          <w:rFonts w:cs="Times New Roman"/>
        </w:rPr>
        <w:t xml:space="preserve"> zmienna wskazująca wystąpienie popytu</w:t>
      </w:r>
      <w:r w:rsidR="006E2327" w:rsidRPr="000F1A81">
        <w:rPr>
          <w:rFonts w:cs="Times New Roman"/>
        </w:rPr>
        <w:t>,</w:t>
      </w:r>
    </w:p>
    <w:p w14:paraId="06E3E947" w14:textId="51305511" w:rsidR="00F339FA" w:rsidRPr="000F1A81" w:rsidRDefault="00000000">
      <w:pPr>
        <w:pStyle w:val="Akapitzlist"/>
        <w:numPr>
          <w:ilvl w:val="0"/>
          <w:numId w:val="15"/>
        </w:numPr>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t</m:t>
            </m:r>
          </m:sub>
        </m:sSub>
      </m:oMath>
      <w:r w:rsidR="009C509E" w:rsidRPr="000F1A81">
        <w:rPr>
          <w:rFonts w:cs="Times New Roman"/>
        </w:rPr>
        <w:t>-</w:t>
      </w:r>
      <w:r w:rsidR="00F339FA" w:rsidRPr="000F1A81">
        <w:rPr>
          <w:rFonts w:cs="Times New Roman"/>
        </w:rPr>
        <w:t xml:space="preserve"> oszacowane prawdopodobieństwo wystąpienia popytu</w:t>
      </w:r>
      <w:r w:rsidR="006E2327" w:rsidRPr="000F1A81">
        <w:rPr>
          <w:rFonts w:cs="Times New Roman"/>
        </w:rPr>
        <w:t>,</w:t>
      </w:r>
    </w:p>
    <w:p w14:paraId="70790A5A" w14:textId="0FE5087E" w:rsidR="00F339FA" w:rsidRPr="000F1A81" w:rsidRDefault="00000000">
      <w:pPr>
        <w:pStyle w:val="Akapitzlist"/>
        <w:numPr>
          <w:ilvl w:val="0"/>
          <w:numId w:val="15"/>
        </w:numPr>
        <w:rPr>
          <w:rFonts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oMath>
      <w:r w:rsidR="009C509E" w:rsidRPr="000F1A81">
        <w:rPr>
          <w:rFonts w:cs="Times New Roman"/>
        </w:rPr>
        <w:t>-</w:t>
      </w:r>
      <w:r w:rsidR="00F339FA" w:rsidRPr="000F1A81">
        <w:rPr>
          <w:rFonts w:cs="Times New Roman"/>
        </w:rPr>
        <w:t xml:space="preserve"> wielkość dodatniego popytu zaobserwowana w okresie </w:t>
      </w:r>
      <m:oMath>
        <m:r>
          <w:rPr>
            <w:rFonts w:ascii="Cambria Math" w:hAnsi="Cambria Math" w:cs="Times New Roman"/>
          </w:rPr>
          <m:t>t</m:t>
        </m:r>
      </m:oMath>
      <w:r w:rsidR="006E2327" w:rsidRPr="000F1A81">
        <w:rPr>
          <w:rFonts w:cs="Times New Roman"/>
        </w:rPr>
        <w:t>,</w:t>
      </w:r>
    </w:p>
    <w:p w14:paraId="6E8F1C6C" w14:textId="30CD41E3" w:rsidR="00F339FA" w:rsidRPr="000F1A81" w:rsidRDefault="00000000">
      <w:pPr>
        <w:pStyle w:val="Akapitzlist"/>
        <w:numPr>
          <w:ilvl w:val="0"/>
          <w:numId w:val="15"/>
        </w:numPr>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t</m:t>
            </m:r>
          </m:sub>
        </m:sSub>
      </m:oMath>
      <w:r w:rsidR="009C509E" w:rsidRPr="000F1A81">
        <w:rPr>
          <w:rFonts w:cs="Times New Roman"/>
        </w:rPr>
        <w:t>-</w:t>
      </w:r>
      <w:r w:rsidR="00F339FA" w:rsidRPr="000F1A81">
        <w:rPr>
          <w:rFonts w:cs="Times New Roman"/>
        </w:rPr>
        <w:t xml:space="preserve"> oszacowana średnia wielkość niezerowego popytu</w:t>
      </w:r>
      <w:r w:rsidR="006E2327" w:rsidRPr="000F1A81">
        <w:rPr>
          <w:rFonts w:cs="Times New Roman"/>
        </w:rPr>
        <w:t>,</w:t>
      </w:r>
    </w:p>
    <w:p w14:paraId="034253A6" w14:textId="474F86FE" w:rsidR="00F339FA" w:rsidRPr="000F1A81" w:rsidRDefault="00F339FA">
      <w:pPr>
        <w:pStyle w:val="Akapitzlist"/>
        <w:numPr>
          <w:ilvl w:val="0"/>
          <w:numId w:val="15"/>
        </w:numPr>
        <w:rPr>
          <w:rFonts w:cs="Times New Roman"/>
        </w:rPr>
      </w:pPr>
      <m:oMath>
        <m:r>
          <w:rPr>
            <w:rFonts w:ascii="Cambria Math" w:hAnsi="Cambria Math" w:cs="Times New Roman"/>
          </w:rPr>
          <m:t>α</m:t>
        </m:r>
      </m:oMath>
      <w:r w:rsidR="009C509E" w:rsidRPr="000F1A81">
        <w:rPr>
          <w:rFonts w:cs="Times New Roman"/>
        </w:rPr>
        <w:t>-</w:t>
      </w:r>
      <w:r w:rsidRPr="000F1A81">
        <w:rPr>
          <w:rFonts w:cs="Times New Roman"/>
        </w:rPr>
        <w:t xml:space="preserve"> parametr wygładzania wielkości niezerowego popytu</w:t>
      </w:r>
      <w:r w:rsidR="006E2327" w:rsidRPr="000F1A81">
        <w:rPr>
          <w:rFonts w:cs="Times New Roman"/>
        </w:rPr>
        <w:t>,</w:t>
      </w:r>
    </w:p>
    <w:p w14:paraId="228FB6E3" w14:textId="3A1A51A7" w:rsidR="00F339FA" w:rsidRPr="000F1A81" w:rsidRDefault="00000000">
      <w:pPr>
        <w:pStyle w:val="Akapitzlist"/>
        <w:numPr>
          <w:ilvl w:val="0"/>
          <w:numId w:val="15"/>
        </w:numPr>
        <w:rPr>
          <w:rFonts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p</m:t>
            </m:r>
          </m:sub>
        </m:sSub>
      </m:oMath>
      <w:r w:rsidR="009C509E" w:rsidRPr="000F1A81">
        <w:rPr>
          <w:rFonts w:cs="Times New Roman"/>
        </w:rPr>
        <w:t>-</w:t>
      </w:r>
      <w:r w:rsidR="00F339FA" w:rsidRPr="000F1A81">
        <w:rPr>
          <w:rFonts w:cs="Times New Roman"/>
        </w:rPr>
        <w:t xml:space="preserve"> parametr wygładzania prawdopodobieństwa wystąpienia popytu</w:t>
      </w:r>
      <w:r w:rsidR="006E2327" w:rsidRPr="000F1A81">
        <w:rPr>
          <w:rFonts w:cs="Times New Roman"/>
        </w:rPr>
        <w:t>,</w:t>
      </w:r>
    </w:p>
    <w:p w14:paraId="7E67E30D" w14:textId="13F7F620" w:rsidR="00F339FA" w:rsidRPr="000F1A81" w:rsidRDefault="00000000">
      <w:pPr>
        <w:pStyle w:val="Akapitzlist"/>
        <w:numPr>
          <w:ilvl w:val="0"/>
          <w:numId w:val="15"/>
        </w:numPr>
        <w:rPr>
          <w:rFonts w:cs="Times New Roman"/>
        </w:rPr>
      </w:p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t+1</m:t>
            </m:r>
          </m:sub>
          <m:sup>
            <m:r>
              <w:rPr>
                <w:rFonts w:ascii="Cambria Math" w:hAnsi="Cambria Math" w:cs="Times New Roman"/>
              </w:rPr>
              <m:t>TSB</m:t>
            </m:r>
          </m:sup>
        </m:sSubSup>
      </m:oMath>
      <w:r w:rsidR="009C509E" w:rsidRPr="000F1A81">
        <w:rPr>
          <w:rFonts w:cs="Times New Roman"/>
        </w:rPr>
        <w:t>-</w:t>
      </w:r>
      <w:r w:rsidR="00F339FA" w:rsidRPr="000F1A81">
        <w:rPr>
          <w:rFonts w:cs="Times New Roman"/>
        </w:rPr>
        <w:t xml:space="preserve"> prognoza wyznaczona metodą TSB</w:t>
      </w:r>
      <w:r w:rsidR="006E2327" w:rsidRPr="000F1A81">
        <w:rPr>
          <w:rFonts w:cs="Times New Roman"/>
        </w:rPr>
        <w:t>,</w:t>
      </w:r>
    </w:p>
    <w:p w14:paraId="727E7097" w14:textId="77777777" w:rsidR="00F339FA" w:rsidRPr="000F1A81" w:rsidRDefault="00F339FA">
      <w:pPr>
        <w:pStyle w:val="Akapitzlist"/>
        <w:numPr>
          <w:ilvl w:val="0"/>
          <w:numId w:val="15"/>
        </w:numPr>
        <w:rPr>
          <w:rFonts w:cs="Times New Roman"/>
        </w:rPr>
      </w:pPr>
      <m:oMath>
        <m:r>
          <w:rPr>
            <w:rFonts w:ascii="Cambria Math" w:hAnsi="Cambria Math" w:cs="Times New Roman"/>
          </w:rPr>
          <m:t>0≤α,β≤1</m:t>
        </m:r>
      </m:oMath>
      <w:r w:rsidRPr="000F1A81">
        <w:rPr>
          <w:rFonts w:cs="Times New Roman"/>
        </w:rPr>
        <w:t>.</w:t>
      </w:r>
    </w:p>
    <w:p w14:paraId="430F6669" w14:textId="77B24F42" w:rsidR="004E4F34" w:rsidRPr="000F1A81" w:rsidRDefault="002F6DD4" w:rsidP="00F339FA">
      <w:pPr>
        <w:ind w:firstLine="0"/>
        <w:rPr>
          <w:rFonts w:cs="Times New Roman"/>
        </w:rPr>
      </w:pPr>
      <w:r w:rsidRPr="000F1A81">
        <w:rPr>
          <w:rFonts w:cs="Times New Roman"/>
        </w:rPr>
        <w:t xml:space="preserve">Dzięki aktualizowaniu prawdopodobieństwa wystąpienia popytu również w okresach zerowych prognoza metody TSB może stopniowo się zmniejszać podczas kolejnych okresów bez sprzedaży. Odróżnia to metodę TSB od metod </w:t>
      </w:r>
      <w:proofErr w:type="spellStart"/>
      <w:r w:rsidRPr="000F1A81">
        <w:rPr>
          <w:rFonts w:cs="Times New Roman"/>
        </w:rPr>
        <w:t>Crostona</w:t>
      </w:r>
      <w:proofErr w:type="spellEnd"/>
      <w:r w:rsidRPr="000F1A81">
        <w:rPr>
          <w:rFonts w:cs="Times New Roman"/>
        </w:rPr>
        <w:t xml:space="preserve"> i SBA, w których prognoza pozostaje niezmieniona do momentu wystąpienia kolejnego dodatniego popytu (</w:t>
      </w:r>
      <w:proofErr w:type="spellStart"/>
      <w:r w:rsidRPr="000F1A81">
        <w:rPr>
          <w:rFonts w:cs="Times New Roman"/>
        </w:rPr>
        <w:t>Babai</w:t>
      </w:r>
      <w:proofErr w:type="spellEnd"/>
      <w:r w:rsidRPr="000F1A81">
        <w:rPr>
          <w:rFonts w:cs="Times New Roman"/>
        </w:rPr>
        <w:t xml:space="preserve"> et al. 2014, s. 213).</w:t>
      </w:r>
    </w:p>
    <w:p w14:paraId="56B83A96" w14:textId="5E92DC04" w:rsidR="006A7444" w:rsidRPr="000F1A81" w:rsidRDefault="002F6DD4" w:rsidP="004E4F34">
      <w:pPr>
        <w:rPr>
          <w:rFonts w:cs="Times New Roman"/>
        </w:rPr>
      </w:pPr>
      <w:r w:rsidRPr="000F1A81">
        <w:rPr>
          <w:rFonts w:cs="Times New Roman"/>
        </w:rPr>
        <w:t>Autorzy zaznaczają, że chociaż metoda TSB jest nieobciążona przy uwzględnieniu wszystkich momentów w czasie, wykazuje obciążenie statystyczne, gdy analizowane są wyłącznie okresy, w których wystąpił popyt (</w:t>
      </w:r>
      <w:proofErr w:type="spellStart"/>
      <w:r w:rsidRPr="000F1A81">
        <w:rPr>
          <w:rFonts w:cs="Times New Roman"/>
        </w:rPr>
        <w:t>Babai</w:t>
      </w:r>
      <w:proofErr w:type="spellEnd"/>
      <w:r w:rsidRPr="000F1A81">
        <w:rPr>
          <w:rFonts w:cs="Times New Roman"/>
        </w:rPr>
        <w:t xml:space="preserve"> et al. 2014, s. 213). Oznacza to, że ocena właściwości metody zależy od sposobu wyboru obserwacji. Na podstawie przytoczonego fragmentu nie można jednak jednoznacznie określić, czy w takim przypadku prognozy są systematycznie zawyżane, czy zaniżane.</w:t>
      </w:r>
    </w:p>
    <w:p w14:paraId="6A0A3D4C" w14:textId="41846ECD" w:rsidR="001962DD" w:rsidRPr="000F1A81" w:rsidRDefault="001962DD" w:rsidP="004E7408">
      <w:pPr>
        <w:pStyle w:val="Nagwek2"/>
        <w:rPr>
          <w:rFonts w:cs="Times New Roman"/>
        </w:rPr>
      </w:pPr>
      <w:bookmarkStart w:id="6" w:name="_Toc239946737"/>
      <w:r w:rsidRPr="000F1A81">
        <w:rPr>
          <w:rFonts w:cs="Times New Roman"/>
        </w:rPr>
        <w:t>Globalne metody prognozowania nieregularnej sprzedaży</w:t>
      </w:r>
      <w:bookmarkEnd w:id="6"/>
    </w:p>
    <w:p w14:paraId="25DE8984" w14:textId="77777777" w:rsidR="001962DD" w:rsidRPr="000F1A81" w:rsidRDefault="001962DD" w:rsidP="00566E9B">
      <w:pPr>
        <w:ind w:firstLine="0"/>
        <w:rPr>
          <w:rFonts w:cs="Times New Roman"/>
        </w:rPr>
      </w:pPr>
      <w:r w:rsidRPr="000F1A81">
        <w:rPr>
          <w:rFonts w:cs="Times New Roman"/>
        </w:rPr>
        <w:t>W problemach prognostycznych obejmujących dużą liczbę podobnych szeregów czasowych można wyróżnić dwa skrajne sposoby budowy modeli. W podejściu lokalnym (opisanym w podrozdziale 1.3) parametry są estymowane oddzielnie dla każdego szeregu, natomiast w podejściu globalnym jeden mechanizm jest uczony łącznie na podstawie obserwacji pochodzących ze wszystkich dostępnych szeregów czasowych (</w:t>
      </w:r>
      <w:proofErr w:type="spellStart"/>
      <w:r w:rsidRPr="000F1A81">
        <w:rPr>
          <w:rFonts w:cs="Times New Roman"/>
        </w:rPr>
        <w:t>Januschowski</w:t>
      </w:r>
      <w:proofErr w:type="spellEnd"/>
      <w:r w:rsidRPr="000F1A81">
        <w:rPr>
          <w:rFonts w:cs="Times New Roman"/>
        </w:rPr>
        <w:t xml:space="preserve"> et al. 2020).</w:t>
      </w:r>
    </w:p>
    <w:p w14:paraId="654E5EEC" w14:textId="77777777" w:rsidR="001962DD" w:rsidRPr="000F1A81" w:rsidRDefault="001962DD" w:rsidP="001962DD">
      <w:pPr>
        <w:rPr>
          <w:rFonts w:cs="Times New Roman"/>
        </w:rPr>
      </w:pPr>
      <w:r w:rsidRPr="000F1A81">
        <w:rPr>
          <w:rFonts w:cs="Times New Roman"/>
        </w:rPr>
        <w:t>Dane wykorzystywane w takim ujęciu mają zazwyczaj charakter przekrojowo-czasowy. Oznacza to, że te same elementy zbiorowości są obserwowane wielokrotnie w kolejnych okresach. Wyróżnia się zatem dwa wymiary:</w:t>
      </w:r>
    </w:p>
    <w:p w14:paraId="0A9C7900" w14:textId="77777777" w:rsidR="001962DD" w:rsidRPr="000F1A81" w:rsidRDefault="001962DD">
      <w:pPr>
        <w:pStyle w:val="Akapitzlist"/>
        <w:numPr>
          <w:ilvl w:val="0"/>
          <w:numId w:val="9"/>
        </w:numPr>
        <w:spacing w:before="0" w:after="160" w:line="278" w:lineRule="auto"/>
        <w:jc w:val="left"/>
        <w:rPr>
          <w:rFonts w:cs="Times New Roman"/>
        </w:rPr>
      </w:pPr>
      <w:r w:rsidRPr="000F1A81">
        <w:rPr>
          <w:rFonts w:cs="Times New Roman"/>
        </w:rPr>
        <w:t xml:space="preserve">wymiar czasowy, którego zakres zależy od przedmiotu badania, </w:t>
      </w:r>
    </w:p>
    <w:p w14:paraId="2FDAB2BE" w14:textId="77777777" w:rsidR="001962DD" w:rsidRPr="000F1A81" w:rsidRDefault="001962DD">
      <w:pPr>
        <w:pStyle w:val="Akapitzlist"/>
        <w:numPr>
          <w:ilvl w:val="0"/>
          <w:numId w:val="9"/>
        </w:numPr>
        <w:spacing w:before="0" w:after="160" w:line="278" w:lineRule="auto"/>
        <w:jc w:val="left"/>
        <w:rPr>
          <w:rFonts w:cs="Times New Roman"/>
        </w:rPr>
      </w:pPr>
      <w:r w:rsidRPr="000F1A81">
        <w:rPr>
          <w:rFonts w:cs="Times New Roman"/>
        </w:rPr>
        <w:lastRenderedPageBreak/>
        <w:t>wymiar przekrojowy odnoszący się do poszczególnych obiektów lub wyodrębnionych grup badanej populacji. Przekrój danych może być wyznaczany na podstawie różnych cech jakościowych, takich jak płeć, grupa wiekowa czy preferencje badanych jednostek (Chwila 2025, s. 33-35).</w:t>
      </w:r>
    </w:p>
    <w:p w14:paraId="7407F046" w14:textId="77777777" w:rsidR="001962DD" w:rsidRPr="000F1A81" w:rsidRDefault="001962DD" w:rsidP="001962DD">
      <w:pPr>
        <w:rPr>
          <w:rFonts w:cs="Times New Roman"/>
        </w:rPr>
      </w:pPr>
      <w:r w:rsidRPr="000F1A81">
        <w:rPr>
          <w:rFonts w:cs="Times New Roman"/>
        </w:rPr>
        <w:t>W analizie sprzedaży rolę obiektów przekrojowych mogą pełnić poszczególne produkty, natomiast kolejne miesiące tworzą wymiar czasowy.</w:t>
      </w:r>
    </w:p>
    <w:p w14:paraId="6F9991AE" w14:textId="4BF9BA7B" w:rsidR="001962DD" w:rsidRPr="000F1A81" w:rsidRDefault="001962DD" w:rsidP="001962DD">
      <w:pPr>
        <w:rPr>
          <w:rFonts w:cs="Times New Roman"/>
        </w:rPr>
      </w:pPr>
      <w:r w:rsidRPr="000F1A81">
        <w:rPr>
          <w:rFonts w:cs="Times New Roman"/>
        </w:rPr>
        <w:t xml:space="preserve">Globalne prognozowanie jest również określane </w:t>
      </w:r>
      <w:r w:rsidR="00D028A4" w:rsidRPr="000F1A81">
        <w:rPr>
          <w:rFonts w:cs="Times New Roman"/>
        </w:rPr>
        <w:t xml:space="preserve">literaturze anglojęzycznej </w:t>
      </w:r>
      <w:r w:rsidRPr="000F1A81">
        <w:rPr>
          <w:rFonts w:cs="Times New Roman"/>
        </w:rPr>
        <w:t xml:space="preserve">jako </w:t>
      </w:r>
      <w:r w:rsidRPr="000F1A81">
        <w:rPr>
          <w:rFonts w:cs="Times New Roman"/>
          <w:i/>
          <w:iCs/>
        </w:rPr>
        <w:t>cross-learning</w:t>
      </w:r>
      <w:r w:rsidRPr="000F1A81">
        <w:rPr>
          <w:rFonts w:cs="Times New Roman"/>
        </w:rPr>
        <w:t>, ponieważ wykorzystuje informacje wspólne dla wielu szeregów należących do jednego zbioru. Podejście to opiera się na założeniu, że analizowane szeregi są podobne lub powiązane. Nawet jeśli założenie to nie jest w pełni spełnione, może ono przynieść korzyści w postaci większej dokładności prognoz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s. 1633).</w:t>
      </w:r>
    </w:p>
    <w:p w14:paraId="7176C1E9" w14:textId="77777777" w:rsidR="001962DD" w:rsidRPr="000F1A81" w:rsidRDefault="001962DD" w:rsidP="001962DD">
      <w:pPr>
        <w:rPr>
          <w:rFonts w:cs="Times New Roman"/>
        </w:rPr>
      </w:pPr>
      <w:r w:rsidRPr="000F1A81">
        <w:rPr>
          <w:rFonts w:cs="Times New Roman"/>
        </w:rPr>
        <w:t>Metody globalne wykorzystują dane pochodzące ze wszystkich analizowanych szeregów czasowych i na ich podstawie dopasowują jedną wspólną funkcję prognostyczną. Pozwala to ograniczyć podstawową słabość podejścia lokalnego, ponieważ większa liczba dostępnych obserwacji zmniejsza ryzyko przeuczenia w porównaniu z modelami estymowanymi oddzielnie dla każdego szeregu. Jednocześnie zastosowanie jednej funkcji do wszystkich szeregów może ograniczać elastyczność modelu, zwłaszcza gdy analizowane szeregi istotnie różnią się między sobą. Rozwój metod globalnych był ponadto przez długi czas ograniczany przez przekonanie, że są one skuteczne głównie wtedy, gdy szeregi pochodzą z podobnych lub wzajemnie powiązanych procesów generujących dane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s. 1633).</w:t>
      </w:r>
    </w:p>
    <w:p w14:paraId="73F9F1AA" w14:textId="77777777" w:rsidR="001962DD" w:rsidRPr="000F1A81" w:rsidRDefault="001962DD" w:rsidP="001962DD">
      <w:pPr>
        <w:rPr>
          <w:rFonts w:cs="Times New Roman"/>
          <w:b/>
          <w:bCs/>
        </w:rPr>
      </w:pPr>
      <w:r w:rsidRPr="000F1A81">
        <w:rPr>
          <w:rFonts w:cs="Times New Roman"/>
          <w:b/>
          <w:bCs/>
        </w:rPr>
        <w:t>Podejście dwuetapowe w prognozowaniu nieregularnej sprzedaży</w:t>
      </w:r>
    </w:p>
    <w:p w14:paraId="56B907DC" w14:textId="0D92E6B7" w:rsidR="001962DD" w:rsidRPr="000F1A81" w:rsidRDefault="001962DD" w:rsidP="001962DD">
      <w:pPr>
        <w:rPr>
          <w:rFonts w:cs="Times New Roman"/>
        </w:rPr>
      </w:pPr>
      <w:proofErr w:type="spellStart"/>
      <w:r w:rsidRPr="000F1A81">
        <w:rPr>
          <w:rFonts w:cs="Times New Roman"/>
        </w:rPr>
        <w:t>Rožanec</w:t>
      </w:r>
      <w:proofErr w:type="spellEnd"/>
      <w:r w:rsidRPr="000F1A81">
        <w:rPr>
          <w:rFonts w:cs="Times New Roman"/>
        </w:rPr>
        <w:t xml:space="preserve"> </w:t>
      </w:r>
      <w:r w:rsidR="0093307A" w:rsidRPr="000F1A81">
        <w:rPr>
          <w:rFonts w:cs="Times New Roman"/>
        </w:rPr>
        <w:t>et al.</w:t>
      </w:r>
      <w:r w:rsidRPr="000F1A81">
        <w:rPr>
          <w:rFonts w:cs="Times New Roman"/>
        </w:rPr>
        <w:t xml:space="preserve"> </w:t>
      </w:r>
      <w:r w:rsidR="00F401F6" w:rsidRPr="000F1A81">
        <w:rPr>
          <w:rFonts w:cs="Times New Roman"/>
        </w:rPr>
        <w:t xml:space="preserve">(2022, s. 1-3) </w:t>
      </w:r>
      <w:r w:rsidRPr="000F1A81">
        <w:rPr>
          <w:rFonts w:cs="Times New Roman"/>
        </w:rPr>
        <w:t xml:space="preserve">wskazują, że zaproponowane przez </w:t>
      </w:r>
      <w:proofErr w:type="spellStart"/>
      <w:r w:rsidRPr="000F1A81">
        <w:rPr>
          <w:rFonts w:cs="Times New Roman"/>
        </w:rPr>
        <w:t>Crostona</w:t>
      </w:r>
      <w:proofErr w:type="spellEnd"/>
      <w:r w:rsidRPr="000F1A81">
        <w:rPr>
          <w:rFonts w:cs="Times New Roman"/>
        </w:rPr>
        <w:t xml:space="preserve"> rozdzielenie problemu wystąpienia popytu od prognozowania jego wielkości stanowi wartościową podstawę dalszego modelowania. Rozwijając tę koncepcję, autorzy przedstawiają prognozowanie popytu jako proces dwuetapowy, obejmujący:</w:t>
      </w:r>
    </w:p>
    <w:p w14:paraId="136F5B91" w14:textId="319D2084" w:rsidR="001962DD" w:rsidRPr="000F1A81" w:rsidRDefault="001962DD">
      <w:pPr>
        <w:pStyle w:val="Akapitzlist"/>
        <w:numPr>
          <w:ilvl w:val="0"/>
          <w:numId w:val="10"/>
        </w:numPr>
        <w:spacing w:before="0" w:after="160" w:line="278" w:lineRule="auto"/>
        <w:jc w:val="left"/>
        <w:rPr>
          <w:rFonts w:cs="Times New Roman"/>
        </w:rPr>
      </w:pPr>
      <w:r w:rsidRPr="000F1A81">
        <w:rPr>
          <w:rFonts w:cs="Times New Roman"/>
        </w:rPr>
        <w:t>model klasyfikacyjny służący do przewidywania wystąpienia popytu</w:t>
      </w:r>
      <w:r w:rsidR="009233CA" w:rsidRPr="000F1A81">
        <w:rPr>
          <w:rFonts w:cs="Times New Roman"/>
        </w:rPr>
        <w:t>,</w:t>
      </w:r>
    </w:p>
    <w:p w14:paraId="32187895" w14:textId="679CD1A9" w:rsidR="001962DD" w:rsidRPr="000F1A81" w:rsidRDefault="001962DD">
      <w:pPr>
        <w:pStyle w:val="Akapitzlist"/>
        <w:numPr>
          <w:ilvl w:val="0"/>
          <w:numId w:val="10"/>
        </w:numPr>
        <w:spacing w:before="0" w:after="160" w:line="278" w:lineRule="auto"/>
        <w:jc w:val="left"/>
        <w:rPr>
          <w:rFonts w:cs="Times New Roman"/>
        </w:rPr>
      </w:pPr>
      <w:r w:rsidRPr="000F1A81">
        <w:rPr>
          <w:rFonts w:cs="Times New Roman"/>
        </w:rPr>
        <w:t>model regresyjny służący do prognozowania jego wielkości (</w:t>
      </w:r>
      <w:proofErr w:type="spellStart"/>
      <w:r w:rsidRPr="000F1A81">
        <w:rPr>
          <w:rFonts w:cs="Times New Roman"/>
        </w:rPr>
        <w:t>Rožanec</w:t>
      </w:r>
      <w:proofErr w:type="spellEnd"/>
      <w:r w:rsidRPr="000F1A81">
        <w:rPr>
          <w:rFonts w:cs="Times New Roman"/>
        </w:rPr>
        <w:t xml:space="preserve"> et al</w:t>
      </w:r>
      <w:r w:rsidR="00B21F29" w:rsidRPr="000F1A81">
        <w:rPr>
          <w:rFonts w:cs="Times New Roman"/>
        </w:rPr>
        <w:t>.</w:t>
      </w:r>
      <w:r w:rsidRPr="000F1A81">
        <w:rPr>
          <w:rFonts w:cs="Times New Roman"/>
        </w:rPr>
        <w:t xml:space="preserve"> 2022, s. 1-3).</w:t>
      </w:r>
    </w:p>
    <w:p w14:paraId="6FD6BABA" w14:textId="77777777" w:rsidR="001962DD" w:rsidRPr="000F1A81" w:rsidRDefault="001962DD" w:rsidP="001962DD">
      <w:pPr>
        <w:rPr>
          <w:rFonts w:cs="Times New Roman"/>
        </w:rPr>
      </w:pPr>
      <w:r w:rsidRPr="000F1A81">
        <w:rPr>
          <w:rFonts w:cs="Times New Roman"/>
        </w:rPr>
        <w:t xml:space="preserve">Podobne podejście w badaniu stosują </w:t>
      </w:r>
      <w:proofErr w:type="spellStart"/>
      <w:r w:rsidRPr="000F1A81">
        <w:rPr>
          <w:rFonts w:cs="Times New Roman"/>
        </w:rPr>
        <w:t>Zhuang</w:t>
      </w:r>
      <w:proofErr w:type="spellEnd"/>
      <w:r w:rsidRPr="000F1A81">
        <w:rPr>
          <w:rFonts w:cs="Times New Roman"/>
        </w:rPr>
        <w:t xml:space="preserve"> et al. (2022, s. 44). Dzielą oni problem na dwie części. W pierwszym etapie bada się prawdopodobieństwo wystąpienia popytu. W drugim etapie model regresyjny wyznacza jego wielkość pod warunkiem, że wartość jest niezerowa. Połączenie wyników obu modeli prowadzi do uzyskania końcowej prognozy.</w:t>
      </w:r>
    </w:p>
    <w:p w14:paraId="1BC6602B" w14:textId="77777777" w:rsidR="001962DD" w:rsidRPr="000F1A81" w:rsidRDefault="001962DD" w:rsidP="001962DD">
      <w:pPr>
        <w:rPr>
          <w:rFonts w:cs="Times New Roman"/>
        </w:rPr>
      </w:pPr>
      <w:r w:rsidRPr="000F1A81">
        <w:rPr>
          <w:rFonts w:cs="Times New Roman"/>
        </w:rPr>
        <w:lastRenderedPageBreak/>
        <w:t>Rozdzielenie procesu na klasyfikację i regresję umożliwia niezależną optymalizację obu modeli oraz zastosowanie miar oceny dostosowanych do ich odmiennych celów. Ułatwia to rozpoznanie, czy źródłem błędu jest nieprawidłowe przewidzenie samego zdarzenia popytowego, czy niewłaściwe oszacowanie jego wielkości. Etap klasyfikacji nie jest natomiast konieczny w przypadku popytu regularnego, który występuje niemal w każdym okresie (</w:t>
      </w:r>
      <w:proofErr w:type="spellStart"/>
      <w:r w:rsidRPr="000F1A81">
        <w:rPr>
          <w:rFonts w:cs="Times New Roman"/>
        </w:rPr>
        <w:t>Rožanec</w:t>
      </w:r>
      <w:proofErr w:type="spellEnd"/>
      <w:r w:rsidRPr="000F1A81">
        <w:rPr>
          <w:rFonts w:cs="Times New Roman"/>
        </w:rPr>
        <w:t xml:space="preserve"> et al. 2022, s. 1-3).</w:t>
      </w:r>
    </w:p>
    <w:p w14:paraId="246408FF" w14:textId="77777777" w:rsidR="001962DD" w:rsidRPr="000F1A81" w:rsidRDefault="001962DD" w:rsidP="001962DD">
      <w:pPr>
        <w:rPr>
          <w:rFonts w:cs="Times New Roman"/>
        </w:rPr>
      </w:pPr>
      <w:r w:rsidRPr="000F1A81">
        <w:rPr>
          <w:rFonts w:cs="Times New Roman"/>
        </w:rPr>
        <w:t>Wyniki badań wskazują, że podejście dwuetapowe może osiągać wysoką skuteczność w prognozowaniu popytu grudkowatego i przerywanego. Jego przewaga wynika nie tylko z poprawnego szacowania wielkości popytu, lecz również z trafnego przewidywania momentu wystąpienia zdarzenia. Informacja generowana przez model klasyfikacyjny może zatem stanowić dodatkowe wsparcie dla osób podejmujących decyzje (</w:t>
      </w:r>
      <w:proofErr w:type="spellStart"/>
      <w:r w:rsidRPr="000F1A81">
        <w:rPr>
          <w:rFonts w:cs="Times New Roman"/>
        </w:rPr>
        <w:t>Rožanec</w:t>
      </w:r>
      <w:proofErr w:type="spellEnd"/>
      <w:r w:rsidRPr="000F1A81">
        <w:rPr>
          <w:rFonts w:cs="Times New Roman"/>
        </w:rPr>
        <w:t xml:space="preserve"> et al. 2022, s. 11-17).</w:t>
      </w:r>
    </w:p>
    <w:p w14:paraId="2CB9DB08" w14:textId="77777777" w:rsidR="001962DD" w:rsidRPr="000F1A81" w:rsidRDefault="001962DD" w:rsidP="001962DD">
      <w:pPr>
        <w:rPr>
          <w:rFonts w:cs="Times New Roman"/>
          <w:b/>
          <w:bCs/>
        </w:rPr>
      </w:pPr>
      <w:proofErr w:type="spellStart"/>
      <w:r w:rsidRPr="000F1A81">
        <w:rPr>
          <w:rFonts w:cs="Times New Roman"/>
          <w:b/>
          <w:bCs/>
        </w:rPr>
        <w:t>LightGBM</w:t>
      </w:r>
      <w:proofErr w:type="spellEnd"/>
      <w:r w:rsidRPr="000F1A81">
        <w:rPr>
          <w:rFonts w:cs="Times New Roman"/>
          <w:b/>
          <w:bCs/>
        </w:rPr>
        <w:t xml:space="preserve"> jako klasyfikator i </w:t>
      </w:r>
      <w:proofErr w:type="spellStart"/>
      <w:r w:rsidRPr="000F1A81">
        <w:rPr>
          <w:rFonts w:cs="Times New Roman"/>
          <w:b/>
          <w:bCs/>
        </w:rPr>
        <w:t>regresor</w:t>
      </w:r>
      <w:proofErr w:type="spellEnd"/>
    </w:p>
    <w:p w14:paraId="711484D1" w14:textId="6821D2F2" w:rsidR="001962DD" w:rsidRPr="000F1A81" w:rsidRDefault="001962DD" w:rsidP="001962DD">
      <w:pPr>
        <w:rPr>
          <w:rFonts w:cs="Times New Roman"/>
        </w:rPr>
      </w:pPr>
      <w:r w:rsidRPr="000F1A81">
        <w:rPr>
          <w:rFonts w:cs="Times New Roman"/>
        </w:rPr>
        <w:t>Zastosowanie algorytmów uczenia maszynowego pozwala pozyskiwać wiedzę bezpośrednio z danych i identyfikować złożone zależności między cechami wejściowymi a prognozowaną wartością. Modele te poszukują funkcji umożliwiających rozpoznawanie wzorców oraz generowanie prognoz na podstawie nowych obserwacji (</w:t>
      </w:r>
      <w:proofErr w:type="spellStart"/>
      <w:r w:rsidRPr="000F1A81">
        <w:rPr>
          <w:rFonts w:cs="Times New Roman"/>
        </w:rPr>
        <w:t>Wang</w:t>
      </w:r>
      <w:proofErr w:type="spellEnd"/>
      <w:r w:rsidRPr="000F1A81">
        <w:rPr>
          <w:rFonts w:cs="Times New Roman"/>
        </w:rPr>
        <w:t xml:space="preserve"> et al. 202</w:t>
      </w:r>
      <w:r w:rsidR="005E1D3E">
        <w:rPr>
          <w:rFonts w:cs="Times New Roman"/>
        </w:rPr>
        <w:t>1</w:t>
      </w:r>
      <w:r w:rsidRPr="000F1A81">
        <w:rPr>
          <w:rFonts w:cs="Times New Roman"/>
        </w:rPr>
        <w:t>, s.  5).</w:t>
      </w:r>
    </w:p>
    <w:p w14:paraId="3B3827A2" w14:textId="77777777" w:rsidR="001962DD" w:rsidRPr="000F1A81" w:rsidRDefault="001962DD" w:rsidP="001962DD">
      <w:pPr>
        <w:rPr>
          <w:rFonts w:cs="Times New Roman"/>
        </w:rPr>
      </w:pPr>
      <w:r w:rsidRPr="000F1A81">
        <w:rPr>
          <w:rFonts w:cs="Times New Roman"/>
        </w:rPr>
        <w:t xml:space="preserve">Jednym z algorytmów wykorzystywanych zarówno w klasyfikacji, jak i regresji jest </w:t>
      </w:r>
      <w:proofErr w:type="spellStart"/>
      <w:r w:rsidRPr="000F1A81">
        <w:rPr>
          <w:rFonts w:cs="Times New Roman"/>
          <w:i/>
          <w:iCs/>
        </w:rPr>
        <w:t>Light</w:t>
      </w:r>
      <w:proofErr w:type="spellEnd"/>
      <w:r w:rsidRPr="000F1A81">
        <w:rPr>
          <w:rFonts w:cs="Times New Roman"/>
          <w:i/>
          <w:iCs/>
        </w:rPr>
        <w:t xml:space="preserve"> Gradient </w:t>
      </w:r>
      <w:proofErr w:type="spellStart"/>
      <w:r w:rsidRPr="000F1A81">
        <w:rPr>
          <w:rFonts w:cs="Times New Roman"/>
          <w:i/>
          <w:iCs/>
        </w:rPr>
        <w:t>Boosting</w:t>
      </w:r>
      <w:proofErr w:type="spellEnd"/>
      <w:r w:rsidRPr="000F1A81">
        <w:rPr>
          <w:rFonts w:cs="Times New Roman"/>
          <w:i/>
          <w:iCs/>
        </w:rPr>
        <w:t xml:space="preserve"> Machine</w:t>
      </w:r>
      <w:r w:rsidRPr="000F1A81">
        <w:rPr>
          <w:rFonts w:cs="Times New Roman"/>
        </w:rPr>
        <w:t xml:space="preserve"> (</w:t>
      </w:r>
      <w:proofErr w:type="spellStart"/>
      <w:r w:rsidRPr="000F1A81">
        <w:rPr>
          <w:rFonts w:cs="Times New Roman"/>
        </w:rPr>
        <w:t>LightGBM</w:t>
      </w:r>
      <w:proofErr w:type="spellEnd"/>
      <w:r w:rsidRPr="000F1A81">
        <w:rPr>
          <w:rFonts w:cs="Times New Roman"/>
        </w:rPr>
        <w:t>). Metoda ta bazuje na gradientowym wzmacnianiu drzew decyzyjnych. Jest ceniona za dużą szybkość działania oraz efektywność w przetwarzaniu obszernych zbiorów danych (</w:t>
      </w:r>
      <w:proofErr w:type="spellStart"/>
      <w:r w:rsidRPr="000F1A81">
        <w:rPr>
          <w:rFonts w:cs="Times New Roman"/>
        </w:rPr>
        <w:t>Edy</w:t>
      </w:r>
      <w:proofErr w:type="spellEnd"/>
      <w:r w:rsidRPr="000F1A81">
        <w:rPr>
          <w:rFonts w:cs="Times New Roman"/>
        </w:rPr>
        <w:t xml:space="preserve"> i </w:t>
      </w:r>
      <w:proofErr w:type="spellStart"/>
      <w:r w:rsidRPr="000F1A81">
        <w:rPr>
          <w:rFonts w:cs="Times New Roman"/>
        </w:rPr>
        <w:t>Fakhrunnisaa</w:t>
      </w:r>
      <w:proofErr w:type="spellEnd"/>
      <w:r w:rsidRPr="000F1A81">
        <w:rPr>
          <w:rFonts w:cs="Times New Roman"/>
        </w:rPr>
        <w:t xml:space="preserve"> 2025, s. 32).</w:t>
      </w:r>
    </w:p>
    <w:p w14:paraId="0FEFDFDF" w14:textId="6C981CB1" w:rsidR="001962DD" w:rsidRPr="000F1A81" w:rsidRDefault="001962DD" w:rsidP="00B336AC">
      <w:pPr>
        <w:rPr>
          <w:rFonts w:cs="Times New Roman"/>
        </w:rPr>
      </w:pPr>
      <w:r w:rsidRPr="000F1A81">
        <w:rPr>
          <w:rFonts w:cs="Times New Roman"/>
          <w:i/>
          <w:iCs/>
        </w:rPr>
        <w:t xml:space="preserve">Gradient </w:t>
      </w:r>
      <w:proofErr w:type="spellStart"/>
      <w:r w:rsidRPr="000F1A81">
        <w:rPr>
          <w:rFonts w:cs="Times New Roman"/>
          <w:i/>
          <w:iCs/>
        </w:rPr>
        <w:t>boosting</w:t>
      </w:r>
      <w:proofErr w:type="spellEnd"/>
      <w:r w:rsidRPr="000F1A81">
        <w:rPr>
          <w:rFonts w:cs="Times New Roman"/>
        </w:rPr>
        <w:t xml:space="preserve"> tworzy model addytywny będący sumą wyników kolejnych modeli bazowych. W </w:t>
      </w:r>
      <w:proofErr w:type="spellStart"/>
      <w:r w:rsidRPr="000F1A81">
        <w:rPr>
          <w:rFonts w:cs="Times New Roman"/>
        </w:rPr>
        <w:t>LightGBM</w:t>
      </w:r>
      <w:proofErr w:type="spellEnd"/>
      <w:r w:rsidRPr="000F1A81">
        <w:rPr>
          <w:rFonts w:cs="Times New Roman"/>
        </w:rPr>
        <w:t xml:space="preserve"> rolę modeli bazowych pełnią drzewa decyzyjne, a wynik końcowy jest sumą ich ważonych rezultatów:</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682950" w:rsidRPr="000F1A81" w14:paraId="3393CB4A" w14:textId="77777777" w:rsidTr="002E785A">
        <w:tc>
          <w:tcPr>
            <w:tcW w:w="1271" w:type="dxa"/>
          </w:tcPr>
          <w:p w14:paraId="435C4F59" w14:textId="77777777" w:rsidR="00682950" w:rsidRPr="000F1A81" w:rsidRDefault="00682950" w:rsidP="002E785A">
            <w:pPr>
              <w:ind w:firstLine="0"/>
              <w:jc w:val="center"/>
              <w:rPr>
                <w:rFonts w:eastAsiaTheme="minorEastAsia" w:cs="Times New Roman"/>
              </w:rPr>
            </w:pPr>
          </w:p>
        </w:tc>
        <w:tc>
          <w:tcPr>
            <w:tcW w:w="6521" w:type="dxa"/>
          </w:tcPr>
          <w:p w14:paraId="475CE754" w14:textId="167A4BA7" w:rsidR="00682950" w:rsidRPr="000F1A81" w:rsidRDefault="00000000" w:rsidP="00682950">
            <w:pPr>
              <w:rPr>
                <w:rFonts w:cs="Times New Roman"/>
              </w:rPr>
            </w:pPr>
            <m:oMathPara>
              <m:oMath>
                <m:acc>
                  <m:accPr>
                    <m:ctrlPr>
                      <w:rPr>
                        <w:rFonts w:ascii="Cambria Math" w:hAnsi="Cambria Math" w:cs="Times New Roman"/>
                        <w:i/>
                      </w:rPr>
                    </m:ctrlPr>
                  </m:accPr>
                  <m:e>
                    <m:r>
                      <w:rPr>
                        <w:rFonts w:ascii="Cambria Math" w:hAnsi="Cambria Math" w:cs="Times New Roman"/>
                      </w:rPr>
                      <m:t>f</m:t>
                    </m:r>
                  </m:e>
                </m:acc>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m=1</m:t>
                    </m:r>
                  </m:sub>
                  <m:sup>
                    <m:r>
                      <w:rPr>
                        <w:rFonts w:ascii="Cambria Math" w:hAnsi="Cambria Math" w:cs="Times New Roman"/>
                      </w:rPr>
                      <m:t>M</m:t>
                    </m:r>
                  </m:sup>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m</m:t>
                        </m:r>
                      </m:sub>
                    </m:sSub>
                  </m:e>
                </m:nary>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m</m:t>
                        </m:r>
                      </m:sub>
                    </m:sSub>
                    <m:r>
                      <w:rPr>
                        <w:rFonts w:ascii="Cambria Math" w:hAnsi="Cambria Math" w:cs="Times New Roman"/>
                      </w:rPr>
                      <m:t>​</m:t>
                    </m:r>
                  </m:e>
                </m:d>
                <m:r>
                  <w:rPr>
                    <w:rFonts w:ascii="Cambria Math" w:hAnsi="Cambria Math" w:cs="Times New Roman"/>
                  </w:rPr>
                  <m:t>,</m:t>
                </m:r>
              </m:oMath>
            </m:oMathPara>
          </w:p>
        </w:tc>
        <w:tc>
          <w:tcPr>
            <w:tcW w:w="1270" w:type="dxa"/>
          </w:tcPr>
          <w:p w14:paraId="52236984" w14:textId="3F1AE8A8" w:rsidR="00682950" w:rsidRPr="000F1A81" w:rsidRDefault="00682950" w:rsidP="002E785A">
            <w:pPr>
              <w:ind w:firstLine="0"/>
              <w:jc w:val="right"/>
              <w:rPr>
                <w:rFonts w:eastAsiaTheme="minorEastAsia" w:cs="Times New Roman"/>
              </w:rPr>
            </w:pPr>
            <w:r w:rsidRPr="000F1A81">
              <w:rPr>
                <w:rFonts w:eastAsiaTheme="minorEastAsia" w:cs="Times New Roman"/>
              </w:rPr>
              <w:t>(1.2</w:t>
            </w:r>
            <w:r w:rsidR="00E520BA" w:rsidRPr="000F1A81">
              <w:rPr>
                <w:rFonts w:eastAsiaTheme="minorEastAsia" w:cs="Times New Roman"/>
              </w:rPr>
              <w:t>6</w:t>
            </w:r>
            <w:r w:rsidRPr="000F1A81">
              <w:rPr>
                <w:rFonts w:eastAsiaTheme="minorEastAsia" w:cs="Times New Roman"/>
              </w:rPr>
              <w:t>)</w:t>
            </w:r>
          </w:p>
        </w:tc>
      </w:tr>
    </w:tbl>
    <w:p w14:paraId="006C2F34" w14:textId="77777777" w:rsidR="001962DD" w:rsidRPr="000F1A81" w:rsidRDefault="001962DD" w:rsidP="00004357">
      <w:pPr>
        <w:tabs>
          <w:tab w:val="left" w:pos="3712"/>
        </w:tabs>
        <w:ind w:firstLine="0"/>
        <w:rPr>
          <w:rFonts w:cs="Times New Roman"/>
        </w:rPr>
      </w:pPr>
      <w:r w:rsidRPr="000F1A81">
        <w:rPr>
          <w:rFonts w:cs="Times New Roman"/>
        </w:rPr>
        <w:t>gdzie:</w:t>
      </w:r>
    </w:p>
    <w:p w14:paraId="469EB7D8" w14:textId="50E787E0" w:rsidR="00902FA5" w:rsidRPr="000F1A81" w:rsidRDefault="00000000">
      <w:pPr>
        <w:pStyle w:val="Akapitzlist"/>
        <w:numPr>
          <w:ilvl w:val="0"/>
          <w:numId w:val="16"/>
        </w:numPr>
        <w:tabs>
          <w:tab w:val="left" w:pos="3712"/>
        </w:tabs>
        <w:rPr>
          <w:rFonts w:cs="Times New Roman"/>
        </w:rPr>
      </w:pPr>
      <m:oMath>
        <m:acc>
          <m:accPr>
            <m:ctrlPr>
              <w:rPr>
                <w:rFonts w:ascii="Cambria Math" w:hAnsi="Cambria Math" w:cs="Times New Roman"/>
              </w:rPr>
            </m:ctrlPr>
          </m:accPr>
          <m:e>
            <m:r>
              <w:rPr>
                <w:rFonts w:ascii="Cambria Math" w:hAnsi="Cambria Math" w:cs="Times New Roman"/>
              </w:rPr>
              <m:t>f</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e>
        </m:d>
      </m:oMath>
      <w:r w:rsidR="009C509E" w:rsidRPr="000F1A81">
        <w:rPr>
          <w:rFonts w:cs="Times New Roman"/>
        </w:rPr>
        <w:t>-</w:t>
      </w:r>
      <w:r w:rsidR="00902FA5" w:rsidRPr="000F1A81">
        <w:rPr>
          <w:rFonts w:cs="Times New Roman"/>
        </w:rPr>
        <w:t xml:space="preserve"> wynik modelu</w:t>
      </w:r>
      <w:r w:rsidR="002A45EA" w:rsidRPr="000F1A81">
        <w:rPr>
          <w:rFonts w:cs="Times New Roman"/>
        </w:rPr>
        <w:t>,</w:t>
      </w:r>
    </w:p>
    <w:p w14:paraId="51FFADFD" w14:textId="0EC610F2" w:rsidR="00902FA5" w:rsidRPr="000F1A81" w:rsidRDefault="00902FA5">
      <w:pPr>
        <w:pStyle w:val="Akapitzlist"/>
        <w:numPr>
          <w:ilvl w:val="0"/>
          <w:numId w:val="16"/>
        </w:numPr>
        <w:tabs>
          <w:tab w:val="left" w:pos="3712"/>
        </w:tabs>
        <w:rPr>
          <w:rFonts w:cs="Times New Roman"/>
        </w:rPr>
      </w:pPr>
      <m:oMath>
        <m:r>
          <w:rPr>
            <w:rFonts w:ascii="Cambria Math" w:hAnsi="Cambria Math" w:cs="Times New Roman"/>
          </w:rPr>
          <m:t>M</m:t>
        </m:r>
      </m:oMath>
      <w:r w:rsidR="009C509E" w:rsidRPr="000F1A81">
        <w:rPr>
          <w:rFonts w:cs="Times New Roman"/>
        </w:rPr>
        <w:t>-</w:t>
      </w:r>
      <w:r w:rsidRPr="000F1A81">
        <w:rPr>
          <w:rFonts w:cs="Times New Roman"/>
        </w:rPr>
        <w:t xml:space="preserve"> liczba drzew</w:t>
      </w:r>
      <w:r w:rsidR="002A45EA" w:rsidRPr="000F1A81">
        <w:rPr>
          <w:rFonts w:cs="Times New Roman"/>
        </w:rPr>
        <w:t>,</w:t>
      </w:r>
    </w:p>
    <w:p w14:paraId="58C2988D" w14:textId="04B10FB1" w:rsidR="00902FA5" w:rsidRPr="000F1A81" w:rsidRDefault="00902FA5">
      <w:pPr>
        <w:pStyle w:val="Akapitzlist"/>
        <w:numPr>
          <w:ilvl w:val="0"/>
          <w:numId w:val="16"/>
        </w:numPr>
        <w:tabs>
          <w:tab w:val="left" w:pos="3712"/>
        </w:tabs>
        <w:rPr>
          <w:rFonts w:cs="Times New Roman"/>
        </w:rPr>
      </w:pPr>
      <m:oMath>
        <m:r>
          <w:rPr>
            <w:rFonts w:ascii="Cambria Math" w:hAnsi="Cambria Math" w:cs="Times New Roman"/>
          </w:rPr>
          <m:t>m</m:t>
        </m:r>
      </m:oMath>
      <w:r w:rsidR="009C509E" w:rsidRPr="000F1A81">
        <w:rPr>
          <w:rFonts w:cs="Times New Roman"/>
        </w:rPr>
        <w:t>-</w:t>
      </w:r>
      <w:r w:rsidRPr="000F1A81">
        <w:rPr>
          <w:rFonts w:cs="Times New Roman"/>
        </w:rPr>
        <w:t xml:space="preserve"> numer drzewa</w:t>
      </w:r>
      <w:r w:rsidR="002A45EA" w:rsidRPr="000F1A81">
        <w:rPr>
          <w:rFonts w:cs="Times New Roman"/>
        </w:rPr>
        <w:t>,</w:t>
      </w:r>
    </w:p>
    <w:p w14:paraId="3C634AAA" w14:textId="646DCF27" w:rsidR="00902FA5" w:rsidRPr="000F1A81" w:rsidRDefault="00000000">
      <w:pPr>
        <w:pStyle w:val="Akapitzlist"/>
        <w:numPr>
          <w:ilvl w:val="0"/>
          <w:numId w:val="16"/>
        </w:numPr>
        <w:tabs>
          <w:tab w:val="left" w:pos="3712"/>
        </w:tabs>
        <w:rPr>
          <w:rFonts w:cs="Times New Roman"/>
        </w:rPr>
      </w:p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m</m:t>
            </m:r>
          </m:sub>
        </m:sSub>
      </m:oMath>
      <w:r w:rsidR="009C509E" w:rsidRPr="000F1A81">
        <w:rPr>
          <w:rFonts w:cs="Times New Roman"/>
        </w:rPr>
        <w:t>-</w:t>
      </w:r>
      <w:r w:rsidR="00902FA5" w:rsidRPr="000F1A81">
        <w:rPr>
          <w:rFonts w:cs="Times New Roman"/>
        </w:rPr>
        <w:t xml:space="preserve"> współczynnik określający wpływ </w:t>
      </w:r>
      <m:oMath>
        <m:r>
          <w:rPr>
            <w:rFonts w:ascii="Cambria Math" w:hAnsi="Cambria Math" w:cs="Times New Roman"/>
          </w:rPr>
          <m:t>m</m:t>
        </m:r>
      </m:oMath>
      <w:r w:rsidR="00902FA5" w:rsidRPr="000F1A81">
        <w:rPr>
          <w:rFonts w:cs="Times New Roman"/>
        </w:rPr>
        <w:t>-tego drzewa na końcowy wynik modelu</w:t>
      </w:r>
      <w:r w:rsidR="002A45EA" w:rsidRPr="000F1A81">
        <w:rPr>
          <w:rFonts w:cs="Times New Roman"/>
        </w:rPr>
        <w:t>,</w:t>
      </w:r>
    </w:p>
    <w:p w14:paraId="483435BF" w14:textId="1470CDD9" w:rsidR="00902FA5" w:rsidRPr="000F1A81" w:rsidRDefault="00000000">
      <w:pPr>
        <w:pStyle w:val="Akapitzlist"/>
        <w:numPr>
          <w:ilvl w:val="0"/>
          <w:numId w:val="16"/>
        </w:numPr>
        <w:tabs>
          <w:tab w:val="left" w:pos="3712"/>
        </w:tabs>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e>
        </m:d>
      </m:oMath>
      <w:r w:rsidR="009C509E" w:rsidRPr="000F1A81">
        <w:rPr>
          <w:rFonts w:cs="Times New Roman"/>
        </w:rPr>
        <w:t>-</w:t>
      </w:r>
      <w:r w:rsidR="00902FA5" w:rsidRPr="000F1A81">
        <w:rPr>
          <w:rFonts w:cs="Times New Roman"/>
        </w:rPr>
        <w:t xml:space="preserve"> wynik </w:t>
      </w:r>
      <m:oMath>
        <m:r>
          <w:rPr>
            <w:rFonts w:ascii="Cambria Math" w:hAnsi="Cambria Math" w:cs="Times New Roman"/>
          </w:rPr>
          <m:t>m</m:t>
        </m:r>
      </m:oMath>
      <w:r w:rsidR="00902FA5" w:rsidRPr="000F1A81">
        <w:rPr>
          <w:rFonts w:cs="Times New Roman"/>
        </w:rPr>
        <w:t>-tego drzewa</w:t>
      </w:r>
      <w:r w:rsidR="002A45EA" w:rsidRPr="000F1A81">
        <w:rPr>
          <w:rFonts w:cs="Times New Roman"/>
        </w:rPr>
        <w:t>,</w:t>
      </w:r>
    </w:p>
    <w:p w14:paraId="2278A7F4" w14:textId="7BC50712" w:rsidR="009B7907" w:rsidRPr="000F1A81" w:rsidRDefault="00000000">
      <w:pPr>
        <w:pStyle w:val="Akapitzlist"/>
        <w:numPr>
          <w:ilvl w:val="0"/>
          <w:numId w:val="16"/>
        </w:numPr>
        <w:tabs>
          <w:tab w:val="left" w:pos="3712"/>
        </w:tabs>
        <w:spacing w:before="0" w:after="160" w:line="278" w:lineRule="auto"/>
        <w:jc w:val="left"/>
        <w:rPr>
          <w:rFonts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m:t>
            </m:r>
          </m:sub>
        </m:sSub>
      </m:oMath>
      <w:r w:rsidR="009C509E" w:rsidRPr="000F1A81">
        <w:rPr>
          <w:rFonts w:cs="Times New Roman"/>
        </w:rPr>
        <w:t>-</w:t>
      </w:r>
      <w:r w:rsidR="00902FA5" w:rsidRPr="000F1A81">
        <w:rPr>
          <w:rFonts w:cs="Times New Roman"/>
        </w:rPr>
        <w:t xml:space="preserve"> parametry określające strukturę </w:t>
      </w:r>
      <m:oMath>
        <m:r>
          <w:rPr>
            <w:rFonts w:ascii="Cambria Math" w:hAnsi="Cambria Math" w:cs="Times New Roman"/>
          </w:rPr>
          <m:t>m</m:t>
        </m:r>
      </m:oMath>
      <w:r w:rsidR="00902FA5" w:rsidRPr="000F1A81">
        <w:rPr>
          <w:rFonts w:cs="Times New Roman"/>
        </w:rPr>
        <w:t>-tego drzewa, takie jak podziały węzłów, wykorzystane zmienne i wartości w liściach (Friedman 2001, s. 1190-1192).</w:t>
      </w:r>
    </w:p>
    <w:p w14:paraId="149907FC" w14:textId="7B668D4F" w:rsidR="008D621E" w:rsidRPr="000F1A81" w:rsidRDefault="008D621E" w:rsidP="00C9750B">
      <w:r w:rsidRPr="000F1A81">
        <w:t xml:space="preserve">W zależności od roli pełnionej przez model </w:t>
      </w:r>
      <w:proofErr w:type="spellStart"/>
      <w:r w:rsidRPr="000F1A81">
        <w:t>LightGBM</w:t>
      </w:r>
      <w:proofErr w:type="spellEnd"/>
      <w:r w:rsidRPr="000F1A81">
        <w:t xml:space="preserve"> jego wynik ma odmienną interpretację. W pierwszym etapie, w którym </w:t>
      </w:r>
      <w:proofErr w:type="spellStart"/>
      <w:r w:rsidRPr="000F1A81">
        <w:t>LightGBM</w:t>
      </w:r>
      <w:proofErr w:type="spellEnd"/>
      <w:r w:rsidRPr="000F1A81">
        <w:t xml:space="preserve"> pełni funkcję klasyfikatora, wynikiem modelu jest oszacowane prawdopodobieństwo wystąpienia sprzedaży produktu </w:t>
      </w:r>
      <m:oMath>
        <m:r>
          <w:rPr>
            <w:rFonts w:ascii="Cambria Math" w:hAnsi="Cambria Math"/>
          </w:rPr>
          <m:t>i</m:t>
        </m:r>
      </m:oMath>
      <w:r w:rsidRPr="000F1A81">
        <w:t xml:space="preserve">, oznaczone jako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i,t</m:t>
            </m:r>
          </m:sub>
          <m:sup>
            <m:r>
              <w:rPr>
                <w:rFonts w:ascii="Cambria Math" w:hAnsi="Cambria Math"/>
              </w:rPr>
              <m:t>LGBM</m:t>
            </m:r>
          </m:sup>
        </m:sSubSup>
      </m:oMath>
      <w:r w:rsidRPr="000F1A81">
        <w:t xml:space="preserve">. Natomiast w drugim etapie, gdy LightGBM jest stosowany jako regresor, wynik modelu stanowi oszacowaną wielkość sprzedaży pod warunkiem jej wystąpienia, oznaczoną jako </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i,t</m:t>
            </m:r>
          </m:sub>
          <m:sup>
            <m:r>
              <w:rPr>
                <w:rFonts w:ascii="Cambria Math" w:hAnsi="Cambria Math"/>
              </w:rPr>
              <m:t>LGBM</m:t>
            </m:r>
          </m:sup>
        </m:sSubSup>
      </m:oMath>
      <w:r w:rsidRPr="000F1A81">
        <w:t>. Zależności te można zapisać odpowiednio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1E2F3F" w:rsidRPr="000F1A81" w14:paraId="36614EC8" w14:textId="77777777" w:rsidTr="002E785A">
        <w:tc>
          <w:tcPr>
            <w:tcW w:w="1271" w:type="dxa"/>
          </w:tcPr>
          <w:p w14:paraId="6205750B" w14:textId="77777777" w:rsidR="001E2F3F" w:rsidRPr="000F1A81" w:rsidRDefault="001E2F3F" w:rsidP="002E785A">
            <w:pPr>
              <w:ind w:firstLine="0"/>
              <w:jc w:val="center"/>
              <w:rPr>
                <w:rFonts w:eastAsiaTheme="minorEastAsia" w:cs="Times New Roman"/>
              </w:rPr>
            </w:pPr>
          </w:p>
        </w:tc>
        <w:tc>
          <w:tcPr>
            <w:tcW w:w="6521" w:type="dxa"/>
          </w:tcPr>
          <w:p w14:paraId="06680EA0" w14:textId="6D4EDB3C" w:rsidR="001E2F3F" w:rsidRPr="000F1A81" w:rsidRDefault="00000000" w:rsidP="001E2F3F">
            <w:pPr>
              <w:tabs>
                <w:tab w:val="left" w:pos="3712"/>
              </w:tabs>
              <w:spacing w:before="0" w:after="160" w:line="278" w:lineRule="auto"/>
              <w:ind w:firstLine="0"/>
              <w:jc w:val="center"/>
              <w:rPr>
                <w:rFonts w:cs="Times New Roman"/>
              </w:rPr>
            </w:pPr>
            <m:oMath>
              <m:acc>
                <m:accPr>
                  <m:ctrlPr>
                    <w:rPr>
                      <w:rFonts w:ascii="Cambria Math" w:hAnsi="Cambria Math" w:cs="Times New Roman"/>
                    </w:rPr>
                  </m:ctrlPr>
                </m:accPr>
                <m:e>
                  <m:r>
                    <w:rPr>
                      <w:rFonts w:ascii="Cambria Math" w:hAnsi="Cambria Math" w:cs="Times New Roman"/>
                    </w:rPr>
                    <m:t>f</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e>
              </m:d>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oMath>
            <w:r w:rsidR="001E2F3F" w:rsidRPr="000F1A81">
              <w:rPr>
                <w:rFonts w:eastAsiaTheme="minorEastAsia" w:cs="Times New Roman"/>
              </w:rPr>
              <w:t>,</w:t>
            </w:r>
          </w:p>
        </w:tc>
        <w:tc>
          <w:tcPr>
            <w:tcW w:w="1270" w:type="dxa"/>
          </w:tcPr>
          <w:p w14:paraId="6105CB9E" w14:textId="065C595D" w:rsidR="001E2F3F" w:rsidRPr="000F1A81" w:rsidRDefault="001E2F3F" w:rsidP="002E785A">
            <w:pPr>
              <w:ind w:firstLine="0"/>
              <w:jc w:val="right"/>
              <w:rPr>
                <w:rFonts w:eastAsiaTheme="minorEastAsia" w:cs="Times New Roman"/>
              </w:rPr>
            </w:pPr>
            <w:r w:rsidRPr="000F1A81">
              <w:rPr>
                <w:rFonts w:eastAsiaTheme="minorEastAsia" w:cs="Times New Roman"/>
              </w:rPr>
              <w:t>(1.2</w:t>
            </w:r>
            <w:r w:rsidR="00E520BA" w:rsidRPr="000F1A81">
              <w:rPr>
                <w:rFonts w:eastAsiaTheme="minorEastAsia" w:cs="Times New Roman"/>
              </w:rPr>
              <w:t>7</w:t>
            </w:r>
            <w:r w:rsidRPr="000F1A81">
              <w:rPr>
                <w:rFonts w:eastAsiaTheme="minorEastAsia" w:cs="Times New Roman"/>
              </w:rPr>
              <w:t>)</w:t>
            </w:r>
          </w:p>
        </w:tc>
      </w:tr>
      <w:tr w:rsidR="001E2F3F" w:rsidRPr="000F1A81" w14:paraId="60CF1639" w14:textId="77777777" w:rsidTr="002E785A">
        <w:tc>
          <w:tcPr>
            <w:tcW w:w="1271" w:type="dxa"/>
          </w:tcPr>
          <w:p w14:paraId="3C75FB75" w14:textId="07D3563D" w:rsidR="001E2F3F" w:rsidRPr="000F1A81" w:rsidRDefault="001E2F3F" w:rsidP="00CE2EE9">
            <w:pPr>
              <w:ind w:firstLine="0"/>
              <w:rPr>
                <w:rFonts w:eastAsiaTheme="minorEastAsia" w:cs="Times New Roman"/>
              </w:rPr>
            </w:pPr>
            <w:r w:rsidRPr="000F1A81">
              <w:rPr>
                <w:rFonts w:eastAsiaTheme="minorEastAsia" w:cs="Times New Roman"/>
              </w:rPr>
              <w:t>oraz</w:t>
            </w:r>
          </w:p>
        </w:tc>
        <w:tc>
          <w:tcPr>
            <w:tcW w:w="6521" w:type="dxa"/>
          </w:tcPr>
          <w:p w14:paraId="153C800A" w14:textId="77777777" w:rsidR="001E2F3F" w:rsidRPr="000F1A81" w:rsidRDefault="001E2F3F" w:rsidP="001E2F3F">
            <w:pPr>
              <w:tabs>
                <w:tab w:val="left" w:pos="3712"/>
              </w:tabs>
              <w:spacing w:before="0" w:after="160" w:line="278" w:lineRule="auto"/>
              <w:ind w:firstLine="0"/>
              <w:jc w:val="center"/>
              <w:rPr>
                <w:rFonts w:eastAsia="Times New Roman" w:cs="Times New Roman"/>
              </w:rPr>
            </w:pPr>
          </w:p>
        </w:tc>
        <w:tc>
          <w:tcPr>
            <w:tcW w:w="1270" w:type="dxa"/>
          </w:tcPr>
          <w:p w14:paraId="4D08AC84" w14:textId="77777777" w:rsidR="001E2F3F" w:rsidRPr="000F1A81" w:rsidRDefault="001E2F3F" w:rsidP="002E785A">
            <w:pPr>
              <w:ind w:firstLine="0"/>
              <w:jc w:val="right"/>
              <w:rPr>
                <w:rFonts w:eastAsiaTheme="minorEastAsia" w:cs="Times New Roman"/>
              </w:rPr>
            </w:pPr>
          </w:p>
        </w:tc>
      </w:tr>
    </w:tbl>
    <w:p w14:paraId="0D9D2E4A" w14:textId="77777777" w:rsidR="001E2F3F" w:rsidRPr="000F1A81" w:rsidRDefault="001E2F3F" w:rsidP="0045293A">
      <w:pPr>
        <w:tabs>
          <w:tab w:val="left" w:pos="3712"/>
        </w:tabs>
        <w:spacing w:before="0" w:after="160" w:line="278" w:lineRule="auto"/>
        <w:ind w:firstLine="0"/>
        <w:jc w:val="left"/>
        <w:rPr>
          <w:rFonts w:cs="Times New Roman"/>
        </w:rPr>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1E2F3F" w:rsidRPr="000F1A81" w14:paraId="52F64718" w14:textId="77777777" w:rsidTr="002E785A">
        <w:tc>
          <w:tcPr>
            <w:tcW w:w="1271" w:type="dxa"/>
          </w:tcPr>
          <w:p w14:paraId="4C1573BC" w14:textId="77777777" w:rsidR="001E2F3F" w:rsidRPr="000F1A81" w:rsidRDefault="001E2F3F" w:rsidP="002E785A">
            <w:pPr>
              <w:ind w:firstLine="0"/>
              <w:jc w:val="center"/>
              <w:rPr>
                <w:rFonts w:eastAsiaTheme="minorEastAsia" w:cs="Times New Roman"/>
              </w:rPr>
            </w:pPr>
          </w:p>
        </w:tc>
        <w:tc>
          <w:tcPr>
            <w:tcW w:w="6521" w:type="dxa"/>
          </w:tcPr>
          <w:p w14:paraId="6E05BEF9" w14:textId="534A26D6" w:rsidR="001E2F3F" w:rsidRPr="000F1A81" w:rsidRDefault="00000000" w:rsidP="001E2F3F">
            <w:pPr>
              <w:tabs>
                <w:tab w:val="left" w:pos="3712"/>
              </w:tabs>
              <w:spacing w:before="0" w:after="160" w:line="278" w:lineRule="auto"/>
              <w:ind w:firstLine="0"/>
              <w:jc w:val="left"/>
              <w:rPr>
                <w:rFonts w:cs="Times New Roman"/>
              </w:rPr>
            </w:pPr>
            <m:oMathPara>
              <m:oMath>
                <m:acc>
                  <m:accPr>
                    <m:ctrlPr>
                      <w:rPr>
                        <w:rFonts w:ascii="Cambria Math" w:hAnsi="Cambria Math" w:cs="Times New Roman"/>
                      </w:rPr>
                    </m:ctrlPr>
                  </m:accPr>
                  <m:e>
                    <m:r>
                      <w:rPr>
                        <w:rFonts w:ascii="Cambria Math" w:hAnsi="Cambria Math" w:cs="Times New Roman"/>
                      </w:rPr>
                      <m:t>f</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e>
                </m:d>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LGBM</m:t>
                    </m:r>
                  </m:sup>
                </m:sSubSup>
                <m:r>
                  <w:rPr>
                    <w:rFonts w:ascii="Cambria Math" w:hAnsi="Cambria Math" w:cs="Times New Roman"/>
                  </w:rPr>
                  <m:t>.</m:t>
                </m:r>
              </m:oMath>
            </m:oMathPara>
          </w:p>
        </w:tc>
        <w:tc>
          <w:tcPr>
            <w:tcW w:w="1270" w:type="dxa"/>
          </w:tcPr>
          <w:p w14:paraId="6D7C41D4" w14:textId="1FDD0095" w:rsidR="001E2F3F" w:rsidRPr="000F1A81" w:rsidRDefault="001E2F3F" w:rsidP="002E785A">
            <w:pPr>
              <w:ind w:firstLine="0"/>
              <w:jc w:val="right"/>
              <w:rPr>
                <w:rFonts w:eastAsiaTheme="minorEastAsia" w:cs="Times New Roman"/>
              </w:rPr>
            </w:pPr>
            <w:r w:rsidRPr="000F1A81">
              <w:rPr>
                <w:rFonts w:eastAsiaTheme="minorEastAsia" w:cs="Times New Roman"/>
              </w:rPr>
              <w:t>(1.2</w:t>
            </w:r>
            <w:r w:rsidR="00E520BA" w:rsidRPr="000F1A81">
              <w:rPr>
                <w:rFonts w:eastAsiaTheme="minorEastAsia" w:cs="Times New Roman"/>
              </w:rPr>
              <w:t>8</w:t>
            </w:r>
            <w:r w:rsidRPr="000F1A81">
              <w:rPr>
                <w:rFonts w:eastAsiaTheme="minorEastAsia" w:cs="Times New Roman"/>
              </w:rPr>
              <w:t>)</w:t>
            </w:r>
          </w:p>
        </w:tc>
      </w:tr>
    </w:tbl>
    <w:p w14:paraId="22F9D40C" w14:textId="3D283FCB" w:rsidR="001962DD" w:rsidRPr="000F1A81" w:rsidRDefault="001962DD" w:rsidP="001E2F3F">
      <w:pPr>
        <w:rPr>
          <w:rFonts w:cs="Times New Roman"/>
        </w:rPr>
      </w:pPr>
      <w:r w:rsidRPr="000F1A81">
        <w:rPr>
          <w:rFonts w:cs="Times New Roman"/>
        </w:rPr>
        <w:t xml:space="preserve">Charakterystycznym elementem </w:t>
      </w:r>
      <w:proofErr w:type="spellStart"/>
      <w:r w:rsidRPr="000F1A81">
        <w:rPr>
          <w:rFonts w:cs="Times New Roman"/>
        </w:rPr>
        <w:t>LightGBM</w:t>
      </w:r>
      <w:proofErr w:type="spellEnd"/>
      <w:r w:rsidRPr="000F1A81">
        <w:rPr>
          <w:rFonts w:cs="Times New Roman"/>
        </w:rPr>
        <w:t xml:space="preserve"> jest strategia rozwoju drzew określana w języku angielskim jako </w:t>
      </w:r>
      <w:proofErr w:type="spellStart"/>
      <w:r w:rsidRPr="000F1A81">
        <w:rPr>
          <w:rFonts w:cs="Times New Roman"/>
          <w:i/>
          <w:iCs/>
        </w:rPr>
        <w:t>leaf-wise</w:t>
      </w:r>
      <w:proofErr w:type="spellEnd"/>
      <w:r w:rsidRPr="000F1A81">
        <w:rPr>
          <w:rFonts w:cs="Times New Roman"/>
        </w:rPr>
        <w:t xml:space="preserve"> lub </w:t>
      </w:r>
      <w:proofErr w:type="spellStart"/>
      <w:r w:rsidRPr="000F1A81">
        <w:rPr>
          <w:rFonts w:cs="Times New Roman"/>
          <w:i/>
          <w:iCs/>
        </w:rPr>
        <w:t>best-first</w:t>
      </w:r>
      <w:proofErr w:type="spellEnd"/>
      <w:r w:rsidRPr="000F1A81">
        <w:rPr>
          <w:rFonts w:cs="Times New Roman"/>
        </w:rPr>
        <w:t xml:space="preserve">. W każdym kroku rozbudowywany jest ten liść, którego podział prowadzi do największego zmniejszenia wartości funkcji straty. W odróżnieniu od podejścia </w:t>
      </w:r>
      <w:proofErr w:type="spellStart"/>
      <w:r w:rsidRPr="000F1A81">
        <w:rPr>
          <w:rFonts w:cs="Times New Roman"/>
          <w:i/>
          <w:iCs/>
        </w:rPr>
        <w:t>level-wise</w:t>
      </w:r>
      <w:proofErr w:type="spellEnd"/>
      <w:r w:rsidRPr="000F1A81">
        <w:rPr>
          <w:rFonts w:cs="Times New Roman"/>
        </w:rPr>
        <w:t xml:space="preserve"> algorytm nie rozwija jednocześnie wszystkich węzłów danego poziomu. Powstające drzewa mogą być asymetryczne, ale przy tej samej liczbie liści błąd modelu może zmniejszać się szybciej (Aziz et al. 2022, s. 3327).</w:t>
      </w:r>
    </w:p>
    <w:p w14:paraId="65488DB9" w14:textId="77777777" w:rsidR="001962DD" w:rsidRPr="000F1A81" w:rsidRDefault="001962DD" w:rsidP="001962DD">
      <w:pPr>
        <w:tabs>
          <w:tab w:val="left" w:pos="3712"/>
        </w:tabs>
        <w:rPr>
          <w:rFonts w:cs="Times New Roman"/>
        </w:rPr>
      </w:pPr>
      <w:proofErr w:type="spellStart"/>
      <w:r w:rsidRPr="000F1A81">
        <w:rPr>
          <w:rFonts w:cs="Times New Roman"/>
        </w:rPr>
        <w:t>LightGBM</w:t>
      </w:r>
      <w:proofErr w:type="spellEnd"/>
      <w:r w:rsidRPr="000F1A81">
        <w:rPr>
          <w:rFonts w:cs="Times New Roman"/>
        </w:rPr>
        <w:t xml:space="preserve"> znajduje zastosowanie zarówno w zadaniach klasyfikacyjnych, jak i regresyjnych. Skuteczność modelu zależy jednak od właściwego doboru jego parametrów, w szczególności liczby drzew, maksymalnej głębokości oraz liczby liści. Parametry te wpływają na złożoność budowanego modelu i powinny być kontrolowane podczas jego optymalizacji (Rufo et al. 2021, s. 2-3).</w:t>
      </w:r>
    </w:p>
    <w:p w14:paraId="2B71E958" w14:textId="77777777" w:rsidR="001962DD" w:rsidRPr="000F1A81" w:rsidRDefault="001962DD" w:rsidP="001962DD">
      <w:pPr>
        <w:tabs>
          <w:tab w:val="left" w:pos="3712"/>
        </w:tabs>
        <w:rPr>
          <w:rFonts w:cs="Times New Roman"/>
        </w:rPr>
      </w:pPr>
      <w:proofErr w:type="spellStart"/>
      <w:r w:rsidRPr="000F1A81">
        <w:rPr>
          <w:rFonts w:cs="Times New Roman"/>
          <w:b/>
          <w:bCs/>
        </w:rPr>
        <w:t>Regresory</w:t>
      </w:r>
      <w:proofErr w:type="spellEnd"/>
      <w:r w:rsidRPr="000F1A81">
        <w:rPr>
          <w:rFonts w:cs="Times New Roman"/>
          <w:b/>
          <w:bCs/>
        </w:rPr>
        <w:t xml:space="preserve"> drugiego etapu</w:t>
      </w:r>
    </w:p>
    <w:p w14:paraId="4C11A777" w14:textId="77777777" w:rsidR="001962DD" w:rsidRPr="000F1A81" w:rsidRDefault="001962DD" w:rsidP="001962DD">
      <w:pPr>
        <w:tabs>
          <w:tab w:val="left" w:pos="3712"/>
        </w:tabs>
        <w:rPr>
          <w:rFonts w:cs="Times New Roman"/>
        </w:rPr>
      </w:pPr>
      <w:r w:rsidRPr="000F1A81">
        <w:rPr>
          <w:rFonts w:cs="Times New Roman"/>
          <w:b/>
          <w:bCs/>
        </w:rPr>
        <w:t>Regresja grzbietowa</w:t>
      </w:r>
    </w:p>
    <w:p w14:paraId="5C52598B" w14:textId="77777777" w:rsidR="001962DD" w:rsidRPr="000F1A81" w:rsidRDefault="001962DD" w:rsidP="001962DD">
      <w:pPr>
        <w:tabs>
          <w:tab w:val="left" w:pos="3712"/>
        </w:tabs>
        <w:rPr>
          <w:rFonts w:cs="Times New Roman"/>
        </w:rPr>
      </w:pPr>
      <w:r w:rsidRPr="000F1A81">
        <w:rPr>
          <w:rFonts w:cs="Times New Roman"/>
        </w:rPr>
        <w:t>Regresja grzbietowa (ang</w:t>
      </w:r>
      <w:r w:rsidRPr="000F1A81">
        <w:rPr>
          <w:rFonts w:cs="Times New Roman"/>
          <w:i/>
          <w:iCs/>
        </w:rPr>
        <w:t xml:space="preserve">. </w:t>
      </w:r>
      <w:proofErr w:type="spellStart"/>
      <w:r w:rsidRPr="000F1A81">
        <w:rPr>
          <w:rFonts w:cs="Times New Roman"/>
          <w:i/>
          <w:iCs/>
        </w:rPr>
        <w:t>Ridge</w:t>
      </w:r>
      <w:proofErr w:type="spellEnd"/>
      <w:r w:rsidRPr="000F1A81">
        <w:rPr>
          <w:rFonts w:cs="Times New Roman"/>
        </w:rPr>
        <w:t xml:space="preserve">) została zaproponowana jako metoda estymacji współczynników wielorakiej regresji liniowej, szczególnie istotna w obecności współliniowości zmiennych objaśniających. Jej popularność wynikała zarówno z praktycznego </w:t>
      </w:r>
      <w:r w:rsidRPr="000F1A81">
        <w:rPr>
          <w:rFonts w:cs="Times New Roman"/>
        </w:rPr>
        <w:lastRenderedPageBreak/>
        <w:t>znaczenia rozwiązywanego problemu, jak i z relatywnie łatwego zastosowania metody (McDonald 2009, s. 93).</w:t>
      </w:r>
    </w:p>
    <w:p w14:paraId="0EEC07F0" w14:textId="77777777" w:rsidR="00E520BA" w:rsidRPr="000F1A81" w:rsidRDefault="001962DD" w:rsidP="009E1DB7">
      <w:pPr>
        <w:tabs>
          <w:tab w:val="left" w:pos="3712"/>
        </w:tabs>
        <w:rPr>
          <w:rFonts w:cs="Times New Roman"/>
        </w:rPr>
      </w:pPr>
      <w:r w:rsidRPr="000F1A81">
        <w:rPr>
          <w:rFonts w:cs="Times New Roman"/>
        </w:rPr>
        <w:t>Estymator regresji grzbietowej można zapisać w postaci: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E520BA" w:rsidRPr="000F1A81" w14:paraId="79F84EFF" w14:textId="77777777" w:rsidTr="002E785A">
        <w:tc>
          <w:tcPr>
            <w:tcW w:w="1271" w:type="dxa"/>
          </w:tcPr>
          <w:p w14:paraId="0FF9325F" w14:textId="77777777" w:rsidR="00E520BA" w:rsidRPr="000F1A81" w:rsidRDefault="00E520BA" w:rsidP="002E785A">
            <w:pPr>
              <w:ind w:firstLine="0"/>
              <w:jc w:val="center"/>
              <w:rPr>
                <w:rFonts w:eastAsiaTheme="minorEastAsia" w:cs="Times New Roman"/>
              </w:rPr>
            </w:pPr>
          </w:p>
        </w:tc>
        <w:tc>
          <w:tcPr>
            <w:tcW w:w="6521" w:type="dxa"/>
          </w:tcPr>
          <w:p w14:paraId="660E121E" w14:textId="24EC41FE" w:rsidR="00E520BA" w:rsidRPr="000F1A81" w:rsidRDefault="00000000" w:rsidP="002E785A">
            <w:pPr>
              <w:ind w:firstLine="0"/>
              <w:jc w:val="center"/>
              <w:rPr>
                <w:rFonts w:eastAsiaTheme="minorEastAsia" w:cs="Times New Roman"/>
              </w:rPr>
            </w:pPr>
            <m:oMathPara>
              <m:oMath>
                <m:sSup>
                  <m:sSupPr>
                    <m:ctrlPr>
                      <w:rPr>
                        <w:rFonts w:ascii="Cambria Math" w:hAnsi="Cambria Math" w:cs="Times New Roman"/>
                        <w:i/>
                      </w:rPr>
                    </m:ctrlPr>
                  </m:sSupPr>
                  <m:e>
                    <m:acc>
                      <m:accPr>
                        <m:ctrlPr>
                          <w:rPr>
                            <w:rFonts w:ascii="Cambria Math" w:hAnsi="Cambria Math" w:cs="Times New Roman"/>
                            <w:i/>
                          </w:rPr>
                        </m:ctrlPr>
                      </m:accPr>
                      <m:e>
                        <m:r>
                          <w:rPr>
                            <w:rFonts w:ascii="Cambria Math" w:hAnsi="Cambria Math" w:cs="Times New Roman"/>
                          </w:rPr>
                          <m:t>θ</m:t>
                        </m:r>
                      </m:e>
                    </m:acc>
                  </m:e>
                  <m:sup>
                    <m:r>
                      <w:rPr>
                        <w:rFonts w:ascii="Cambria Math" w:hAnsi="Cambria Math" w:cs="Times New Roman"/>
                      </w:rPr>
                      <m:t>R</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X+λ</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p</m:t>
                        </m:r>
                      </m:sub>
                    </m:sSub>
                    <m:r>
                      <w:rPr>
                        <w:rFonts w:ascii="Cambria Math" w:hAnsi="Cambria Math" w:cs="Times New Roman"/>
                      </w:rPr>
                      <m:t>)</m:t>
                    </m:r>
                  </m:e>
                  <m:sup>
                    <m:r>
                      <w:rPr>
                        <w:rFonts w:ascii="Cambria Math" w:hAnsi="Cambria Math" w:cs="Times New Roman"/>
                      </w:rPr>
                      <m:t>-1</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D,  λ≥0,</m:t>
                </m:r>
              </m:oMath>
            </m:oMathPara>
          </w:p>
        </w:tc>
        <w:tc>
          <w:tcPr>
            <w:tcW w:w="1270" w:type="dxa"/>
          </w:tcPr>
          <w:p w14:paraId="44D9FE29" w14:textId="3AFC52CD" w:rsidR="00E520BA" w:rsidRPr="000F1A81" w:rsidRDefault="00E520BA" w:rsidP="002E785A">
            <w:pPr>
              <w:ind w:firstLine="0"/>
              <w:jc w:val="right"/>
              <w:rPr>
                <w:rFonts w:eastAsiaTheme="minorEastAsia" w:cs="Times New Roman"/>
              </w:rPr>
            </w:pPr>
            <w:r w:rsidRPr="000F1A81">
              <w:rPr>
                <w:rFonts w:eastAsiaTheme="minorEastAsia" w:cs="Times New Roman"/>
              </w:rPr>
              <w:t>(1.29)</w:t>
            </w:r>
          </w:p>
        </w:tc>
      </w:tr>
    </w:tbl>
    <w:p w14:paraId="2AF76EAD" w14:textId="5C3010AB" w:rsidR="009E1DB7" w:rsidRPr="000F1A81" w:rsidRDefault="001962DD" w:rsidP="00E520BA">
      <w:pPr>
        <w:tabs>
          <w:tab w:val="left" w:pos="3712"/>
        </w:tabs>
        <w:ind w:firstLine="0"/>
        <w:rPr>
          <w:rFonts w:cs="Times New Roman"/>
        </w:rPr>
      </w:pPr>
      <w:r w:rsidRPr="000F1A81">
        <w:rPr>
          <w:rFonts w:cs="Times New Roman"/>
        </w:rPr>
        <w:t>gdzie:</w:t>
      </w:r>
    </w:p>
    <w:p w14:paraId="715DA2E9" w14:textId="1E7492D0" w:rsidR="009E1DB7" w:rsidRPr="000F1A81" w:rsidRDefault="00000000">
      <w:pPr>
        <w:pStyle w:val="Akapitzlist"/>
        <w:numPr>
          <w:ilvl w:val="0"/>
          <w:numId w:val="17"/>
        </w:numPr>
        <w:tabs>
          <w:tab w:val="left" w:pos="3712"/>
        </w:tabs>
        <w:rPr>
          <w:rFonts w:cs="Times New Roman"/>
        </w:rPr>
      </w:pP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θ</m:t>
                </m:r>
              </m:e>
            </m:acc>
          </m:e>
          <m:sup>
            <m:r>
              <w:rPr>
                <w:rFonts w:ascii="Cambria Math" w:hAnsi="Cambria Math" w:cs="Times New Roman"/>
              </w:rPr>
              <m:t>R</m:t>
            </m:r>
          </m:sup>
        </m:sSup>
      </m:oMath>
      <w:r w:rsidR="009C509E" w:rsidRPr="000F1A81">
        <w:rPr>
          <w:rFonts w:cs="Times New Roman"/>
        </w:rPr>
        <w:t>-</w:t>
      </w:r>
      <w:r w:rsidR="009E1DB7" w:rsidRPr="000F1A81">
        <w:rPr>
          <w:rFonts w:cs="Times New Roman"/>
        </w:rPr>
        <w:t xml:space="preserve"> wektor oszacowanych współczynników regresji grzbietowej,</w:t>
      </w:r>
    </w:p>
    <w:p w14:paraId="303FAA19" w14:textId="64211989" w:rsidR="009E1DB7" w:rsidRPr="000F1A81" w:rsidRDefault="009E1DB7">
      <w:pPr>
        <w:pStyle w:val="Akapitzlist"/>
        <w:numPr>
          <w:ilvl w:val="0"/>
          <w:numId w:val="17"/>
        </w:numPr>
        <w:tabs>
          <w:tab w:val="left" w:pos="3712"/>
        </w:tabs>
        <w:rPr>
          <w:rFonts w:cs="Times New Roman"/>
        </w:rPr>
      </w:pPr>
      <m:oMath>
        <m:r>
          <w:rPr>
            <w:rFonts w:ascii="Cambria Math" w:hAnsi="Cambria Math" w:cs="Times New Roman"/>
          </w:rPr>
          <m:t>X</m:t>
        </m:r>
      </m:oMath>
      <w:r w:rsidR="009C509E" w:rsidRPr="000F1A81">
        <w:rPr>
          <w:rFonts w:cs="Times New Roman"/>
        </w:rPr>
        <w:t>-</w:t>
      </w:r>
      <w:r w:rsidRPr="000F1A81">
        <w:rPr>
          <w:rFonts w:cs="Times New Roman"/>
        </w:rPr>
        <w:t xml:space="preserve"> macierz zmiennych objaśniających,</w:t>
      </w:r>
    </w:p>
    <w:p w14:paraId="156D58D3" w14:textId="22FEA399" w:rsidR="009E1DB7" w:rsidRPr="000F1A81" w:rsidRDefault="009E1DB7">
      <w:pPr>
        <w:pStyle w:val="Akapitzlist"/>
        <w:numPr>
          <w:ilvl w:val="0"/>
          <w:numId w:val="17"/>
        </w:numPr>
        <w:tabs>
          <w:tab w:val="left" w:pos="3712"/>
        </w:tabs>
        <w:rPr>
          <w:rFonts w:cs="Times New Roman"/>
        </w:rPr>
      </w:pPr>
      <m:oMath>
        <m:r>
          <w:rPr>
            <w:rFonts w:ascii="Cambria Math" w:hAnsi="Cambria Math" w:cs="Times New Roman"/>
          </w:rPr>
          <m:t>D</m:t>
        </m:r>
      </m:oMath>
      <w:r w:rsidR="009C509E" w:rsidRPr="000F1A81">
        <w:rPr>
          <w:rFonts w:cs="Times New Roman"/>
        </w:rPr>
        <w:t>-</w:t>
      </w:r>
      <w:r w:rsidRPr="000F1A81">
        <w:rPr>
          <w:rFonts w:cs="Times New Roman"/>
        </w:rPr>
        <w:t xml:space="preserve"> wektor dodatnich wartości sprzedaży,</w:t>
      </w:r>
    </w:p>
    <w:p w14:paraId="1EF56508" w14:textId="5AE2D2CE" w:rsidR="009E1DB7" w:rsidRPr="000F1A81" w:rsidRDefault="009E1DB7">
      <w:pPr>
        <w:pStyle w:val="Akapitzlist"/>
        <w:numPr>
          <w:ilvl w:val="0"/>
          <w:numId w:val="17"/>
        </w:numPr>
        <w:tabs>
          <w:tab w:val="left" w:pos="3712"/>
        </w:tabs>
        <w:rPr>
          <w:rFonts w:cs="Times New Roman"/>
        </w:rPr>
      </w:pPr>
      <m:oMath>
        <m:r>
          <w:rPr>
            <w:rFonts w:ascii="Cambria Math" w:hAnsi="Cambria Math" w:cs="Times New Roman"/>
          </w:rPr>
          <m:t>λ</m:t>
        </m:r>
      </m:oMath>
      <w:r w:rsidR="009C509E" w:rsidRPr="000F1A81">
        <w:rPr>
          <w:rFonts w:cs="Times New Roman"/>
        </w:rPr>
        <w:t>-</w:t>
      </w:r>
      <w:r w:rsidRPr="000F1A81">
        <w:rPr>
          <w:rFonts w:cs="Times New Roman"/>
        </w:rPr>
        <w:t xml:space="preserve"> nieujemny parametr grzbietowy, określający siłę </w:t>
      </w:r>
      <w:proofErr w:type="spellStart"/>
      <w:r w:rsidRPr="000F1A81">
        <w:rPr>
          <w:rFonts w:cs="Times New Roman"/>
        </w:rPr>
        <w:t>regularyzacji</w:t>
      </w:r>
      <w:proofErr w:type="spellEnd"/>
      <w:r w:rsidRPr="000F1A81">
        <w:rPr>
          <w:rFonts w:cs="Times New Roman"/>
        </w:rPr>
        <w:t>,</w:t>
      </w:r>
    </w:p>
    <w:p w14:paraId="4731973B" w14:textId="75BBC10D" w:rsidR="009E1DB7" w:rsidRPr="000F1A81" w:rsidRDefault="00000000">
      <w:pPr>
        <w:pStyle w:val="Akapitzlist"/>
        <w:numPr>
          <w:ilvl w:val="0"/>
          <w:numId w:val="17"/>
        </w:numPr>
        <w:tabs>
          <w:tab w:val="left" w:pos="3712"/>
        </w:tabs>
        <w:rPr>
          <w:rFonts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oMath>
      <w:r w:rsidR="009C509E" w:rsidRPr="000F1A81">
        <w:rPr>
          <w:rFonts w:cs="Times New Roman"/>
        </w:rPr>
        <w:t>-</w:t>
      </w:r>
      <w:r w:rsidR="009E1DB7" w:rsidRPr="000F1A81">
        <w:rPr>
          <w:rFonts w:cs="Times New Roman"/>
        </w:rPr>
        <w:t xml:space="preserve"> macierz jednostkowa</w:t>
      </w:r>
      <w:r w:rsidR="00A46F5C" w:rsidRPr="000F1A81">
        <w:rPr>
          <w:rFonts w:cs="Times New Roman"/>
        </w:rPr>
        <w:t>,</w:t>
      </w:r>
    </w:p>
    <w:p w14:paraId="6C3F1E08" w14:textId="34E4C3AC" w:rsidR="00A46F5C" w:rsidRPr="000F1A81" w:rsidRDefault="009E1DB7">
      <w:pPr>
        <w:pStyle w:val="Akapitzlist"/>
        <w:numPr>
          <w:ilvl w:val="0"/>
          <w:numId w:val="17"/>
        </w:numPr>
        <w:tabs>
          <w:tab w:val="left" w:pos="3712"/>
        </w:tabs>
        <w:rPr>
          <w:rFonts w:cs="Times New Roman"/>
        </w:rPr>
      </w:pPr>
      <m:oMath>
        <m:r>
          <w:rPr>
            <w:rFonts w:ascii="Cambria Math" w:hAnsi="Cambria Math" w:cs="Times New Roman"/>
          </w:rPr>
          <m:t>p</m:t>
        </m:r>
      </m:oMath>
      <w:r w:rsidR="009C509E" w:rsidRPr="000F1A81">
        <w:rPr>
          <w:rFonts w:cs="Times New Roman"/>
        </w:rPr>
        <w:t>-</w:t>
      </w:r>
      <w:r w:rsidRPr="000F1A81">
        <w:rPr>
          <w:rFonts w:cs="Times New Roman"/>
        </w:rPr>
        <w:t xml:space="preserve"> liczba zmiennych objaśniających</w:t>
      </w:r>
      <w:r w:rsidR="00A46F5C" w:rsidRPr="000F1A81">
        <w:rPr>
          <w:rFonts w:cs="Times New Roman"/>
        </w:rPr>
        <w:t xml:space="preserve"> (</w:t>
      </w:r>
      <w:proofErr w:type="spellStart"/>
      <w:r w:rsidR="00A46F5C" w:rsidRPr="000F1A81">
        <w:rPr>
          <w:rFonts w:cs="Times New Roman"/>
        </w:rPr>
        <w:t>Hoerl</w:t>
      </w:r>
      <w:proofErr w:type="spellEnd"/>
      <w:r w:rsidR="00A46F5C" w:rsidRPr="000F1A81">
        <w:rPr>
          <w:rFonts w:cs="Times New Roman"/>
        </w:rPr>
        <w:t xml:space="preserve"> i </w:t>
      </w:r>
      <w:proofErr w:type="spellStart"/>
      <w:r w:rsidR="00A46F5C" w:rsidRPr="000F1A81">
        <w:rPr>
          <w:rFonts w:cs="Times New Roman"/>
        </w:rPr>
        <w:t>Kennard</w:t>
      </w:r>
      <w:proofErr w:type="spellEnd"/>
      <w:r w:rsidR="00A46F5C" w:rsidRPr="000F1A81">
        <w:rPr>
          <w:rFonts w:cs="Times New Roman"/>
        </w:rPr>
        <w:t xml:space="preserve"> 1970, s. 57).</w:t>
      </w:r>
    </w:p>
    <w:p w14:paraId="7C169048" w14:textId="77777777" w:rsidR="00A46F5C" w:rsidRPr="000F1A81" w:rsidRDefault="00A46F5C" w:rsidP="00A46F5C">
      <w:pPr>
        <w:tabs>
          <w:tab w:val="left" w:pos="3712"/>
        </w:tabs>
        <w:ind w:firstLine="0"/>
        <w:rPr>
          <w:rFonts w:cs="Times New Roman"/>
        </w:rPr>
      </w:pPr>
      <w:r w:rsidRPr="000F1A81">
        <w:rPr>
          <w:rFonts w:cs="Times New Roman"/>
        </w:rPr>
        <w:t>Prognozę wielkości dodatniej sprzedaży można zapisać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E520BA" w:rsidRPr="000F1A81" w14:paraId="52594724" w14:textId="77777777" w:rsidTr="002E785A">
        <w:tc>
          <w:tcPr>
            <w:tcW w:w="1271" w:type="dxa"/>
          </w:tcPr>
          <w:p w14:paraId="68DB072F" w14:textId="77777777" w:rsidR="00E520BA" w:rsidRPr="000F1A81" w:rsidRDefault="00E520BA" w:rsidP="002E785A">
            <w:pPr>
              <w:ind w:firstLine="0"/>
              <w:jc w:val="center"/>
              <w:rPr>
                <w:rFonts w:eastAsiaTheme="minorEastAsia" w:cs="Times New Roman"/>
              </w:rPr>
            </w:pPr>
          </w:p>
        </w:tc>
        <w:tc>
          <w:tcPr>
            <w:tcW w:w="6521" w:type="dxa"/>
          </w:tcPr>
          <w:p w14:paraId="35AF820C" w14:textId="5669C5C5" w:rsidR="00E520BA" w:rsidRPr="000F1A81" w:rsidRDefault="00000000" w:rsidP="00E520BA">
            <w:pPr>
              <w:tabs>
                <w:tab w:val="left" w:pos="3712"/>
              </w:tabs>
              <w:rPr>
                <w:rFonts w:eastAsiaTheme="minorEastAsia"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R</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T</m:t>
                    </m:r>
                  </m:sup>
                </m:sSubSup>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θ</m:t>
                        </m:r>
                      </m:e>
                    </m:acc>
                  </m:e>
                  <m:sup>
                    <m:r>
                      <w:rPr>
                        <w:rFonts w:ascii="Cambria Math" w:hAnsi="Cambria Math" w:cs="Times New Roman"/>
                      </w:rPr>
                      <m:t>R</m:t>
                    </m:r>
                  </m:sup>
                </m:sSup>
                <m:r>
                  <w:rPr>
                    <w:rFonts w:ascii="Cambria Math" w:hAnsi="Cambria Math" w:cs="Times New Roman"/>
                  </w:rPr>
                  <m:t>.</m:t>
                </m:r>
              </m:oMath>
            </m:oMathPara>
          </w:p>
        </w:tc>
        <w:tc>
          <w:tcPr>
            <w:tcW w:w="1270" w:type="dxa"/>
          </w:tcPr>
          <w:p w14:paraId="291CD662" w14:textId="49FBA5FE" w:rsidR="00E520BA" w:rsidRPr="000F1A81" w:rsidRDefault="00E520BA"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30</w:t>
            </w:r>
            <w:r w:rsidRPr="000F1A81">
              <w:rPr>
                <w:rFonts w:eastAsiaTheme="minorEastAsia" w:cs="Times New Roman"/>
              </w:rPr>
              <w:t>)</w:t>
            </w:r>
          </w:p>
        </w:tc>
      </w:tr>
    </w:tbl>
    <w:p w14:paraId="688E9BD1" w14:textId="3F57929C" w:rsidR="00860213" w:rsidRPr="000F1A81" w:rsidRDefault="00860213" w:rsidP="00860213">
      <w:pPr>
        <w:tabs>
          <w:tab w:val="left" w:pos="3712"/>
        </w:tabs>
        <w:ind w:firstLine="0"/>
        <w:rPr>
          <w:rFonts w:eastAsiaTheme="minorEastAsia" w:cs="Times New Roman"/>
        </w:rPr>
      </w:pPr>
      <w:r w:rsidRPr="000F1A81">
        <w:rPr>
          <w:rFonts w:eastAsiaTheme="minorEastAsia" w:cs="Times New Roman"/>
        </w:rPr>
        <w:t xml:space="preserve">Oznacza, że prognozowana wielkość dodatniej sprzedaży jest iloczynem wektora cech i oszacowanych współczynników </w:t>
      </w:r>
      <w:proofErr w:type="spellStart"/>
      <w:r w:rsidRPr="000F1A81">
        <w:rPr>
          <w:rFonts w:eastAsiaTheme="minorEastAsia" w:cs="Times New Roman"/>
          <w:i/>
          <w:iCs/>
        </w:rPr>
        <w:t>Ridge</w:t>
      </w:r>
      <w:proofErr w:type="spellEnd"/>
      <w:r w:rsidR="00737FF2" w:rsidRPr="000F1A81">
        <w:rPr>
          <w:rFonts w:eastAsiaTheme="minorEastAsia" w:cs="Times New Roman"/>
        </w:rPr>
        <w:t>.</w:t>
      </w:r>
    </w:p>
    <w:p w14:paraId="3A6DECB2" w14:textId="79C7676C" w:rsidR="001962DD" w:rsidRPr="000F1A81" w:rsidRDefault="0036195F" w:rsidP="001962DD">
      <w:pPr>
        <w:tabs>
          <w:tab w:val="left" w:pos="3712"/>
        </w:tabs>
        <w:rPr>
          <w:rFonts w:cs="Times New Roman"/>
          <w:b/>
          <w:bCs/>
        </w:rPr>
      </w:pPr>
      <w:r>
        <w:rPr>
          <w:rFonts w:cs="Times New Roman"/>
          <w:b/>
          <w:bCs/>
        </w:rPr>
        <w:t>Las losowy</w:t>
      </w:r>
    </w:p>
    <w:p w14:paraId="261E3265" w14:textId="529026F9" w:rsidR="001962DD" w:rsidRPr="000F1A81" w:rsidRDefault="00D27E01" w:rsidP="001962DD">
      <w:pPr>
        <w:tabs>
          <w:tab w:val="left" w:pos="3712"/>
        </w:tabs>
        <w:rPr>
          <w:rFonts w:cs="Times New Roman"/>
        </w:rPr>
      </w:pPr>
      <w:r w:rsidRPr="00D27E01">
        <w:rPr>
          <w:rFonts w:cs="Times New Roman"/>
        </w:rPr>
        <w:t xml:space="preserve">Las losowy (ang. </w:t>
      </w:r>
      <w:proofErr w:type="spellStart"/>
      <w:r w:rsidRPr="00D27E01">
        <w:rPr>
          <w:rFonts w:cs="Times New Roman"/>
          <w:i/>
          <w:iCs/>
        </w:rPr>
        <w:t>random</w:t>
      </w:r>
      <w:proofErr w:type="spellEnd"/>
      <w:r w:rsidRPr="00D27E01">
        <w:rPr>
          <w:rFonts w:cs="Times New Roman"/>
          <w:i/>
          <w:iCs/>
        </w:rPr>
        <w:t xml:space="preserve"> </w:t>
      </w:r>
      <w:proofErr w:type="spellStart"/>
      <w:r w:rsidRPr="00D27E01">
        <w:rPr>
          <w:rFonts w:cs="Times New Roman"/>
          <w:i/>
          <w:iCs/>
        </w:rPr>
        <w:t>forest</w:t>
      </w:r>
      <w:proofErr w:type="spellEnd"/>
      <w:r w:rsidRPr="00D27E01">
        <w:rPr>
          <w:rFonts w:cs="Times New Roman"/>
        </w:rPr>
        <w:t xml:space="preserve">) jest metodą zespołową opartą na wielu drzewach decyzyjnych. Poszczególne drzewa wykorzystują jedynie część dostępnych informacji, dzięki czemu mogą identyfikować różne wzorce występujące w danych. Końcowy wynik modelu jest uzyskiwany poprzez agregację wyników wszystkich drzew </w:t>
      </w:r>
      <w:r w:rsidR="00655C8E">
        <w:rPr>
          <w:rFonts w:cs="Times New Roman"/>
        </w:rPr>
        <w:t>-</w:t>
      </w:r>
      <w:r w:rsidRPr="00D27E01">
        <w:rPr>
          <w:rFonts w:cs="Times New Roman"/>
        </w:rPr>
        <w:t xml:space="preserve"> w przypadku regresji stanowi średnią prognoz wygenerowanych przez poszczególne drzewa. Takie połączenie wielu drzew pozwala uzyskać bardziej stabilną prognozę niż zastosowanie pojedynczego drzewa decyzyjnego</w:t>
      </w:r>
      <w:r w:rsidR="00BD2BC4">
        <w:rPr>
          <w:rFonts w:cs="Times New Roman"/>
        </w:rPr>
        <w:t xml:space="preserve"> </w:t>
      </w:r>
      <w:r w:rsidR="00BD2BC4" w:rsidRPr="00BD2BC4">
        <w:rPr>
          <w:rFonts w:cs="Times New Roman"/>
        </w:rPr>
        <w:t xml:space="preserve">(Mohammed i </w:t>
      </w:r>
      <w:proofErr w:type="spellStart"/>
      <w:r w:rsidR="00BD2BC4" w:rsidRPr="00BD2BC4">
        <w:rPr>
          <w:rFonts w:cs="Times New Roman"/>
        </w:rPr>
        <w:t>Hamza</w:t>
      </w:r>
      <w:proofErr w:type="spellEnd"/>
      <w:r w:rsidR="00BD2BC4" w:rsidRPr="00BD2BC4">
        <w:rPr>
          <w:rFonts w:cs="Times New Roman"/>
        </w:rPr>
        <w:t xml:space="preserve"> 2025, s. 161</w:t>
      </w:r>
      <w:r w:rsidR="00BD2BC4">
        <w:rPr>
          <w:rFonts w:cs="Times New Roman"/>
        </w:rPr>
        <w:t>1</w:t>
      </w:r>
      <w:r w:rsidR="00BD2BC4" w:rsidRPr="00BD2BC4">
        <w:rPr>
          <w:rFonts w:cs="Times New Roman"/>
        </w:rPr>
        <w:t>)</w:t>
      </w:r>
      <w:r w:rsidRPr="00D27E01">
        <w:rPr>
          <w:rFonts w:cs="Times New Roman"/>
        </w:rPr>
        <w:t>.</w:t>
      </w:r>
      <w:r>
        <w:rPr>
          <w:rFonts w:cs="Times New Roman"/>
        </w:rPr>
        <w:t xml:space="preserve"> </w:t>
      </w:r>
      <w:r w:rsidR="001962DD" w:rsidRPr="000F1A81">
        <w:rPr>
          <w:rFonts w:cs="Times New Roman"/>
        </w:rPr>
        <w:t xml:space="preserve">Dodatkowe zróżnicowanie modeli wynika z losowego wyboru </w:t>
      </w:r>
      <w:proofErr w:type="spellStart"/>
      <w:r w:rsidR="001962DD" w:rsidRPr="000F1A81">
        <w:rPr>
          <w:rFonts w:cs="Times New Roman"/>
        </w:rPr>
        <w:t>predyktorów</w:t>
      </w:r>
      <w:proofErr w:type="spellEnd"/>
      <w:r w:rsidR="001962DD" w:rsidRPr="000F1A81">
        <w:rPr>
          <w:rFonts w:cs="Times New Roman"/>
        </w:rPr>
        <w:t xml:space="preserve"> dostępnych przy podziałach węzłów (</w:t>
      </w:r>
      <w:proofErr w:type="spellStart"/>
      <w:r w:rsidR="001962DD" w:rsidRPr="000F1A81">
        <w:rPr>
          <w:rFonts w:cs="Times New Roman"/>
        </w:rPr>
        <w:t>Borup</w:t>
      </w:r>
      <w:proofErr w:type="spellEnd"/>
      <w:r w:rsidR="001962DD" w:rsidRPr="000F1A81">
        <w:rPr>
          <w:rFonts w:cs="Times New Roman"/>
        </w:rPr>
        <w:t xml:space="preserve"> et al. 2023, s. 841-842).</w:t>
      </w:r>
    </w:p>
    <w:p w14:paraId="6F801C56" w14:textId="47F30DC8" w:rsidR="001962DD" w:rsidRPr="000F1A81" w:rsidRDefault="001962DD" w:rsidP="001962DD">
      <w:pPr>
        <w:tabs>
          <w:tab w:val="left" w:pos="3712"/>
        </w:tabs>
        <w:rPr>
          <w:rFonts w:cs="Times New Roman"/>
        </w:rPr>
      </w:pPr>
      <w:r w:rsidRPr="000F1A81">
        <w:rPr>
          <w:rFonts w:cs="Times New Roman"/>
        </w:rPr>
        <w:t>W zadaniu regresyjnym prognoza lasu losowego jest średnią wyników wszystkich drzew:</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444C57" w:rsidRPr="000F1A81" w14:paraId="03FEEA38" w14:textId="77777777" w:rsidTr="002E785A">
        <w:tc>
          <w:tcPr>
            <w:tcW w:w="1271" w:type="dxa"/>
          </w:tcPr>
          <w:p w14:paraId="73572E8A" w14:textId="77777777" w:rsidR="00444C57" w:rsidRPr="000F1A81" w:rsidRDefault="00444C57" w:rsidP="002E785A">
            <w:pPr>
              <w:ind w:firstLine="0"/>
              <w:jc w:val="center"/>
              <w:rPr>
                <w:rFonts w:eastAsiaTheme="minorEastAsia" w:cs="Times New Roman"/>
              </w:rPr>
            </w:pPr>
          </w:p>
        </w:tc>
        <w:tc>
          <w:tcPr>
            <w:tcW w:w="6521" w:type="dxa"/>
          </w:tcPr>
          <w:p w14:paraId="72A15EF0" w14:textId="0B31A8D9" w:rsidR="00444C57" w:rsidRPr="000F1A81" w:rsidRDefault="00000000" w:rsidP="00444C57">
            <w:pPr>
              <w:tabs>
                <w:tab w:val="left" w:pos="3712"/>
              </w:tabs>
              <w:jc w:val="center"/>
              <w:rPr>
                <w:rFonts w:cs="Times New Roman"/>
                <w:noProof/>
              </w:rPr>
            </w:pPr>
            <m:oMath>
              <m:sSubSup>
                <m:sSubSupPr>
                  <m:ctrlPr>
                    <w:rPr>
                      <w:rFonts w:ascii="Cambria Math" w:hAnsi="Cambria Math" w:cs="Times New Roman"/>
                      <w:i/>
                      <w:noProof/>
                    </w:rPr>
                  </m:ctrlPr>
                </m:sSubSupPr>
                <m:e>
                  <m:acc>
                    <m:accPr>
                      <m:ctrlPr>
                        <w:rPr>
                          <w:rFonts w:ascii="Cambria Math" w:hAnsi="Cambria Math" w:cs="Times New Roman"/>
                          <w:i/>
                          <w:noProof/>
                        </w:rPr>
                      </m:ctrlPr>
                    </m:accPr>
                    <m:e>
                      <m:r>
                        <w:rPr>
                          <w:rFonts w:ascii="Cambria Math" w:hAnsi="Cambria Math" w:cs="Times New Roman"/>
                          <w:noProof/>
                        </w:rPr>
                        <m:t>z</m:t>
                      </m:r>
                    </m:e>
                  </m:acc>
                </m:e>
                <m:sub>
                  <m:r>
                    <w:rPr>
                      <w:rFonts w:ascii="Cambria Math" w:hAnsi="Cambria Math" w:cs="Times New Roman"/>
                      <w:noProof/>
                    </w:rPr>
                    <m:t>i,t</m:t>
                  </m:r>
                </m:sub>
                <m:sup>
                  <m:r>
                    <w:rPr>
                      <w:rFonts w:ascii="Cambria Math" w:hAnsi="Cambria Math" w:cs="Times New Roman"/>
                      <w:noProof/>
                    </w:rPr>
                    <m:t>RF</m:t>
                  </m:r>
                </m:sup>
              </m:sSubSup>
              <m:r>
                <w:rPr>
                  <w:rFonts w:ascii="Cambria Math" w:hAnsi="Cambria Math" w:cs="Times New Roman"/>
                  <w:noProof/>
                </w:rPr>
                <m:t>​=</m:t>
              </m:r>
              <m:f>
                <m:fPr>
                  <m:ctrlPr>
                    <w:rPr>
                      <w:rFonts w:ascii="Cambria Math" w:hAnsi="Cambria Math" w:cs="Times New Roman"/>
                      <w:i/>
                      <w:noProof/>
                    </w:rPr>
                  </m:ctrlPr>
                </m:fPr>
                <m:num>
                  <m:r>
                    <w:rPr>
                      <w:rFonts w:ascii="Cambria Math" w:hAnsi="Cambria Math" w:cs="Times New Roman"/>
                      <w:noProof/>
                    </w:rPr>
                    <m:t>1</m:t>
                  </m:r>
                </m:num>
                <m:den>
                  <m:r>
                    <w:rPr>
                      <w:rFonts w:ascii="Cambria Math" w:hAnsi="Cambria Math" w:cs="Times New Roman"/>
                      <w:noProof/>
                    </w:rPr>
                    <m:t>M</m:t>
                  </m:r>
                </m:den>
              </m:f>
              <m:nary>
                <m:naryPr>
                  <m:chr m:val="∑"/>
                  <m:limLoc m:val="undOvr"/>
                  <m:ctrlPr>
                    <w:rPr>
                      <w:rFonts w:ascii="Cambria Math" w:hAnsi="Cambria Math" w:cs="Times New Roman"/>
                      <w:i/>
                      <w:noProof/>
                    </w:rPr>
                  </m:ctrlPr>
                </m:naryPr>
                <m:sub>
                  <m:r>
                    <w:rPr>
                      <w:rFonts w:ascii="Cambria Math" w:hAnsi="Cambria Math" w:cs="Times New Roman"/>
                      <w:noProof/>
                    </w:rPr>
                    <m:t>m=1</m:t>
                  </m:r>
                </m:sub>
                <m:sup>
                  <m:r>
                    <w:rPr>
                      <w:rFonts w:ascii="Cambria Math" w:hAnsi="Cambria Math" w:cs="Times New Roman"/>
                      <w:noProof/>
                    </w:rPr>
                    <m:t>M</m:t>
                  </m:r>
                </m:sup>
                <m:e>
                  <m:sSub>
                    <m:sSubPr>
                      <m:ctrlPr>
                        <w:rPr>
                          <w:rFonts w:ascii="Cambria Math" w:hAnsi="Cambria Math" w:cs="Times New Roman"/>
                          <w:i/>
                          <w:noProof/>
                        </w:rPr>
                      </m:ctrlPr>
                    </m:sSubPr>
                    <m:e>
                      <m:r>
                        <w:rPr>
                          <w:rFonts w:ascii="Cambria Math" w:hAnsi="Cambria Math" w:cs="Times New Roman"/>
                          <w:noProof/>
                        </w:rPr>
                        <m:t>h</m:t>
                      </m:r>
                    </m:e>
                    <m:sub>
                      <m:r>
                        <w:rPr>
                          <w:rFonts w:ascii="Cambria Math" w:hAnsi="Cambria Math" w:cs="Times New Roman"/>
                          <w:noProof/>
                        </w:rPr>
                        <m:t>m</m:t>
                      </m:r>
                    </m:sub>
                  </m:sSub>
                  <m:r>
                    <w:rPr>
                      <w:rFonts w:ascii="Cambria Math" w:hAnsi="Cambria Math" w:cs="Times New Roman"/>
                      <w:noProof/>
                    </w:rPr>
                    <m:t>(</m:t>
                  </m:r>
                  <m:sSub>
                    <m:sSubPr>
                      <m:ctrlPr>
                        <w:rPr>
                          <w:rFonts w:ascii="Cambria Math" w:hAnsi="Cambria Math" w:cs="Times New Roman"/>
                          <w:i/>
                          <w:noProof/>
                        </w:rPr>
                      </m:ctrlPr>
                    </m:sSubPr>
                    <m:e>
                      <m:r>
                        <w:rPr>
                          <w:rFonts w:ascii="Cambria Math" w:hAnsi="Cambria Math" w:cs="Times New Roman"/>
                          <w:noProof/>
                        </w:rPr>
                        <m:t>x</m:t>
                      </m:r>
                    </m:e>
                    <m:sub>
                      <m:r>
                        <w:rPr>
                          <w:rFonts w:ascii="Cambria Math" w:hAnsi="Cambria Math" w:cs="Times New Roman"/>
                          <w:noProof/>
                        </w:rPr>
                        <m:t>i,t</m:t>
                      </m:r>
                    </m:sub>
                  </m:sSub>
                  <m:r>
                    <w:rPr>
                      <w:rFonts w:ascii="Cambria Math" w:hAnsi="Cambria Math" w:cs="Times New Roman"/>
                      <w:noProof/>
                    </w:rPr>
                    <m:t>)</m:t>
                  </m:r>
                </m:e>
              </m:nary>
            </m:oMath>
            <w:r w:rsidR="00444C57" w:rsidRPr="000F1A81">
              <w:rPr>
                <w:rFonts w:eastAsiaTheme="minorEastAsia" w:cs="Times New Roman"/>
                <w:noProof/>
              </w:rPr>
              <w:t>,</w:t>
            </w:r>
          </w:p>
        </w:tc>
        <w:tc>
          <w:tcPr>
            <w:tcW w:w="1270" w:type="dxa"/>
          </w:tcPr>
          <w:p w14:paraId="33C4124D" w14:textId="561BF09E" w:rsidR="00444C57" w:rsidRPr="000F1A81" w:rsidRDefault="00444C57"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1</w:t>
            </w:r>
            <w:r w:rsidRPr="000F1A81">
              <w:rPr>
                <w:rFonts w:eastAsiaTheme="minorEastAsia" w:cs="Times New Roman"/>
              </w:rPr>
              <w:t>)</w:t>
            </w:r>
          </w:p>
        </w:tc>
      </w:tr>
    </w:tbl>
    <w:p w14:paraId="465D7657" w14:textId="77777777" w:rsidR="001F55B5" w:rsidRPr="000F1A81" w:rsidRDefault="001F55B5" w:rsidP="001F55B5">
      <w:pPr>
        <w:tabs>
          <w:tab w:val="left" w:pos="3712"/>
        </w:tabs>
        <w:ind w:firstLine="0"/>
        <w:rPr>
          <w:rFonts w:cs="Times New Roman"/>
        </w:rPr>
      </w:pPr>
      <w:r w:rsidRPr="000F1A81">
        <w:rPr>
          <w:rFonts w:cs="Times New Roman"/>
        </w:rPr>
        <w:t>gdzie:</w:t>
      </w:r>
    </w:p>
    <w:p w14:paraId="0A91B1DD" w14:textId="1BBAA53C" w:rsidR="001F55B5" w:rsidRPr="000F1A81" w:rsidRDefault="00000000">
      <w:pPr>
        <w:pStyle w:val="Akapitzlist"/>
        <w:numPr>
          <w:ilvl w:val="0"/>
          <w:numId w:val="18"/>
        </w:numPr>
        <w:tabs>
          <w:tab w:val="left" w:pos="3712"/>
        </w:tabs>
        <w:rPr>
          <w:rFonts w:cs="Times New Roman"/>
        </w:rPr>
      </w:p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RF</m:t>
            </m:r>
          </m:sup>
        </m:sSubSup>
      </m:oMath>
      <w:r w:rsidR="009C509E" w:rsidRPr="000F1A81">
        <w:rPr>
          <w:rFonts w:cs="Times New Roman"/>
        </w:rPr>
        <w:t>-</w:t>
      </w:r>
      <w:r w:rsidR="001F55B5" w:rsidRPr="000F1A81">
        <w:rPr>
          <w:rFonts w:cs="Times New Roman"/>
        </w:rPr>
        <w:t xml:space="preserve"> oszacowana wielkość dodatniej sprzedaży,</w:t>
      </w:r>
    </w:p>
    <w:p w14:paraId="12611EFD" w14:textId="56700B0A" w:rsidR="001F55B5" w:rsidRPr="000F1A81" w:rsidRDefault="001F55B5">
      <w:pPr>
        <w:pStyle w:val="Akapitzlist"/>
        <w:numPr>
          <w:ilvl w:val="0"/>
          <w:numId w:val="18"/>
        </w:numPr>
        <w:tabs>
          <w:tab w:val="left" w:pos="3712"/>
        </w:tabs>
        <w:rPr>
          <w:rFonts w:cs="Times New Roman"/>
        </w:rPr>
      </w:pPr>
      <m:oMath>
        <m:r>
          <w:rPr>
            <w:rFonts w:ascii="Cambria Math" w:hAnsi="Cambria Math" w:cs="Times New Roman"/>
          </w:rPr>
          <m:t>M</m:t>
        </m:r>
      </m:oMath>
      <w:r w:rsidR="009C509E" w:rsidRPr="000F1A81">
        <w:rPr>
          <w:rFonts w:cs="Times New Roman"/>
        </w:rPr>
        <w:t>-</w:t>
      </w:r>
      <w:r w:rsidRPr="000F1A81">
        <w:rPr>
          <w:rFonts w:cs="Times New Roman"/>
        </w:rPr>
        <w:t xml:space="preserve"> liczba drzew,</w:t>
      </w:r>
    </w:p>
    <w:p w14:paraId="32EE9020" w14:textId="5F1563ED" w:rsidR="001F55B5" w:rsidRPr="000F1A81" w:rsidRDefault="001F55B5">
      <w:pPr>
        <w:pStyle w:val="Akapitzlist"/>
        <w:numPr>
          <w:ilvl w:val="0"/>
          <w:numId w:val="18"/>
        </w:numPr>
        <w:tabs>
          <w:tab w:val="left" w:pos="3712"/>
        </w:tabs>
        <w:rPr>
          <w:rFonts w:cs="Times New Roman"/>
        </w:rPr>
      </w:pPr>
      <m:oMath>
        <m:r>
          <w:rPr>
            <w:rFonts w:ascii="Cambria Math" w:hAnsi="Cambria Math" w:cs="Times New Roman"/>
          </w:rPr>
          <m:t>m</m:t>
        </m:r>
      </m:oMath>
      <w:r w:rsidR="009C509E" w:rsidRPr="000F1A81">
        <w:rPr>
          <w:rFonts w:cs="Times New Roman"/>
        </w:rPr>
        <w:t>-</w:t>
      </w:r>
      <w:r w:rsidRPr="000F1A81">
        <w:rPr>
          <w:rFonts w:cs="Times New Roman"/>
        </w:rPr>
        <w:t xml:space="preserve"> numer kolejnego drzewa,</w:t>
      </w:r>
    </w:p>
    <w:p w14:paraId="051BE8A8" w14:textId="7880AC36" w:rsidR="001F55B5" w:rsidRPr="000F1A81" w:rsidRDefault="00000000">
      <w:pPr>
        <w:pStyle w:val="Akapitzlist"/>
        <w:numPr>
          <w:ilvl w:val="0"/>
          <w:numId w:val="18"/>
        </w:numPr>
        <w:tabs>
          <w:tab w:val="left" w:pos="3712"/>
        </w:tabs>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i,t</m:t>
                </m:r>
              </m:sub>
            </m:sSub>
          </m:e>
        </m:d>
      </m:oMath>
      <w:r w:rsidR="009C509E" w:rsidRPr="000F1A81">
        <w:rPr>
          <w:rFonts w:cs="Times New Roman"/>
        </w:rPr>
        <w:t>-</w:t>
      </w:r>
      <w:r w:rsidR="001F55B5" w:rsidRPr="000F1A81">
        <w:rPr>
          <w:rFonts w:cs="Times New Roman"/>
        </w:rPr>
        <w:t xml:space="preserve"> prognoza </w:t>
      </w:r>
      <m:oMath>
        <m:r>
          <w:rPr>
            <w:rFonts w:ascii="Cambria Math" w:hAnsi="Cambria Math" w:cs="Times New Roman"/>
          </w:rPr>
          <m:t>m</m:t>
        </m:r>
      </m:oMath>
      <w:r w:rsidR="001F55B5" w:rsidRPr="000F1A81">
        <w:rPr>
          <w:rFonts w:cs="Times New Roman"/>
        </w:rPr>
        <w:t>-tego drzewa.</w:t>
      </w:r>
    </w:p>
    <w:p w14:paraId="47CFF6E8" w14:textId="77777777" w:rsidR="001962DD" w:rsidRPr="000F1A81" w:rsidRDefault="001962DD" w:rsidP="00B77C28">
      <w:pPr>
        <w:tabs>
          <w:tab w:val="left" w:pos="3712"/>
        </w:tabs>
        <w:ind w:firstLine="0"/>
        <w:rPr>
          <w:rFonts w:cs="Times New Roman"/>
        </w:rPr>
      </w:pPr>
      <w:r w:rsidRPr="000F1A81">
        <w:rPr>
          <w:rFonts w:cs="Times New Roman"/>
        </w:rPr>
        <w:t>Każde drzewo tworzy własną prognozę, a las losowy oblicza ich średnią. Dzięki temu wynik jest zazwyczaj bardziej stabilny niż prognoza pojedynczego drzewa (</w:t>
      </w:r>
      <w:proofErr w:type="spellStart"/>
      <w:r w:rsidRPr="000F1A81">
        <w:rPr>
          <w:rFonts w:cs="Times New Roman"/>
        </w:rPr>
        <w:t>Segal</w:t>
      </w:r>
      <w:proofErr w:type="spellEnd"/>
      <w:r w:rsidRPr="000F1A81">
        <w:rPr>
          <w:rFonts w:cs="Times New Roman"/>
        </w:rPr>
        <w:t xml:space="preserve"> 2004, s. 4).</w:t>
      </w:r>
    </w:p>
    <w:p w14:paraId="10400BA2" w14:textId="77777777" w:rsidR="001962DD" w:rsidRPr="000F1A81" w:rsidRDefault="001962DD" w:rsidP="001962DD">
      <w:pPr>
        <w:tabs>
          <w:tab w:val="left" w:pos="3712"/>
        </w:tabs>
        <w:rPr>
          <w:rFonts w:cs="Times New Roman"/>
        </w:rPr>
      </w:pPr>
      <w:r w:rsidRPr="000F1A81">
        <w:rPr>
          <w:rFonts w:cs="Times New Roman"/>
          <w:b/>
          <w:bCs/>
        </w:rPr>
        <w:t>Metoda naiwna</w:t>
      </w:r>
      <w:r w:rsidRPr="000F1A81">
        <w:rPr>
          <w:rFonts w:cs="Times New Roman"/>
        </w:rPr>
        <w:tab/>
      </w:r>
    </w:p>
    <w:p w14:paraId="040B082B" w14:textId="458BAD22" w:rsidR="001962DD" w:rsidRPr="000F1A81" w:rsidRDefault="001962DD" w:rsidP="001962DD">
      <w:pPr>
        <w:tabs>
          <w:tab w:val="left" w:pos="3712"/>
        </w:tabs>
        <w:rPr>
          <w:rFonts w:cs="Times New Roman"/>
        </w:rPr>
      </w:pPr>
      <w:r w:rsidRPr="000F1A81">
        <w:rPr>
          <w:rFonts w:cs="Times New Roman"/>
        </w:rPr>
        <w:t>W jednym z wariantów modelu dwuetapowego wielkość sprzedaży jest prognozowana metodą naiwną. Przyjmuje się wówczas, że przyszła wielkość sprzedaży produktu odpowiada ostatniej wartości zaobserwowanej w zbiorze treningowym, zgodnie z definicją metody naiwnej przedstawioną w podrozdziale 1.3. Końcowa prognoz</w:t>
      </w:r>
      <w:r w:rsidR="00AD7128" w:rsidRPr="000F1A81">
        <w:rPr>
          <w:rFonts w:cs="Times New Roman"/>
        </w:rPr>
        <w:t>a</w:t>
      </w:r>
      <w:r w:rsidR="00466CE3" w:rsidRPr="000F1A81">
        <w:rPr>
          <w:rFonts w:cs="Times New Roman"/>
        </w:rPr>
        <w:t xml:space="preserve"> </w:t>
      </w:r>
      <w:r w:rsidRPr="000F1A81">
        <w:rPr>
          <w:rFonts w:cs="Times New Roman"/>
        </w:rPr>
        <w:t xml:space="preserve">nie jest jednak stałym powtórzeniem tej wartości, ponieważ zostaje zmodyfikowana przez prawdopodobieństwo wystąpienia sprzedaży wyznaczone przez klasyfikator </w:t>
      </w:r>
      <w:proofErr w:type="spellStart"/>
      <w:r w:rsidRPr="000F1A81">
        <w:rPr>
          <w:rFonts w:cs="Times New Roman"/>
        </w:rPr>
        <w:t>LightGBM</w:t>
      </w:r>
      <w:proofErr w:type="spellEnd"/>
      <w:r w:rsidRPr="000F1A81">
        <w:rPr>
          <w:rFonts w:cs="Times New Roman"/>
        </w:rPr>
        <w:t>.</w:t>
      </w:r>
    </w:p>
    <w:p w14:paraId="362C550E" w14:textId="77777777" w:rsidR="00C525E3" w:rsidRPr="000F1A81" w:rsidRDefault="00167E5B" w:rsidP="00C525E3">
      <w:pPr>
        <w:tabs>
          <w:tab w:val="left" w:pos="3712"/>
        </w:tabs>
        <w:rPr>
          <w:rFonts w:cs="Times New Roman"/>
        </w:rPr>
      </w:pPr>
      <w:r w:rsidRPr="000F1A81">
        <w:rPr>
          <w:rFonts w:cs="Times New Roman"/>
        </w:rPr>
        <w:t xml:space="preserve">Dwuetapowe warianty modeli, w których w pierwszym etapie klasyfikator </w:t>
      </w:r>
      <w:proofErr w:type="spellStart"/>
      <w:r w:rsidRPr="000F1A81">
        <w:rPr>
          <w:rFonts w:cs="Times New Roman"/>
        </w:rPr>
        <w:t>LightGBM</w:t>
      </w:r>
      <w:proofErr w:type="spellEnd"/>
      <w:r w:rsidRPr="000F1A81">
        <w:rPr>
          <w:rFonts w:cs="Times New Roman"/>
        </w:rPr>
        <w:t xml:space="preserve"> szacuje prawdopodobieństwo wystąpienia sprzedaży, natomiast w drugim etapie jej wielkość jest prognozowana za pomocą opisanych wcześniej </w:t>
      </w:r>
      <w:proofErr w:type="spellStart"/>
      <w:r w:rsidRPr="000F1A81">
        <w:rPr>
          <w:rFonts w:cs="Times New Roman"/>
        </w:rPr>
        <w:t>regresorów</w:t>
      </w:r>
      <w:proofErr w:type="spellEnd"/>
      <w:r w:rsidRPr="000F1A81">
        <w:rPr>
          <w:rFonts w:cs="Times New Roman"/>
        </w:rPr>
        <w:t xml:space="preserve">, można zapisać </w:t>
      </w:r>
      <w:r w:rsidR="00C525E3" w:rsidRPr="000F1A81">
        <w:rPr>
          <w:rFonts w:cs="Times New Roman"/>
        </w:rPr>
        <w:t>następująco: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444C57" w:rsidRPr="000F1A81" w14:paraId="2F1B92D6" w14:textId="77777777" w:rsidTr="002E785A">
        <w:tc>
          <w:tcPr>
            <w:tcW w:w="1271" w:type="dxa"/>
          </w:tcPr>
          <w:p w14:paraId="4E634352" w14:textId="77777777" w:rsidR="00444C57" w:rsidRPr="000F1A81" w:rsidRDefault="00444C57" w:rsidP="002E785A">
            <w:pPr>
              <w:ind w:firstLine="0"/>
              <w:jc w:val="center"/>
              <w:rPr>
                <w:rFonts w:eastAsiaTheme="minorEastAsia" w:cs="Times New Roman"/>
              </w:rPr>
            </w:pPr>
          </w:p>
        </w:tc>
        <w:tc>
          <w:tcPr>
            <w:tcW w:w="6521" w:type="dxa"/>
          </w:tcPr>
          <w:p w14:paraId="511A83D8" w14:textId="19C02B4F" w:rsidR="00444C57" w:rsidRPr="000F1A81" w:rsidRDefault="00000000" w:rsidP="00444C57">
            <w:pPr>
              <w:tabs>
                <w:tab w:val="left" w:pos="3712"/>
              </w:tabs>
              <w:ind w:firstLine="0"/>
              <w:rPr>
                <w:rFonts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i,t+1</m:t>
                    </m:r>
                  </m:sub>
                  <m:sup>
                    <m:r>
                      <w:rPr>
                        <w:rFonts w:ascii="Cambria Math" w:hAnsi="Cambria Math" w:cs="Times New Roman"/>
                      </w:rPr>
                      <m:t>LGBM-R</m:t>
                    </m:r>
                  </m:sup>
                </m:sSubSup>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R</m:t>
                    </m:r>
                  </m:sup>
                </m:sSubSup>
                <m:r>
                  <w:rPr>
                    <w:rFonts w:ascii="Cambria Math" w:hAnsi="Cambria Math" w:cs="Times New Roman"/>
                  </w:rPr>
                  <m:t>,</m:t>
                </m:r>
              </m:oMath>
            </m:oMathPara>
          </w:p>
        </w:tc>
        <w:tc>
          <w:tcPr>
            <w:tcW w:w="1270" w:type="dxa"/>
          </w:tcPr>
          <w:p w14:paraId="0140D442" w14:textId="08EAB418" w:rsidR="00444C57" w:rsidRPr="000F1A81" w:rsidRDefault="00444C57"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2</w:t>
            </w:r>
            <w:r w:rsidRPr="000F1A81">
              <w:rPr>
                <w:rFonts w:eastAsiaTheme="minorEastAsia" w:cs="Times New Roman"/>
              </w:rPr>
              <w:t>)</w:t>
            </w:r>
          </w:p>
        </w:tc>
      </w:tr>
      <w:tr w:rsidR="00444C57" w:rsidRPr="000F1A81" w14:paraId="24AD04A1" w14:textId="77777777" w:rsidTr="002E785A">
        <w:tc>
          <w:tcPr>
            <w:tcW w:w="1271" w:type="dxa"/>
          </w:tcPr>
          <w:p w14:paraId="638C153B" w14:textId="77777777" w:rsidR="00444C57" w:rsidRPr="000F1A81" w:rsidRDefault="00444C57" w:rsidP="00444C57">
            <w:pPr>
              <w:ind w:firstLine="0"/>
              <w:jc w:val="center"/>
              <w:rPr>
                <w:rFonts w:eastAsiaTheme="minorEastAsia" w:cs="Times New Roman"/>
              </w:rPr>
            </w:pPr>
          </w:p>
        </w:tc>
        <w:tc>
          <w:tcPr>
            <w:tcW w:w="6521" w:type="dxa"/>
          </w:tcPr>
          <w:p w14:paraId="10176A67" w14:textId="0AB6F319" w:rsidR="00444C57" w:rsidRPr="000F1A81" w:rsidRDefault="00000000" w:rsidP="00444C57">
            <w:pPr>
              <w:tabs>
                <w:tab w:val="left" w:pos="3712"/>
              </w:tabs>
              <w:ind w:firstLine="0"/>
              <w:jc w:val="center"/>
              <w:rPr>
                <w:rFonts w:eastAsia="Times New Roman"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i,t+1</m:t>
                    </m:r>
                  </m:sub>
                  <m:sup>
                    <m:r>
                      <w:rPr>
                        <w:rFonts w:ascii="Cambria Math" w:hAnsi="Cambria Math" w:cs="Times New Roman"/>
                      </w:rPr>
                      <m:t>LGBM-RF</m:t>
                    </m:r>
                  </m:sup>
                </m:sSubSup>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RF</m:t>
                    </m:r>
                  </m:sup>
                </m:sSubSup>
                <m:r>
                  <w:rPr>
                    <w:rFonts w:ascii="Cambria Math" w:hAnsi="Cambria Math" w:cs="Times New Roman"/>
                  </w:rPr>
                  <m:t>,</m:t>
                </m:r>
              </m:oMath>
            </m:oMathPara>
          </w:p>
        </w:tc>
        <w:tc>
          <w:tcPr>
            <w:tcW w:w="1270" w:type="dxa"/>
          </w:tcPr>
          <w:p w14:paraId="6D59AF75" w14:textId="2F0BB644" w:rsidR="00444C57" w:rsidRPr="000F1A81" w:rsidRDefault="00444C57" w:rsidP="00444C57">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3</w:t>
            </w:r>
            <w:r w:rsidRPr="000F1A81">
              <w:rPr>
                <w:rFonts w:eastAsiaTheme="minorEastAsia" w:cs="Times New Roman"/>
              </w:rPr>
              <w:t>)</w:t>
            </w:r>
          </w:p>
        </w:tc>
      </w:tr>
      <w:tr w:rsidR="00444C57" w:rsidRPr="000F1A81" w14:paraId="6D5D23B8" w14:textId="77777777" w:rsidTr="002E785A">
        <w:tc>
          <w:tcPr>
            <w:tcW w:w="1271" w:type="dxa"/>
          </w:tcPr>
          <w:p w14:paraId="1D22F3D2" w14:textId="77777777" w:rsidR="00444C57" w:rsidRPr="000F1A81" w:rsidRDefault="00444C57" w:rsidP="00444C57">
            <w:pPr>
              <w:ind w:firstLine="0"/>
              <w:jc w:val="center"/>
              <w:rPr>
                <w:rFonts w:eastAsiaTheme="minorEastAsia" w:cs="Times New Roman"/>
              </w:rPr>
            </w:pPr>
          </w:p>
        </w:tc>
        <w:tc>
          <w:tcPr>
            <w:tcW w:w="6521" w:type="dxa"/>
          </w:tcPr>
          <w:p w14:paraId="60F07A55" w14:textId="4DD7B6E0" w:rsidR="00444C57" w:rsidRPr="000F1A81" w:rsidRDefault="00000000" w:rsidP="00444C57">
            <w:pPr>
              <w:tabs>
                <w:tab w:val="left" w:pos="3712"/>
              </w:tabs>
              <w:ind w:firstLine="0"/>
              <w:jc w:val="center"/>
              <w:rPr>
                <w:rFonts w:eastAsia="Times New Roman"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i,t+1</m:t>
                    </m:r>
                  </m:sub>
                  <m:sup>
                    <m:r>
                      <w:rPr>
                        <w:rFonts w:ascii="Cambria Math" w:hAnsi="Cambria Math" w:cs="Times New Roman"/>
                      </w:rPr>
                      <m:t>LGBM-LGBM</m:t>
                    </m:r>
                  </m:sup>
                </m:sSubSup>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LGBM</m:t>
                    </m:r>
                  </m:sup>
                </m:sSubSup>
                <m:r>
                  <w:rPr>
                    <w:rFonts w:ascii="Cambria Math" w:hAnsi="Cambria Math" w:cs="Times New Roman"/>
                  </w:rPr>
                  <m:t>,</m:t>
                </m:r>
              </m:oMath>
            </m:oMathPara>
          </w:p>
        </w:tc>
        <w:tc>
          <w:tcPr>
            <w:tcW w:w="1270" w:type="dxa"/>
          </w:tcPr>
          <w:p w14:paraId="0491EDD1" w14:textId="6F5C155C" w:rsidR="00444C57" w:rsidRPr="000F1A81" w:rsidRDefault="00444C57" w:rsidP="00444C57">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4</w:t>
            </w:r>
            <w:r w:rsidRPr="000F1A81">
              <w:rPr>
                <w:rFonts w:eastAsiaTheme="minorEastAsia" w:cs="Times New Roman"/>
              </w:rPr>
              <w:t>)</w:t>
            </w:r>
          </w:p>
        </w:tc>
      </w:tr>
      <w:tr w:rsidR="00444C57" w:rsidRPr="000F1A81" w14:paraId="7838873C" w14:textId="77777777" w:rsidTr="002E785A">
        <w:tc>
          <w:tcPr>
            <w:tcW w:w="1271" w:type="dxa"/>
          </w:tcPr>
          <w:p w14:paraId="0EE94701" w14:textId="77777777" w:rsidR="00444C57" w:rsidRPr="000F1A81" w:rsidRDefault="00444C57" w:rsidP="00444C57">
            <w:pPr>
              <w:ind w:firstLine="0"/>
              <w:jc w:val="center"/>
              <w:rPr>
                <w:rFonts w:eastAsiaTheme="minorEastAsia" w:cs="Times New Roman"/>
              </w:rPr>
            </w:pPr>
          </w:p>
        </w:tc>
        <w:tc>
          <w:tcPr>
            <w:tcW w:w="6521" w:type="dxa"/>
          </w:tcPr>
          <w:p w14:paraId="2655B7A6" w14:textId="1370A1E7" w:rsidR="00444C57" w:rsidRPr="000F1A81" w:rsidRDefault="00000000" w:rsidP="00444C57">
            <w:pPr>
              <w:tabs>
                <w:tab w:val="left" w:pos="3712"/>
              </w:tabs>
              <w:ind w:firstLine="0"/>
              <w:jc w:val="center"/>
              <w:rPr>
                <w:rFonts w:eastAsia="Times New Roman" w:cs="Times New Roman"/>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i,t+1</m:t>
                    </m:r>
                  </m:sub>
                  <m:sup>
                    <m:r>
                      <w:rPr>
                        <w:rFonts w:ascii="Cambria Math" w:hAnsi="Cambria Math" w:cs="Times New Roman"/>
                      </w:rPr>
                      <m:t>LGBM-N</m:t>
                    </m:r>
                  </m:sup>
                </m:sSubSup>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up>
                    <m:r>
                      <w:rPr>
                        <w:rFonts w:ascii="Cambria Math" w:hAnsi="Cambria Math" w:cs="Times New Roman"/>
                      </w:rPr>
                      <m:t>N</m:t>
                    </m:r>
                  </m:sup>
                </m:sSubSup>
                <m:r>
                  <w:rPr>
                    <w:rFonts w:ascii="Cambria Math" w:hAnsi="Cambria Math" w:cs="Times New Roman"/>
                  </w:rPr>
                  <m:t>,</m:t>
                </m:r>
              </m:oMath>
            </m:oMathPara>
          </w:p>
        </w:tc>
        <w:tc>
          <w:tcPr>
            <w:tcW w:w="1270" w:type="dxa"/>
          </w:tcPr>
          <w:p w14:paraId="41731D51" w14:textId="3AAC4F47" w:rsidR="00444C57" w:rsidRPr="000F1A81" w:rsidRDefault="00444C57" w:rsidP="00444C57">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5</w:t>
            </w:r>
            <w:r w:rsidRPr="000F1A81">
              <w:rPr>
                <w:rFonts w:eastAsiaTheme="minorEastAsia" w:cs="Times New Roman"/>
              </w:rPr>
              <w:t>)</w:t>
            </w:r>
          </w:p>
        </w:tc>
      </w:tr>
    </w:tbl>
    <w:p w14:paraId="527F4648" w14:textId="77777777" w:rsidR="00C525E3" w:rsidRPr="000F1A81" w:rsidRDefault="00C525E3" w:rsidP="00043C53">
      <w:pPr>
        <w:tabs>
          <w:tab w:val="left" w:pos="3712"/>
        </w:tabs>
        <w:ind w:firstLine="0"/>
        <w:rPr>
          <w:rFonts w:cs="Times New Roman"/>
        </w:rPr>
      </w:pPr>
      <w:r w:rsidRPr="000F1A81">
        <w:rPr>
          <w:rFonts w:cs="Times New Roman"/>
        </w:rPr>
        <w:t>gdzie:</w:t>
      </w:r>
    </w:p>
    <w:p w14:paraId="77B8240D" w14:textId="001AF575" w:rsidR="00C525E3" w:rsidRPr="000F1A81" w:rsidRDefault="00C525E3">
      <w:pPr>
        <w:pStyle w:val="Akapitzlist"/>
        <w:numPr>
          <w:ilvl w:val="0"/>
          <w:numId w:val="19"/>
        </w:numPr>
        <w:tabs>
          <w:tab w:val="left" w:pos="3712"/>
        </w:tabs>
        <w:rPr>
          <w:rFonts w:cs="Times New Roman"/>
        </w:rPr>
      </w:pPr>
      <m:oMath>
        <m:r>
          <w:rPr>
            <w:rFonts w:ascii="Cambria Math" w:hAnsi="Cambria Math" w:cs="Times New Roman"/>
          </w:rPr>
          <m:t>i</m:t>
        </m:r>
      </m:oMath>
      <w:r w:rsidR="009C509E" w:rsidRPr="000F1A81">
        <w:rPr>
          <w:rFonts w:cs="Times New Roman"/>
        </w:rPr>
        <w:t>-</w:t>
      </w:r>
      <w:r w:rsidRPr="000F1A81">
        <w:rPr>
          <w:rFonts w:cs="Times New Roman"/>
        </w:rPr>
        <w:t xml:space="preserve"> indeks produktu</w:t>
      </w:r>
      <w:r w:rsidR="00B336AC" w:rsidRPr="000F1A81">
        <w:rPr>
          <w:rFonts w:cs="Times New Roman"/>
        </w:rPr>
        <w:t>,</w:t>
      </w:r>
    </w:p>
    <w:p w14:paraId="732EA0D0" w14:textId="11DB86C8" w:rsidR="00C525E3" w:rsidRPr="000F1A81" w:rsidRDefault="00000000">
      <w:pPr>
        <w:pStyle w:val="Akapitzlist"/>
        <w:numPr>
          <w:ilvl w:val="0"/>
          <w:numId w:val="19"/>
        </w:numPr>
        <w:tabs>
          <w:tab w:val="left" w:pos="3712"/>
        </w:tabs>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i,t+1</m:t>
            </m:r>
          </m:sub>
        </m:sSub>
      </m:oMath>
      <w:r w:rsidR="009C509E" w:rsidRPr="000F1A81">
        <w:rPr>
          <w:rFonts w:cs="Times New Roman"/>
        </w:rPr>
        <w:t>-</w:t>
      </w:r>
      <w:r w:rsidR="00C525E3" w:rsidRPr="000F1A81">
        <w:rPr>
          <w:rFonts w:cs="Times New Roman"/>
        </w:rPr>
        <w:t xml:space="preserve"> końcowa prognoza sprzedaży produktu </w:t>
      </w:r>
      <m:oMath>
        <m:r>
          <w:rPr>
            <w:rFonts w:ascii="Cambria Math" w:hAnsi="Cambria Math" w:cs="Times New Roman"/>
          </w:rPr>
          <m:t>i</m:t>
        </m:r>
      </m:oMath>
      <w:r w:rsidR="00B336AC" w:rsidRPr="000F1A81">
        <w:rPr>
          <w:rFonts w:eastAsiaTheme="minorEastAsia" w:cs="Times New Roman"/>
        </w:rPr>
        <w:t xml:space="preserve"> </w:t>
      </w:r>
      <w:r w:rsidR="00C525E3" w:rsidRPr="000F1A81">
        <w:rPr>
          <w:rFonts w:cs="Times New Roman"/>
        </w:rPr>
        <w:t xml:space="preserve">na okres </w:t>
      </w:r>
      <m:oMath>
        <m:r>
          <w:rPr>
            <w:rFonts w:ascii="Cambria Math" w:hAnsi="Cambria Math" w:cs="Times New Roman"/>
          </w:rPr>
          <m:t>t+1</m:t>
        </m:r>
      </m:oMath>
      <w:r w:rsidR="008C76B8" w:rsidRPr="000F1A81">
        <w:rPr>
          <w:rFonts w:cs="Times New Roman"/>
        </w:rPr>
        <w:t>,</w:t>
      </w:r>
    </w:p>
    <w:p w14:paraId="5EDC2E64" w14:textId="147717C4" w:rsidR="00C525E3" w:rsidRPr="000F1A81" w:rsidRDefault="00000000">
      <w:pPr>
        <w:pStyle w:val="Akapitzlist"/>
        <w:numPr>
          <w:ilvl w:val="0"/>
          <w:numId w:val="19"/>
        </w:numPr>
        <w:tabs>
          <w:tab w:val="left" w:pos="3712"/>
        </w:tabs>
        <w:rPr>
          <w:rFonts w:cs="Times New Roman"/>
        </w:rPr>
      </w:p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i,t</m:t>
            </m:r>
          </m:sub>
          <m:sup>
            <m:r>
              <w:rPr>
                <w:rFonts w:ascii="Cambria Math" w:hAnsi="Cambria Math" w:cs="Times New Roman"/>
              </w:rPr>
              <m:t>LGBM</m:t>
            </m:r>
          </m:sup>
        </m:sSubSup>
      </m:oMath>
      <w:r w:rsidR="009C509E" w:rsidRPr="000F1A81">
        <w:rPr>
          <w:rFonts w:cs="Times New Roman"/>
        </w:rPr>
        <w:t>-</w:t>
      </w:r>
      <w:r w:rsidR="00C525E3" w:rsidRPr="000F1A81">
        <w:rPr>
          <w:rFonts w:cs="Times New Roman"/>
        </w:rPr>
        <w:t xml:space="preserve"> oszacowane przez klasyfikator </w:t>
      </w:r>
      <w:proofErr w:type="spellStart"/>
      <w:r w:rsidR="00C525E3" w:rsidRPr="000F1A81">
        <w:rPr>
          <w:rFonts w:cs="Times New Roman"/>
        </w:rPr>
        <w:t>LightGBM</w:t>
      </w:r>
      <w:proofErr w:type="spellEnd"/>
      <w:r w:rsidR="00C525E3" w:rsidRPr="000F1A81">
        <w:rPr>
          <w:rFonts w:cs="Times New Roman"/>
        </w:rPr>
        <w:t xml:space="preserve"> prawdopodobieństwo wystąpienia sprzedaży produktu </w:t>
      </w:r>
      <m:oMath>
        <m:r>
          <w:rPr>
            <w:rFonts w:ascii="Cambria Math" w:hAnsi="Cambria Math" w:cs="Times New Roman"/>
          </w:rPr>
          <m:t>i</m:t>
        </m:r>
      </m:oMath>
      <w:r w:rsidR="008C76B8" w:rsidRPr="000F1A81">
        <w:rPr>
          <w:rFonts w:cs="Times New Roman"/>
        </w:rPr>
        <w:t>,</w:t>
      </w:r>
    </w:p>
    <w:p w14:paraId="3FECA2A5" w14:textId="3FD69861" w:rsidR="00C525E3" w:rsidRPr="000F1A81" w:rsidRDefault="00000000">
      <w:pPr>
        <w:pStyle w:val="Akapitzlist"/>
        <w:numPr>
          <w:ilvl w:val="0"/>
          <w:numId w:val="19"/>
        </w:numPr>
        <w:tabs>
          <w:tab w:val="left" w:pos="3712"/>
        </w:tabs>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z</m:t>
                </m:r>
              </m:e>
            </m:acc>
          </m:e>
          <m:sub>
            <m:r>
              <w:rPr>
                <w:rFonts w:ascii="Cambria Math" w:hAnsi="Cambria Math" w:cs="Times New Roman"/>
              </w:rPr>
              <m:t>i,t</m:t>
            </m:r>
          </m:sub>
        </m:sSub>
      </m:oMath>
      <w:r w:rsidR="009C509E" w:rsidRPr="000F1A81">
        <w:rPr>
          <w:rFonts w:cs="Times New Roman"/>
        </w:rPr>
        <w:t>-</w:t>
      </w:r>
      <w:r w:rsidR="00C525E3" w:rsidRPr="000F1A81">
        <w:rPr>
          <w:rFonts w:cs="Times New Roman"/>
        </w:rPr>
        <w:t xml:space="preserve"> oszacowana wielkość sprzedaży produktu </w:t>
      </w:r>
      <m:oMath>
        <m:r>
          <w:rPr>
            <w:rFonts w:ascii="Cambria Math" w:hAnsi="Cambria Math" w:cs="Times New Roman"/>
          </w:rPr>
          <m:t>i</m:t>
        </m:r>
      </m:oMath>
      <w:r w:rsidR="00C525E3" w:rsidRPr="000F1A81">
        <w:rPr>
          <w:rFonts w:cs="Times New Roman"/>
        </w:rPr>
        <w:t>pod warunkiem jej wystąpienia</w:t>
      </w:r>
      <w:r w:rsidR="008C76B8" w:rsidRPr="000F1A81">
        <w:rPr>
          <w:rFonts w:cs="Times New Roman"/>
        </w:rPr>
        <w:t>,</w:t>
      </w:r>
    </w:p>
    <w:p w14:paraId="7428787E" w14:textId="13E115FA" w:rsidR="00C525E3" w:rsidRPr="000F1A81" w:rsidRDefault="00C525E3">
      <w:pPr>
        <w:pStyle w:val="Akapitzlist"/>
        <w:numPr>
          <w:ilvl w:val="0"/>
          <w:numId w:val="19"/>
        </w:numPr>
        <w:tabs>
          <w:tab w:val="left" w:pos="3712"/>
        </w:tabs>
        <w:rPr>
          <w:rFonts w:cs="Times New Roman"/>
        </w:rPr>
      </w:pPr>
      <m:oMath>
        <m:r>
          <w:rPr>
            <w:rFonts w:ascii="Cambria Math" w:hAnsi="Cambria Math" w:cs="Times New Roman"/>
          </w:rPr>
          <m:t>R</m:t>
        </m:r>
      </m:oMath>
      <w:r w:rsidR="009C509E" w:rsidRPr="000F1A81">
        <w:rPr>
          <w:rFonts w:cs="Times New Roman"/>
        </w:rPr>
        <w:t>-</w:t>
      </w:r>
      <w:r w:rsidRPr="000F1A81">
        <w:rPr>
          <w:rFonts w:cs="Times New Roman"/>
        </w:rPr>
        <w:t xml:space="preserve"> regresja </w:t>
      </w:r>
      <w:proofErr w:type="spellStart"/>
      <w:r w:rsidRPr="000F1A81">
        <w:rPr>
          <w:rFonts w:cs="Times New Roman"/>
          <w:i/>
          <w:iCs/>
        </w:rPr>
        <w:t>Ridge</w:t>
      </w:r>
      <w:proofErr w:type="spellEnd"/>
      <w:r w:rsidR="008C76B8" w:rsidRPr="000F1A81">
        <w:rPr>
          <w:rFonts w:cs="Times New Roman"/>
        </w:rPr>
        <w:t>,</w:t>
      </w:r>
    </w:p>
    <w:p w14:paraId="4FA370D5" w14:textId="5CBFF86B" w:rsidR="00C525E3" w:rsidRPr="000F1A81" w:rsidRDefault="00C525E3">
      <w:pPr>
        <w:pStyle w:val="Akapitzlist"/>
        <w:numPr>
          <w:ilvl w:val="0"/>
          <w:numId w:val="19"/>
        </w:numPr>
        <w:tabs>
          <w:tab w:val="left" w:pos="3712"/>
        </w:tabs>
        <w:rPr>
          <w:rFonts w:cs="Times New Roman"/>
        </w:rPr>
      </w:pPr>
      <m:oMath>
        <m:r>
          <w:rPr>
            <w:rFonts w:ascii="Cambria Math" w:hAnsi="Cambria Math" w:cs="Times New Roman"/>
          </w:rPr>
          <m:t>RF</m:t>
        </m:r>
      </m:oMath>
      <w:r w:rsidR="009C509E" w:rsidRPr="000F1A81">
        <w:rPr>
          <w:rFonts w:cs="Times New Roman"/>
        </w:rPr>
        <w:t>-</w:t>
      </w:r>
      <w:r w:rsidRPr="000F1A81">
        <w:rPr>
          <w:rFonts w:cs="Times New Roman"/>
        </w:rPr>
        <w:t xml:space="preserve"> </w:t>
      </w:r>
      <w:proofErr w:type="spellStart"/>
      <w:r w:rsidRPr="000F1A81">
        <w:rPr>
          <w:rFonts w:cs="Times New Roman"/>
          <w:i/>
          <w:iCs/>
        </w:rPr>
        <w:t>Random</w:t>
      </w:r>
      <w:proofErr w:type="spellEnd"/>
      <w:r w:rsidRPr="000F1A81">
        <w:rPr>
          <w:rFonts w:cs="Times New Roman"/>
          <w:i/>
          <w:iCs/>
        </w:rPr>
        <w:t xml:space="preserve"> </w:t>
      </w:r>
      <w:proofErr w:type="spellStart"/>
      <w:r w:rsidRPr="000F1A81">
        <w:rPr>
          <w:rFonts w:cs="Times New Roman"/>
          <w:i/>
          <w:iCs/>
        </w:rPr>
        <w:t>Forest</w:t>
      </w:r>
      <w:proofErr w:type="spellEnd"/>
      <w:r w:rsidR="008C76B8" w:rsidRPr="000F1A81">
        <w:rPr>
          <w:rFonts w:cs="Times New Roman"/>
        </w:rPr>
        <w:t>,</w:t>
      </w:r>
    </w:p>
    <w:p w14:paraId="4C2C8D58" w14:textId="655DE31C" w:rsidR="00C525E3" w:rsidRPr="000F1A81" w:rsidRDefault="00C525E3">
      <w:pPr>
        <w:pStyle w:val="Akapitzlist"/>
        <w:numPr>
          <w:ilvl w:val="0"/>
          <w:numId w:val="19"/>
        </w:numPr>
        <w:tabs>
          <w:tab w:val="left" w:pos="3712"/>
        </w:tabs>
        <w:rPr>
          <w:rFonts w:cs="Times New Roman"/>
        </w:rPr>
      </w:pPr>
      <m:oMath>
        <m:r>
          <w:rPr>
            <w:rFonts w:ascii="Cambria Math" w:hAnsi="Cambria Math" w:cs="Times New Roman"/>
          </w:rPr>
          <m:t>LGBM</m:t>
        </m:r>
      </m:oMath>
      <w:r w:rsidR="009C509E" w:rsidRPr="000F1A81">
        <w:rPr>
          <w:rFonts w:cs="Times New Roman"/>
        </w:rPr>
        <w:t>-</w:t>
      </w:r>
      <w:r w:rsidRPr="000F1A81">
        <w:rPr>
          <w:rFonts w:cs="Times New Roman"/>
        </w:rPr>
        <w:t xml:space="preserve"> </w:t>
      </w:r>
      <w:proofErr w:type="spellStart"/>
      <w:r w:rsidRPr="000F1A81">
        <w:rPr>
          <w:rFonts w:cs="Times New Roman"/>
        </w:rPr>
        <w:t>regresor</w:t>
      </w:r>
      <w:proofErr w:type="spellEnd"/>
      <w:r w:rsidRPr="000F1A81">
        <w:rPr>
          <w:rFonts w:cs="Times New Roman"/>
        </w:rPr>
        <w:t xml:space="preserve"> </w:t>
      </w:r>
      <w:proofErr w:type="spellStart"/>
      <w:r w:rsidRPr="000F1A81">
        <w:rPr>
          <w:rFonts w:cs="Times New Roman"/>
        </w:rPr>
        <w:t>LightGBM</w:t>
      </w:r>
      <w:proofErr w:type="spellEnd"/>
      <w:r w:rsidR="008C76B8" w:rsidRPr="000F1A81">
        <w:rPr>
          <w:rFonts w:cs="Times New Roman"/>
        </w:rPr>
        <w:t>,</w:t>
      </w:r>
    </w:p>
    <w:p w14:paraId="6D230EAC" w14:textId="3709A3D8" w:rsidR="00C525E3" w:rsidRPr="000F1A81" w:rsidRDefault="00C525E3">
      <w:pPr>
        <w:pStyle w:val="Akapitzlist"/>
        <w:numPr>
          <w:ilvl w:val="0"/>
          <w:numId w:val="19"/>
        </w:numPr>
        <w:tabs>
          <w:tab w:val="left" w:pos="3712"/>
        </w:tabs>
        <w:rPr>
          <w:rFonts w:cs="Times New Roman"/>
        </w:rPr>
      </w:pPr>
      <m:oMath>
        <m:r>
          <w:rPr>
            <w:rFonts w:ascii="Cambria Math" w:hAnsi="Cambria Math" w:cs="Times New Roman"/>
          </w:rPr>
          <m:t>N</m:t>
        </m:r>
      </m:oMath>
      <w:r w:rsidR="009C509E" w:rsidRPr="000F1A81">
        <w:rPr>
          <w:rFonts w:cs="Times New Roman"/>
        </w:rPr>
        <w:t>-</w:t>
      </w:r>
      <w:r w:rsidRPr="000F1A81">
        <w:rPr>
          <w:rFonts w:cs="Times New Roman"/>
        </w:rPr>
        <w:t xml:space="preserve"> metoda naiwna.</w:t>
      </w:r>
    </w:p>
    <w:p w14:paraId="4971B858" w14:textId="4E5ABD1D" w:rsidR="00753CE0" w:rsidRPr="000F1A81" w:rsidRDefault="00753CE0" w:rsidP="00753CE0">
      <w:pPr>
        <w:pStyle w:val="Nagwek2"/>
        <w:rPr>
          <w:rFonts w:cs="Times New Roman"/>
        </w:rPr>
      </w:pPr>
      <w:bookmarkStart w:id="7" w:name="_Toc239946738"/>
      <w:r w:rsidRPr="000F1A81">
        <w:rPr>
          <w:rFonts w:cs="Times New Roman"/>
        </w:rPr>
        <w:t>Porównanie podejścia lokalnego i globalnego</w:t>
      </w:r>
      <w:bookmarkEnd w:id="7"/>
    </w:p>
    <w:p w14:paraId="2AB9D931" w14:textId="77777777" w:rsidR="00753CE0" w:rsidRPr="000F1A81" w:rsidRDefault="00753CE0" w:rsidP="00566E9B">
      <w:pPr>
        <w:ind w:firstLine="0"/>
        <w:rPr>
          <w:rFonts w:cs="Times New Roman"/>
        </w:rPr>
      </w:pPr>
      <w:r w:rsidRPr="000F1A81">
        <w:rPr>
          <w:rFonts w:cs="Times New Roman"/>
        </w:rPr>
        <w:t>Podstawowa różnica między podejściem lokalnym a globalnym dotyczy sposobu wykorzystania dostępnych szeregów czasowych. W podejściu lokalnym każdy szereg analizuje się niezależnie (seria po serii). Podejście globalne, zakładając, że wszystkie szeregi czasowe pochodzą z tego samego procesu stochastycznego, konstruuje model na podstawie wszystkich dostępnych danych w zestawie danych (Gaweł i Paliński 2024, s. 2).</w:t>
      </w:r>
    </w:p>
    <w:p w14:paraId="36CE02BF" w14:textId="77777777" w:rsidR="00753CE0" w:rsidRPr="000F1A81" w:rsidRDefault="00753CE0" w:rsidP="00753CE0">
      <w:pPr>
        <w:rPr>
          <w:rFonts w:cs="Times New Roman"/>
        </w:rPr>
      </w:pPr>
      <w:r w:rsidRPr="000F1A81">
        <w:rPr>
          <w:rFonts w:cs="Times New Roman"/>
        </w:rPr>
        <w:t>Odmienny sposób wykorzystania danych przekłada się na możliwą złożoność modeli. Model lokalny jest uczony wyłącznie na historii pojedynczego szeregu, dlatego ograniczona liczba obserwacji zwykle pozwala wiarygodnie oszacować jedynie niewielką liczbę parametrów. Model globalny dysponuje znacznie większym zbiorem treningowym, dzięki czemu przy odpowiednio dużej liczbie powiązanych szeregów możliwe jest uczenie również bardzo rozbudowanych sieci neuronowych, obejmujących nawet miliony parametrów (</w:t>
      </w:r>
      <w:proofErr w:type="spellStart"/>
      <w:r w:rsidRPr="000F1A81">
        <w:rPr>
          <w:rFonts w:cs="Times New Roman"/>
        </w:rPr>
        <w:t>Januschowski</w:t>
      </w:r>
      <w:proofErr w:type="spellEnd"/>
      <w:r w:rsidRPr="000F1A81">
        <w:rPr>
          <w:rFonts w:cs="Times New Roman"/>
        </w:rPr>
        <w:t xml:space="preserve"> et al. 2020).</w:t>
      </w:r>
    </w:p>
    <w:p w14:paraId="184C19FA" w14:textId="77777777" w:rsidR="00753CE0" w:rsidRPr="000F1A81" w:rsidRDefault="00753CE0" w:rsidP="00753CE0">
      <w:pPr>
        <w:rPr>
          <w:rFonts w:cs="Times New Roman"/>
        </w:rPr>
      </w:pPr>
      <w:r w:rsidRPr="000F1A81">
        <w:rPr>
          <w:rFonts w:cs="Times New Roman"/>
        </w:rPr>
        <w:t>Nie oznacza to jednak, że metody globalne mogą być stosowane wyłącznie do jednorodnych zbiorów danych.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s. 1632) wskazują, że podejścia lokalne i globalne mogą prowadzić do takich samych prognoz bez konieczności przyjmowania założenia o podobieństwie wszystkich szeregów. Ma to szczególne znaczenie w przypadku dużych i heterogenicznych zbiorów. Jednocześnie wraz ze wzrostem liczby szeregów zwiększa się złożoność metod lokalnych, podczas gdy złożoność metody globalnej pozostaje stała. Autorzy wykazali również, że globalne modele liniowe mogą osiągać bardzo wysoką dokładność przy znacznie mniejszej liczbie parametrów niż nawet najprostsze metody lokalne (Montero-</w:t>
      </w:r>
      <w:proofErr w:type="spellStart"/>
      <w:r w:rsidRPr="000F1A81">
        <w:rPr>
          <w:rFonts w:cs="Times New Roman"/>
        </w:rPr>
        <w:t>Manso</w:t>
      </w:r>
      <w:proofErr w:type="spellEnd"/>
      <w:r w:rsidRPr="000F1A81">
        <w:rPr>
          <w:rFonts w:cs="Times New Roman"/>
        </w:rPr>
        <w:t xml:space="preserve"> i </w:t>
      </w:r>
      <w:proofErr w:type="spellStart"/>
      <w:r w:rsidRPr="000F1A81">
        <w:rPr>
          <w:rFonts w:cs="Times New Roman"/>
        </w:rPr>
        <w:t>Hyndman</w:t>
      </w:r>
      <w:proofErr w:type="spellEnd"/>
      <w:r w:rsidRPr="000F1A81">
        <w:rPr>
          <w:rFonts w:cs="Times New Roman"/>
        </w:rPr>
        <w:t xml:space="preserve"> 2021, s. 1632).</w:t>
      </w:r>
    </w:p>
    <w:p w14:paraId="3A8D5553" w14:textId="77777777" w:rsidR="00753CE0" w:rsidRPr="000F1A81" w:rsidRDefault="00753CE0" w:rsidP="00642306">
      <w:pPr>
        <w:tabs>
          <w:tab w:val="left" w:pos="2175"/>
        </w:tabs>
        <w:ind w:firstLine="0"/>
        <w:rPr>
          <w:rFonts w:cs="Times New Roman"/>
          <w:b/>
          <w:bCs/>
        </w:rPr>
      </w:pPr>
      <w:r w:rsidRPr="000F1A81">
        <w:rPr>
          <w:rFonts w:cs="Times New Roman"/>
          <w:b/>
          <w:bCs/>
        </w:rPr>
        <w:t>Znaczenie krótkich i przerywanych szeregów</w:t>
      </w:r>
    </w:p>
    <w:p w14:paraId="5B0F3242" w14:textId="77777777" w:rsidR="00753CE0" w:rsidRPr="000F1A81" w:rsidRDefault="00753CE0" w:rsidP="00753CE0">
      <w:pPr>
        <w:rPr>
          <w:rFonts w:cs="Times New Roman"/>
        </w:rPr>
      </w:pPr>
      <w:r w:rsidRPr="000F1A81">
        <w:rPr>
          <w:rFonts w:cs="Times New Roman"/>
        </w:rPr>
        <w:t xml:space="preserve">Problem krótkich szeregów występuje również w prognozowaniu sprzedaży części maszyn. Model lokalny korzystający wyłącznie z historii jednego produktu może nie dysponować wystarczającą ilością informacji. Model globalny może natomiast uczyć się na </w:t>
      </w:r>
      <w:r w:rsidRPr="000F1A81">
        <w:rPr>
          <w:rFonts w:cs="Times New Roman"/>
        </w:rPr>
        <w:lastRenderedPageBreak/>
        <w:t>obserwacjach dotyczących całego zbioru produktów, przy zachowaniu możliwości ich rozróżniania za pomocą identyfikatorów i cech produktowych.</w:t>
      </w:r>
    </w:p>
    <w:p w14:paraId="59AAF3B2" w14:textId="3638C1A4" w:rsidR="00753CE0" w:rsidRPr="000F1A81" w:rsidRDefault="00753CE0" w:rsidP="001513E1">
      <w:pPr>
        <w:rPr>
          <w:rFonts w:cs="Times New Roman"/>
        </w:rPr>
      </w:pPr>
      <w:r w:rsidRPr="000F1A81">
        <w:rPr>
          <w:rFonts w:cs="Times New Roman"/>
        </w:rPr>
        <w:t xml:space="preserve">Przewagę wynikającą ze wspólnego wykorzystania danych potwierdzają wyniki badań empirycznych. Gaweł i Paliński (2024, s. 21-22), analizując hierarchiczne i krótkie szeregi zużycia gazu ziemnego w Polsce, wykazali, że zastosowane przez nich globalne modele uczenia maszynowego były dokładniejsze od lokalnych modeli statystycznych. Zdaniem autorów uczenie jednego modelu na całym zbiorze sprzyjało generalizacji, natomiast modele lokalne, budowane na niewielkiej liczbie obserwacji, były bardziej podatne na przeuczenie. </w:t>
      </w:r>
      <w:r w:rsidR="006949EA" w:rsidRPr="000F1A81">
        <w:rPr>
          <w:rFonts w:cs="Times New Roman"/>
        </w:rPr>
        <w:t>Sami autorzy podkreślają jednak, że</w:t>
      </w:r>
      <w:r w:rsidRPr="000F1A81">
        <w:rPr>
          <w:rFonts w:cs="Times New Roman"/>
        </w:rPr>
        <w:t xml:space="preserve"> </w:t>
      </w:r>
      <w:r w:rsidR="006949EA" w:rsidRPr="000F1A81">
        <w:rPr>
          <w:rFonts w:cs="Times New Roman"/>
        </w:rPr>
        <w:t xml:space="preserve">wyniku </w:t>
      </w:r>
      <w:r w:rsidR="00CA6FC1" w:rsidRPr="000F1A81">
        <w:rPr>
          <w:rFonts w:cs="Times New Roman"/>
        </w:rPr>
        <w:t xml:space="preserve">tego </w:t>
      </w:r>
      <w:r w:rsidRPr="000F1A81">
        <w:rPr>
          <w:rFonts w:cs="Times New Roman"/>
        </w:rPr>
        <w:t>nie należy traktować jako powszechnej przewagi podejścia globalnego, ponieważ skuteczność obu podejść zależy między innymi od długości</w:t>
      </w:r>
      <w:r w:rsidR="00CA6FC1" w:rsidRPr="000F1A81">
        <w:rPr>
          <w:rFonts w:cs="Times New Roman"/>
        </w:rPr>
        <w:t xml:space="preserve"> szeregów, ich </w:t>
      </w:r>
      <w:r w:rsidRPr="000F1A81">
        <w:rPr>
          <w:rFonts w:cs="Times New Roman"/>
        </w:rPr>
        <w:t xml:space="preserve">właściwości, </w:t>
      </w:r>
      <w:r w:rsidR="00CA6FC1" w:rsidRPr="000F1A81">
        <w:rPr>
          <w:rFonts w:cs="Times New Roman"/>
        </w:rPr>
        <w:t>w tym</w:t>
      </w:r>
      <w:r w:rsidRPr="000F1A81">
        <w:rPr>
          <w:rFonts w:cs="Times New Roman"/>
        </w:rPr>
        <w:t xml:space="preserve"> zmiennoś</w:t>
      </w:r>
      <w:r w:rsidR="00CA6FC1" w:rsidRPr="000F1A81">
        <w:rPr>
          <w:rFonts w:cs="Times New Roman"/>
        </w:rPr>
        <w:t>ci</w:t>
      </w:r>
      <w:r w:rsidRPr="000F1A81">
        <w:rPr>
          <w:rFonts w:cs="Times New Roman"/>
        </w:rPr>
        <w:t>, oraz horyzontu prognozowania.</w:t>
      </w:r>
    </w:p>
    <w:p w14:paraId="0E53E662" w14:textId="77777777" w:rsidR="00753CE0" w:rsidRPr="000F1A81" w:rsidRDefault="00753CE0" w:rsidP="00753CE0">
      <w:pPr>
        <w:tabs>
          <w:tab w:val="left" w:pos="2175"/>
        </w:tabs>
        <w:rPr>
          <w:rFonts w:cs="Times New Roman"/>
        </w:rPr>
      </w:pPr>
      <w:r w:rsidRPr="000F1A81">
        <w:rPr>
          <w:rFonts w:cs="Times New Roman"/>
        </w:rPr>
        <w:t xml:space="preserve">Podobne wnioski uzyskali </w:t>
      </w:r>
      <w:proofErr w:type="spellStart"/>
      <w:r w:rsidRPr="000F1A81">
        <w:rPr>
          <w:rFonts w:cs="Times New Roman"/>
        </w:rPr>
        <w:t>Damato</w:t>
      </w:r>
      <w:proofErr w:type="spellEnd"/>
      <w:r w:rsidRPr="000F1A81">
        <w:rPr>
          <w:rFonts w:cs="Times New Roman"/>
        </w:rPr>
        <w:t xml:space="preserve"> et al. (2026, s. 1-16), którzy bezpośrednio porównali modele lokalne i globalne w prognozowaniu przerywanych szeregów czasowych. Modele globalne na ogół osiągały większą dokładność, ponieważ korzystały równocześnie z informacji pochodzących z wielu szeregów. Najlepszy wynik uzyskał stosunkowo prosty model globalny D-</w:t>
      </w:r>
      <w:proofErr w:type="spellStart"/>
      <w:r w:rsidRPr="000F1A81">
        <w:rPr>
          <w:rFonts w:cs="Times New Roman"/>
        </w:rPr>
        <w:t>Linear</w:t>
      </w:r>
      <w:proofErr w:type="spellEnd"/>
      <w:r w:rsidRPr="000F1A81">
        <w:rPr>
          <w:rFonts w:cs="Times New Roman"/>
        </w:rPr>
        <w:t>, przewyższający rozwiązania lokalne zarówno pod względem jakości prognoz, jak i czasu uczenia.</w:t>
      </w:r>
    </w:p>
    <w:p w14:paraId="43B9F499" w14:textId="1E14E589" w:rsidR="00753CE0" w:rsidRPr="000F1A81" w:rsidRDefault="00753CE0" w:rsidP="00753CE0">
      <w:pPr>
        <w:tabs>
          <w:tab w:val="left" w:pos="2175"/>
        </w:tabs>
        <w:rPr>
          <w:rFonts w:cs="Times New Roman"/>
        </w:rPr>
      </w:pPr>
      <w:r w:rsidRPr="000F1A81">
        <w:rPr>
          <w:rFonts w:cs="Times New Roman"/>
        </w:rPr>
        <w:t xml:space="preserve">Co ważne, badanie to pokazało również, że większa złożoność modelu globalnego nie musi prowadzić do lepszych rezultatów. Głębokie sieci neuronowe i modele </w:t>
      </w:r>
      <w:proofErr w:type="spellStart"/>
      <w:r w:rsidRPr="000F1A81">
        <w:rPr>
          <w:rFonts w:cs="Times New Roman"/>
        </w:rPr>
        <w:t>transformerowe</w:t>
      </w:r>
      <w:proofErr w:type="spellEnd"/>
      <w:r w:rsidRPr="000F1A81">
        <w:rPr>
          <w:rFonts w:cs="Times New Roman"/>
        </w:rPr>
        <w:t xml:space="preserve"> wymagały znacznie większych nakładów obliczeniowych, a ich wyniki charakteryzowały się większą zmiennością pomiędzy kolejnymi procesami uczenia. W przypadku przerywanego popytu przewaga podejścia globalnego może więc być szczególnie wyraźna wtedy, gdy zastosowany model jest stosunkowo prosty i dobrze dopasowany do charakteru danych, a nie wtedy, gdy wykorzystuje najbardziej rozbudowaną architekturę (</w:t>
      </w:r>
      <w:proofErr w:type="spellStart"/>
      <w:r w:rsidRPr="000F1A81">
        <w:rPr>
          <w:rFonts w:cs="Times New Roman"/>
        </w:rPr>
        <w:t>Damato</w:t>
      </w:r>
      <w:proofErr w:type="spellEnd"/>
      <w:r w:rsidRPr="000F1A81">
        <w:rPr>
          <w:rFonts w:cs="Times New Roman"/>
        </w:rPr>
        <w:t xml:space="preserve"> et al. 2026, s. 1</w:t>
      </w:r>
      <w:r w:rsidR="009C509E" w:rsidRPr="000F1A81">
        <w:rPr>
          <w:rFonts w:cs="Times New Roman"/>
        </w:rPr>
        <w:t>-</w:t>
      </w:r>
      <w:r w:rsidRPr="000F1A81">
        <w:rPr>
          <w:rFonts w:cs="Times New Roman"/>
        </w:rPr>
        <w:t>16).</w:t>
      </w:r>
    </w:p>
    <w:p w14:paraId="26674A34" w14:textId="43154710" w:rsidR="000C64A6" w:rsidRPr="000F1A81" w:rsidRDefault="00DE5472" w:rsidP="000C64A6">
      <w:pPr>
        <w:rPr>
          <w:rFonts w:cs="Times New Roman"/>
        </w:rPr>
      </w:pPr>
      <w:r w:rsidRPr="000F1A81">
        <w:rPr>
          <w:rFonts w:cs="Times New Roman"/>
        </w:rPr>
        <w:t>Podsumowując, podejścia lokalne i globalne różnią się przede wszystkim zakresem wykorzystywanych danych oraz sposobem uczenia modeli. Modele lokalne są zazwyczaj prostsze i łatwiejsze do interpretacji, jednak w przypadku krótkich lub przerywanych szeregów czasowych mogą być ograniczone niewielką liczbą dostępnych obserwacji. Modele globalne pozwalają wykorzystywać informacje zawarte w wielu szeregach czasowych jednocześnie. Ich skuteczność zależy jednak od zdolności modelu do uwzględnienia różnic między szeregami oraz od odpowiedniego poziomu ich złożoności. Nie można z góry wskazać podejścia uniwersalnie lepszego.</w:t>
      </w:r>
    </w:p>
    <w:p w14:paraId="716AD51F" w14:textId="77777777" w:rsidR="005B7541" w:rsidRPr="000F1A81" w:rsidRDefault="005B7541" w:rsidP="005B7541">
      <w:pPr>
        <w:pStyle w:val="Nagwek2"/>
        <w:rPr>
          <w:rFonts w:cs="Times New Roman"/>
        </w:rPr>
      </w:pPr>
      <w:bookmarkStart w:id="8" w:name="_Toc236824897"/>
      <w:bookmarkStart w:id="9" w:name="_Toc239946739"/>
      <w:r w:rsidRPr="000F1A81">
        <w:rPr>
          <w:rFonts w:cs="Times New Roman"/>
        </w:rPr>
        <w:lastRenderedPageBreak/>
        <w:t>Miary oceny dokładności prognoz</w:t>
      </w:r>
      <w:bookmarkEnd w:id="8"/>
      <w:bookmarkEnd w:id="9"/>
    </w:p>
    <w:p w14:paraId="2A7F03B1" w14:textId="77777777" w:rsidR="005B7541" w:rsidRPr="000F1A81" w:rsidRDefault="005B7541" w:rsidP="00566E9B">
      <w:pPr>
        <w:tabs>
          <w:tab w:val="left" w:pos="2175"/>
        </w:tabs>
        <w:ind w:firstLine="0"/>
        <w:rPr>
          <w:rFonts w:cs="Times New Roman"/>
        </w:rPr>
      </w:pPr>
      <w:r w:rsidRPr="000F1A81">
        <w:rPr>
          <w:rFonts w:cs="Times New Roman"/>
        </w:rPr>
        <w:t>Rzetelne porównanie podejścia lokalnego i globalnego wymaga zachowania jednakowych warunków oceny. Istotne jest zastosowanie tych samych miar błędu, ponieważ niewłaściwie dobrane wskaźniki mogą zniekształcić związek pomiędzy jakością prognoz a wynikami ekonomicznymi. Ponadto różne miary, ze względu na swoje właściwości statystyczne, nie zawsze prowadzą do rezultatów łatwych do interpretacji (</w:t>
      </w:r>
      <w:proofErr w:type="spellStart"/>
      <w:r w:rsidRPr="000F1A81">
        <w:rPr>
          <w:rFonts w:cs="Times New Roman"/>
        </w:rPr>
        <w:t>Davydenko</w:t>
      </w:r>
      <w:proofErr w:type="spellEnd"/>
      <w:r w:rsidRPr="000F1A81">
        <w:rPr>
          <w:rFonts w:cs="Times New Roman"/>
        </w:rPr>
        <w:t xml:space="preserve"> i </w:t>
      </w:r>
      <w:proofErr w:type="spellStart"/>
      <w:r w:rsidRPr="000F1A81">
        <w:rPr>
          <w:rFonts w:cs="Times New Roman"/>
        </w:rPr>
        <w:t>Fildes</w:t>
      </w:r>
      <w:proofErr w:type="spellEnd"/>
      <w:r w:rsidRPr="000F1A81">
        <w:rPr>
          <w:rFonts w:cs="Times New Roman"/>
        </w:rPr>
        <w:t xml:space="preserve"> 2016, s. 1).</w:t>
      </w:r>
    </w:p>
    <w:p w14:paraId="65BD79D6" w14:textId="77777777" w:rsidR="005B7541" w:rsidRPr="000F1A81" w:rsidRDefault="005B7541" w:rsidP="005B7541">
      <w:pPr>
        <w:tabs>
          <w:tab w:val="left" w:pos="2175"/>
        </w:tabs>
        <w:rPr>
          <w:rFonts w:cs="Times New Roman"/>
        </w:rPr>
      </w:pPr>
      <w:r w:rsidRPr="000F1A81">
        <w:rPr>
          <w:rFonts w:cs="Times New Roman"/>
        </w:rPr>
        <w:t>We wzorach miar oceny dokładności prognoz zastosowano jednolite oznaczenia, które w dalszej części podrozdziału zachowują to samo znaczenie:</w:t>
      </w:r>
    </w:p>
    <w:p w14:paraId="30F7ED18" w14:textId="77777777" w:rsidR="005B7541" w:rsidRPr="000F1A81" w:rsidRDefault="00000000" w:rsidP="005B7541">
      <w:pPr>
        <w:pStyle w:val="Akapitzlist"/>
        <w:numPr>
          <w:ilvl w:val="0"/>
          <w:numId w:val="24"/>
        </w:numPr>
        <w:tabs>
          <w:tab w:val="left" w:pos="2175"/>
        </w:tabs>
        <w:rPr>
          <w:rFonts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oMath>
      <w:r w:rsidR="005B7541" w:rsidRPr="000F1A81">
        <w:rPr>
          <w:rFonts w:eastAsiaTheme="minorEastAsia" w:cs="Times New Roman"/>
        </w:rPr>
        <w:t xml:space="preserve"> </w:t>
      </w:r>
      <w:r w:rsidR="005B7541" w:rsidRPr="000F1A81">
        <w:rPr>
          <w:rFonts w:cs="Times New Roman"/>
        </w:rPr>
        <w:t xml:space="preserve">- rzeczywista wartość sprzedaży produktu </w:t>
      </w:r>
      <m:oMath>
        <m:r>
          <w:rPr>
            <w:rFonts w:ascii="Cambria Math" w:hAnsi="Cambria Math" w:cs="Times New Roman"/>
          </w:rPr>
          <m:t>i</m:t>
        </m:r>
      </m:oMath>
      <w:r w:rsidR="005B7541" w:rsidRPr="000F1A81">
        <w:rPr>
          <w:rFonts w:eastAsiaTheme="minorEastAsia" w:cs="Times New Roman"/>
        </w:rPr>
        <w:t xml:space="preserve"> </w:t>
      </w:r>
      <w:r w:rsidR="005B7541" w:rsidRPr="000F1A81">
        <w:rPr>
          <w:rFonts w:cs="Times New Roman"/>
        </w:rPr>
        <w:t xml:space="preserve">w okresie </w:t>
      </w:r>
      <m:oMath>
        <m:r>
          <w:rPr>
            <w:rFonts w:ascii="Cambria Math" w:hAnsi="Cambria Math" w:cs="Times New Roman"/>
          </w:rPr>
          <m:t>t</m:t>
        </m:r>
      </m:oMath>
      <w:r w:rsidR="005B7541" w:rsidRPr="000F1A81">
        <w:rPr>
          <w:rFonts w:cs="Times New Roman"/>
        </w:rPr>
        <w:t xml:space="preserve">, </w:t>
      </w:r>
    </w:p>
    <w:p w14:paraId="324F9034" w14:textId="77777777" w:rsidR="005B7541" w:rsidRPr="000F1A81" w:rsidRDefault="00000000" w:rsidP="005B7541">
      <w:pPr>
        <w:pStyle w:val="Akapitzlist"/>
        <w:numPr>
          <w:ilvl w:val="0"/>
          <w:numId w:val="24"/>
        </w:numPr>
        <w:tabs>
          <w:tab w:val="left" w:pos="2175"/>
        </w:tabs>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oMath>
      <w:r w:rsidR="005B7541" w:rsidRPr="000F1A81">
        <w:rPr>
          <w:rFonts w:eastAsiaTheme="minorEastAsia" w:cs="Times New Roman"/>
        </w:rPr>
        <w:t xml:space="preserve"> </w:t>
      </w:r>
      <w:r w:rsidR="005B7541" w:rsidRPr="000F1A81">
        <w:rPr>
          <w:rFonts w:cs="Times New Roman"/>
        </w:rPr>
        <w:t xml:space="preserve">- prognozowana wartość sprzedaży produktu </w:t>
      </w:r>
      <m:oMath>
        <m:r>
          <w:rPr>
            <w:rFonts w:ascii="Cambria Math" w:hAnsi="Cambria Math" w:cs="Times New Roman"/>
          </w:rPr>
          <m:t>i</m:t>
        </m:r>
      </m:oMath>
      <w:r w:rsidR="005B7541" w:rsidRPr="000F1A81">
        <w:rPr>
          <w:rFonts w:eastAsiaTheme="minorEastAsia" w:cs="Times New Roman"/>
        </w:rPr>
        <w:t xml:space="preserve"> </w:t>
      </w:r>
      <w:r w:rsidR="005B7541" w:rsidRPr="000F1A81">
        <w:rPr>
          <w:rFonts w:cs="Times New Roman"/>
        </w:rPr>
        <w:t xml:space="preserve">w okresie </w:t>
      </w:r>
      <m:oMath>
        <m:r>
          <w:rPr>
            <w:rFonts w:ascii="Cambria Math" w:hAnsi="Cambria Math" w:cs="Times New Roman"/>
          </w:rPr>
          <m:t>t</m:t>
        </m:r>
      </m:oMath>
      <w:r w:rsidR="005B7541" w:rsidRPr="000F1A81">
        <w:rPr>
          <w:rFonts w:cs="Times New Roman"/>
        </w:rPr>
        <w:t>,</w:t>
      </w:r>
    </w:p>
    <w:p w14:paraId="315BF69B" w14:textId="77777777" w:rsidR="005B7541" w:rsidRPr="000F1A81" w:rsidRDefault="00000000" w:rsidP="005B7541">
      <w:pPr>
        <w:pStyle w:val="Akapitzlist"/>
        <w:numPr>
          <w:ilvl w:val="0"/>
          <w:numId w:val="24"/>
        </w:numPr>
        <w:tabs>
          <w:tab w:val="left" w:pos="2175"/>
        </w:tabs>
        <w:rPr>
          <w:rFonts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005B7541" w:rsidRPr="000F1A81">
        <w:rPr>
          <w:rFonts w:eastAsiaTheme="minorEastAsia" w:cs="Times New Roman"/>
        </w:rPr>
        <w:t xml:space="preserve"> </w:t>
      </w:r>
      <w:r w:rsidR="005B7541" w:rsidRPr="000F1A81">
        <w:rPr>
          <w:rFonts w:cs="Times New Roman"/>
        </w:rPr>
        <w:t xml:space="preserve">- liczba prognoz dla produktu </w:t>
      </w:r>
      <m:oMath>
        <m:r>
          <w:rPr>
            <w:rFonts w:ascii="Cambria Math" w:hAnsi="Cambria Math" w:cs="Times New Roman"/>
          </w:rPr>
          <m:t>i</m:t>
        </m:r>
      </m:oMath>
      <w:r w:rsidR="005B7541" w:rsidRPr="000F1A81">
        <w:rPr>
          <w:rFonts w:cs="Times New Roman"/>
        </w:rPr>
        <w:t>.</w:t>
      </w:r>
    </w:p>
    <w:p w14:paraId="30105860" w14:textId="77777777" w:rsidR="005B7541" w:rsidRPr="000F1A81" w:rsidRDefault="005B7541" w:rsidP="005B7541">
      <w:pPr>
        <w:tabs>
          <w:tab w:val="left" w:pos="2175"/>
        </w:tabs>
        <w:ind w:firstLine="0"/>
        <w:rPr>
          <w:rFonts w:cs="Times New Roman"/>
          <w:b/>
          <w:bCs/>
        </w:rPr>
      </w:pPr>
      <w:r w:rsidRPr="000F1A81">
        <w:rPr>
          <w:rFonts w:cs="Times New Roman"/>
          <w:b/>
          <w:bCs/>
        </w:rPr>
        <w:t xml:space="preserve">Średni błąd bezwzględny (ang. </w:t>
      </w:r>
      <w:proofErr w:type="spellStart"/>
      <w:r w:rsidRPr="000F1A81">
        <w:rPr>
          <w:rFonts w:cs="Times New Roman"/>
          <w:b/>
          <w:bCs/>
          <w:i/>
          <w:iCs/>
        </w:rPr>
        <w:t>Mean</w:t>
      </w:r>
      <w:proofErr w:type="spellEnd"/>
      <w:r w:rsidRPr="000F1A81">
        <w:rPr>
          <w:rFonts w:cs="Times New Roman"/>
          <w:b/>
          <w:bCs/>
          <w:i/>
          <w:iCs/>
        </w:rPr>
        <w:t xml:space="preserve"> </w:t>
      </w:r>
      <w:proofErr w:type="spellStart"/>
      <w:r w:rsidRPr="000F1A81">
        <w:rPr>
          <w:rFonts w:cs="Times New Roman"/>
          <w:b/>
          <w:bCs/>
          <w:i/>
          <w:iCs/>
        </w:rPr>
        <w:t>Absolute</w:t>
      </w:r>
      <w:proofErr w:type="spellEnd"/>
      <w:r w:rsidRPr="000F1A81">
        <w:rPr>
          <w:rFonts w:cs="Times New Roman"/>
          <w:b/>
          <w:bCs/>
          <w:i/>
          <w:iCs/>
        </w:rPr>
        <w:t xml:space="preserve"> Error</w:t>
      </w:r>
      <w:r w:rsidRPr="000F1A81">
        <w:rPr>
          <w:rFonts w:cs="Times New Roman"/>
          <w:b/>
          <w:bCs/>
        </w:rPr>
        <w:t>, MAE)</w:t>
      </w:r>
    </w:p>
    <w:p w14:paraId="7E1B19F6" w14:textId="77777777" w:rsidR="005B7541" w:rsidRPr="000F1A81" w:rsidRDefault="005B7541" w:rsidP="005B7541">
      <w:pPr>
        <w:tabs>
          <w:tab w:val="left" w:pos="2175"/>
        </w:tabs>
        <w:ind w:firstLine="0"/>
        <w:rPr>
          <w:rFonts w:cs="Times New Roman"/>
        </w:rPr>
      </w:pPr>
      <w:r w:rsidRPr="000F1A81">
        <w:rPr>
          <w:rFonts w:cs="Times New Roman"/>
        </w:rPr>
        <w:t>Średni błąd bezwzględny można przedstawić zgodnie z poniższym wzorem: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EF7761" w:rsidRPr="000F1A81" w14:paraId="148656A5" w14:textId="77777777" w:rsidTr="002E785A">
        <w:tc>
          <w:tcPr>
            <w:tcW w:w="1271" w:type="dxa"/>
          </w:tcPr>
          <w:p w14:paraId="474D59F3" w14:textId="77777777" w:rsidR="00EF7761" w:rsidRPr="000F1A81" w:rsidRDefault="00EF7761" w:rsidP="002E785A">
            <w:pPr>
              <w:ind w:firstLine="0"/>
              <w:jc w:val="center"/>
              <w:rPr>
                <w:rFonts w:eastAsiaTheme="minorEastAsia" w:cs="Times New Roman"/>
              </w:rPr>
            </w:pPr>
          </w:p>
        </w:tc>
        <w:tc>
          <w:tcPr>
            <w:tcW w:w="6521" w:type="dxa"/>
          </w:tcPr>
          <w:p w14:paraId="7D809704" w14:textId="6D828E4E" w:rsidR="00EF7761" w:rsidRPr="000F1A81" w:rsidRDefault="00EF7761" w:rsidP="00EF7761">
            <w:pPr>
              <w:tabs>
                <w:tab w:val="left" w:pos="2175"/>
              </w:tabs>
              <w:ind w:firstLine="0"/>
              <w:rPr>
                <w:rFonts w:cs="Times New Roman"/>
              </w:rPr>
            </w:pPr>
            <m:oMathPara>
              <m:oMath>
                <m:r>
                  <w:rPr>
                    <w:rFonts w:ascii="Cambria Math" w:hAnsi="Cambria Math" w:cs="Times New Roman"/>
                  </w:rPr>
                  <m:t>MAE=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eastAsiaTheme="minorEastAsia" w:hAnsi="Cambria Math" w:cs="Times New Roman"/>
                      </w:rPr>
                      <m:t xml:space="preserve"> </m:t>
                    </m:r>
                  </m:den>
                </m:f>
                <m:nary>
                  <m:naryPr>
                    <m:chr m:val="∑"/>
                    <m:limLoc m:val="undOvr"/>
                    <m:grow m:val="1"/>
                    <m:ctrlPr>
                      <w:rPr>
                        <w:rFonts w:ascii="Cambria Math" w:hAnsi="Cambria Math" w:cs="Times New Roman"/>
                        <w:i/>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eastAsiaTheme="minorEastAsia" w:hAnsi="Cambria Math" w:cs="Times New Roman"/>
                      </w:rPr>
                      <m:t xml:space="preserve"> </m:t>
                    </m:r>
                  </m:sup>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e>
                    </m:d>
                  </m:e>
                </m:nary>
                <m:r>
                  <w:rPr>
                    <w:rFonts w:ascii="Cambria Math" w:hAnsi="Cambria Math" w:cs="Times New Roman"/>
                  </w:rPr>
                  <m:t>.</m:t>
                </m:r>
              </m:oMath>
            </m:oMathPara>
          </w:p>
        </w:tc>
        <w:tc>
          <w:tcPr>
            <w:tcW w:w="1270" w:type="dxa"/>
          </w:tcPr>
          <w:p w14:paraId="492E6931" w14:textId="7F6A1D26" w:rsidR="00EF7761" w:rsidRPr="000F1A81" w:rsidRDefault="00EF7761"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6</w:t>
            </w:r>
            <w:r w:rsidRPr="000F1A81">
              <w:rPr>
                <w:rFonts w:eastAsiaTheme="minorEastAsia" w:cs="Times New Roman"/>
              </w:rPr>
              <w:t>)</w:t>
            </w:r>
          </w:p>
        </w:tc>
      </w:tr>
    </w:tbl>
    <w:p w14:paraId="0E7360AB" w14:textId="77777777" w:rsidR="005B7541" w:rsidRPr="000F1A81" w:rsidRDefault="005B7541" w:rsidP="005B7541">
      <w:pPr>
        <w:tabs>
          <w:tab w:val="left" w:pos="2175"/>
        </w:tabs>
        <w:ind w:firstLine="0"/>
        <w:rPr>
          <w:rFonts w:cs="Times New Roman"/>
        </w:rPr>
      </w:pPr>
      <w:r w:rsidRPr="000F1A81">
        <w:rPr>
          <w:rFonts w:cs="Times New Roman"/>
        </w:rPr>
        <w:t>Najlepsza wartość MAE wynosi 0, a większe wartości oznaczają większy przeciętny błąd prognozy. Miara ta nie nadaje obserwacjom odstającym tak dużej wagi jak miary oparte na kwadratach błędów, dlatego może być użyteczna wtedy, gdy wartości odstające są traktowane jako zniekształcenia w zbiorze danych (</w:t>
      </w:r>
      <w:proofErr w:type="spellStart"/>
      <w:r w:rsidRPr="000F1A81">
        <w:rPr>
          <w:rFonts w:cs="Times New Roman"/>
        </w:rPr>
        <w:t>Chicco</w:t>
      </w:r>
      <w:proofErr w:type="spellEnd"/>
      <w:r w:rsidRPr="000F1A81">
        <w:rPr>
          <w:rFonts w:cs="Times New Roman"/>
        </w:rPr>
        <w:t xml:space="preserve"> et al. 2021, s. 4-6).</w:t>
      </w:r>
    </w:p>
    <w:p w14:paraId="7B5042BB" w14:textId="77777777" w:rsidR="005B7541" w:rsidRPr="000F1A81" w:rsidRDefault="005B7541" w:rsidP="005B7541">
      <w:pPr>
        <w:tabs>
          <w:tab w:val="left" w:pos="2175"/>
        </w:tabs>
        <w:ind w:firstLine="0"/>
        <w:rPr>
          <w:rFonts w:cs="Times New Roman"/>
          <w:b/>
          <w:bCs/>
        </w:rPr>
      </w:pPr>
      <w:r w:rsidRPr="000F1A81">
        <w:rPr>
          <w:rFonts w:cs="Times New Roman"/>
          <w:b/>
          <w:bCs/>
        </w:rPr>
        <w:t xml:space="preserve">Pierwiastek błędu średniokwadratowego (ang. </w:t>
      </w:r>
      <w:r w:rsidRPr="000F1A81">
        <w:rPr>
          <w:rFonts w:cs="Times New Roman"/>
          <w:b/>
          <w:bCs/>
          <w:i/>
          <w:iCs/>
        </w:rPr>
        <w:t xml:space="preserve">Root </w:t>
      </w:r>
      <w:proofErr w:type="spellStart"/>
      <w:r w:rsidRPr="000F1A81">
        <w:rPr>
          <w:rFonts w:cs="Times New Roman"/>
          <w:b/>
          <w:bCs/>
          <w:i/>
          <w:iCs/>
        </w:rPr>
        <w:t>Mean</w:t>
      </w:r>
      <w:proofErr w:type="spellEnd"/>
      <w:r w:rsidRPr="000F1A81">
        <w:rPr>
          <w:rFonts w:cs="Times New Roman"/>
          <w:b/>
          <w:bCs/>
          <w:i/>
          <w:iCs/>
        </w:rPr>
        <w:t xml:space="preserve"> </w:t>
      </w:r>
      <w:proofErr w:type="spellStart"/>
      <w:r w:rsidRPr="000F1A81">
        <w:rPr>
          <w:rFonts w:cs="Times New Roman"/>
          <w:b/>
          <w:bCs/>
          <w:i/>
          <w:iCs/>
        </w:rPr>
        <w:t>Square</w:t>
      </w:r>
      <w:proofErr w:type="spellEnd"/>
      <w:r w:rsidRPr="000F1A81">
        <w:rPr>
          <w:rFonts w:cs="Times New Roman"/>
          <w:b/>
          <w:bCs/>
          <w:i/>
          <w:iCs/>
        </w:rPr>
        <w:t xml:space="preserve"> Error</w:t>
      </w:r>
      <w:r w:rsidRPr="000F1A81">
        <w:rPr>
          <w:rFonts w:cs="Times New Roman"/>
          <w:b/>
          <w:bCs/>
        </w:rPr>
        <w:t>, RMSE)</w:t>
      </w:r>
    </w:p>
    <w:p w14:paraId="511CEC21" w14:textId="77777777" w:rsidR="005B7541" w:rsidRPr="000F1A81" w:rsidRDefault="005B7541" w:rsidP="005B7541">
      <w:pPr>
        <w:tabs>
          <w:tab w:val="left" w:pos="2175"/>
        </w:tabs>
        <w:rPr>
          <w:rFonts w:cs="Times New Roman"/>
        </w:rPr>
      </w:pPr>
      <w:r w:rsidRPr="000F1A81">
        <w:rPr>
          <w:rFonts w:cs="Times New Roman"/>
        </w:rPr>
        <w:t>Pierwiastek błędu średniokwadratowego można przedstawić zgodnie z poniższym wzorem: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F065DF" w:rsidRPr="000F1A81" w14:paraId="5AFD29D7" w14:textId="77777777" w:rsidTr="002E785A">
        <w:tc>
          <w:tcPr>
            <w:tcW w:w="1271" w:type="dxa"/>
          </w:tcPr>
          <w:p w14:paraId="46225CDA" w14:textId="77777777" w:rsidR="00F065DF" w:rsidRPr="000F1A81" w:rsidRDefault="00F065DF" w:rsidP="002E785A">
            <w:pPr>
              <w:ind w:firstLine="0"/>
              <w:jc w:val="center"/>
              <w:rPr>
                <w:rFonts w:eastAsiaTheme="minorEastAsia" w:cs="Times New Roman"/>
              </w:rPr>
            </w:pPr>
          </w:p>
        </w:tc>
        <w:tc>
          <w:tcPr>
            <w:tcW w:w="6521" w:type="dxa"/>
          </w:tcPr>
          <w:p w14:paraId="2F50E366" w14:textId="16BD263C" w:rsidR="00F065DF" w:rsidRPr="000F1A81" w:rsidRDefault="00F065DF" w:rsidP="00F065DF">
            <w:pPr>
              <w:tabs>
                <w:tab w:val="left" w:pos="2175"/>
              </w:tabs>
              <w:jc w:val="center"/>
              <w:rPr>
                <w:rFonts w:cs="Times New Roman"/>
              </w:rPr>
            </w:pPr>
            <m:oMath>
              <m:r>
                <m:rPr>
                  <m:sty m:val="p"/>
                </m:rPr>
                <w:rPr>
                  <w:rFonts w:ascii="Cambria Math" w:hAnsi="Cambria Math"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e>
                          </m:d>
                        </m:e>
                        <m:sup>
                          <m:r>
                            <w:rPr>
                              <w:rFonts w:ascii="Cambria Math" w:hAnsi="Cambria Math" w:cs="Times New Roman"/>
                            </w:rPr>
                            <m:t>2</m:t>
                          </m:r>
                        </m:sup>
                      </m:sSup>
                    </m:e>
                  </m:nary>
                </m:e>
              </m:rad>
            </m:oMath>
            <w:r w:rsidRPr="000F1A81">
              <w:rPr>
                <w:rFonts w:eastAsiaTheme="minorEastAsia" w:cs="Times New Roman"/>
              </w:rPr>
              <w:t>.</w:t>
            </w:r>
          </w:p>
        </w:tc>
        <w:tc>
          <w:tcPr>
            <w:tcW w:w="1270" w:type="dxa"/>
          </w:tcPr>
          <w:p w14:paraId="4D308F7A" w14:textId="24ED2A26" w:rsidR="00F065DF" w:rsidRPr="000F1A81" w:rsidRDefault="00F065DF"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7</w:t>
            </w:r>
            <w:r w:rsidRPr="000F1A81">
              <w:rPr>
                <w:rFonts w:eastAsiaTheme="minorEastAsia" w:cs="Times New Roman"/>
              </w:rPr>
              <w:t>)</w:t>
            </w:r>
          </w:p>
        </w:tc>
      </w:tr>
    </w:tbl>
    <w:p w14:paraId="34600E8C" w14:textId="77777777" w:rsidR="005B7541" w:rsidRPr="000F1A81" w:rsidRDefault="005B7541" w:rsidP="005B7541">
      <w:pPr>
        <w:spacing w:before="0" w:after="160" w:line="278" w:lineRule="auto"/>
        <w:ind w:firstLine="0"/>
        <w:jc w:val="left"/>
        <w:rPr>
          <w:rFonts w:cs="Times New Roman"/>
          <w:i/>
        </w:rPr>
      </w:pPr>
      <w:r w:rsidRPr="000F1A81">
        <w:rPr>
          <w:rFonts w:cs="Times New Roman"/>
        </w:rPr>
        <w:t>Najlepsza wartość RMSE wynosi 0, natomiast wzrost wartości tej miary oznacza pogorszenie dokładności prognozy (</w:t>
      </w:r>
      <w:proofErr w:type="spellStart"/>
      <w:r w:rsidRPr="000F1A81">
        <w:rPr>
          <w:rFonts w:cs="Times New Roman"/>
        </w:rPr>
        <w:t>Chicco</w:t>
      </w:r>
      <w:proofErr w:type="spellEnd"/>
      <w:r w:rsidRPr="000F1A81">
        <w:rPr>
          <w:rFonts w:cs="Times New Roman"/>
        </w:rPr>
        <w:t xml:space="preserve"> et al. 2021, s. 4-6).</w:t>
      </w:r>
    </w:p>
    <w:p w14:paraId="641AEE25" w14:textId="77777777" w:rsidR="005B7541" w:rsidRPr="000F1A81" w:rsidRDefault="005B7541" w:rsidP="005B7541">
      <w:pPr>
        <w:tabs>
          <w:tab w:val="left" w:pos="2175"/>
        </w:tabs>
        <w:ind w:firstLine="0"/>
        <w:rPr>
          <w:rFonts w:cs="Times New Roman"/>
          <w:b/>
          <w:bCs/>
          <w:lang w:val="en-US"/>
        </w:rPr>
      </w:pPr>
      <w:r w:rsidRPr="000F1A81">
        <w:rPr>
          <w:rFonts w:cs="Times New Roman"/>
          <w:b/>
          <w:bCs/>
        </w:rPr>
        <w:t xml:space="preserve">Symetryczny średni bezwzględny błąd procentowy (ang. </w:t>
      </w:r>
      <w:r w:rsidRPr="000F1A81">
        <w:rPr>
          <w:rFonts w:cs="Times New Roman"/>
          <w:b/>
          <w:bCs/>
          <w:i/>
          <w:iCs/>
          <w:lang w:val="en-US"/>
        </w:rPr>
        <w:t>Symmetric Mean Absolute Percentage Error</w:t>
      </w:r>
      <w:r w:rsidRPr="000F1A81">
        <w:rPr>
          <w:rFonts w:cs="Times New Roman"/>
          <w:b/>
          <w:bCs/>
          <w:lang w:val="en-US"/>
        </w:rPr>
        <w:t>, SMAPE)</w:t>
      </w:r>
    </w:p>
    <w:p w14:paraId="782EE0BF" w14:textId="77777777" w:rsidR="005B7541" w:rsidRPr="000F1A81" w:rsidRDefault="005B7541" w:rsidP="005B7541">
      <w:pPr>
        <w:tabs>
          <w:tab w:val="left" w:pos="2175"/>
        </w:tabs>
        <w:rPr>
          <w:rFonts w:cs="Times New Roman"/>
        </w:rPr>
      </w:pPr>
      <w:r w:rsidRPr="000F1A81">
        <w:rPr>
          <w:rFonts w:cs="Times New Roman"/>
        </w:rPr>
        <w:lastRenderedPageBreak/>
        <w:t>Symetryczny średni bezwzględny błąd procentowy można przedstawić zgodnie z poniższym wzorem: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B38EB" w:rsidRPr="000F1A81" w14:paraId="1E50AE92" w14:textId="77777777" w:rsidTr="002E785A">
        <w:tc>
          <w:tcPr>
            <w:tcW w:w="1271" w:type="dxa"/>
          </w:tcPr>
          <w:p w14:paraId="76152950" w14:textId="77777777" w:rsidR="00AB38EB" w:rsidRPr="000F1A81" w:rsidRDefault="00AB38EB" w:rsidP="002E785A">
            <w:pPr>
              <w:ind w:firstLine="0"/>
              <w:jc w:val="center"/>
              <w:rPr>
                <w:rFonts w:eastAsiaTheme="minorEastAsia" w:cs="Times New Roman"/>
              </w:rPr>
            </w:pPr>
          </w:p>
        </w:tc>
        <w:tc>
          <w:tcPr>
            <w:tcW w:w="6521" w:type="dxa"/>
          </w:tcPr>
          <w:p w14:paraId="24DED860" w14:textId="1D35936E" w:rsidR="00AB38EB" w:rsidRPr="000F1A81" w:rsidRDefault="00AB38EB" w:rsidP="00AB38EB">
            <w:pPr>
              <w:tabs>
                <w:tab w:val="left" w:pos="2175"/>
              </w:tabs>
              <w:ind w:firstLine="0"/>
              <w:jc w:val="center"/>
              <w:rPr>
                <w:rFonts w:cs="Times New Roman"/>
              </w:rPr>
            </w:pPr>
            <m:oMath>
              <m:r>
                <m:rPr>
                  <m:sty m:val="p"/>
                </m:rPr>
                <w:rPr>
                  <w:rFonts w:ascii="Cambria Math" w:hAnsi="Cambria Math" w:cs="Times New Roman"/>
                </w:rPr>
                <m:t>SMAPE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f>
                    <m:fPr>
                      <m:ctrlPr>
                        <w:rPr>
                          <w:rFonts w:ascii="Cambria Math" w:hAnsi="Cambria Math" w:cs="Times New Roman"/>
                        </w:rPr>
                      </m:ctrlPr>
                    </m:fPr>
                    <m:num>
                      <m:r>
                        <w:rPr>
                          <w:rFonts w:ascii="Cambria Math" w:hAnsi="Cambria Math" w:cs="Times New Roman"/>
                        </w:rPr>
                        <m:t>2</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e>
                      </m:d>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r>
                        <w:rPr>
                          <w:rFonts w:ascii="Cambria Math" w:hAnsi="Cambria Math" w:cs="Times New Roman"/>
                        </w:rPr>
                        <m:t>∣</m:t>
                      </m:r>
                    </m:den>
                  </m:f>
                </m:e>
              </m:nary>
            </m:oMath>
            <w:r w:rsidRPr="000F1A81">
              <w:rPr>
                <w:rFonts w:eastAsiaTheme="minorEastAsia" w:cs="Times New Roman"/>
              </w:rPr>
              <w:t>.</w:t>
            </w:r>
          </w:p>
        </w:tc>
        <w:tc>
          <w:tcPr>
            <w:tcW w:w="1270" w:type="dxa"/>
          </w:tcPr>
          <w:p w14:paraId="141FAD86" w14:textId="3976CAA6" w:rsidR="00AB38EB" w:rsidRPr="000F1A81" w:rsidRDefault="00AB38EB"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8</w:t>
            </w:r>
            <w:r w:rsidRPr="000F1A81">
              <w:rPr>
                <w:rFonts w:eastAsiaTheme="minorEastAsia" w:cs="Times New Roman"/>
              </w:rPr>
              <w:t>)</w:t>
            </w:r>
          </w:p>
        </w:tc>
      </w:tr>
    </w:tbl>
    <w:p w14:paraId="3F4F1280" w14:textId="77777777" w:rsidR="005B7541" w:rsidRPr="000F1A81" w:rsidRDefault="005B7541" w:rsidP="005B7541">
      <w:pPr>
        <w:tabs>
          <w:tab w:val="left" w:pos="2175"/>
        </w:tabs>
        <w:ind w:firstLine="0"/>
        <w:rPr>
          <w:rFonts w:cs="Times New Roman"/>
        </w:rPr>
      </w:pPr>
      <w:r w:rsidRPr="000F1A81">
        <w:rPr>
          <w:rFonts w:cs="Times New Roman"/>
        </w:rPr>
        <w:t>Najlepsza wartość SMAPE wynosi 0%, a wyższe wartości oznaczają większy względny błąd prognozy. Wynik przedstawiany jest w ujęciu procentowym (</w:t>
      </w:r>
      <w:proofErr w:type="spellStart"/>
      <w:r w:rsidRPr="000F1A81">
        <w:rPr>
          <w:rFonts w:cs="Times New Roman"/>
        </w:rPr>
        <w:t>Chicco</w:t>
      </w:r>
      <w:proofErr w:type="spellEnd"/>
      <w:r w:rsidRPr="000F1A81">
        <w:rPr>
          <w:rFonts w:cs="Times New Roman"/>
        </w:rPr>
        <w:t xml:space="preserve"> et al. 2021, s. 4-6).</w:t>
      </w:r>
    </w:p>
    <w:p w14:paraId="578582AE" w14:textId="77777777" w:rsidR="005B7541" w:rsidRPr="000F1A81" w:rsidRDefault="005B7541" w:rsidP="005B7541">
      <w:pPr>
        <w:tabs>
          <w:tab w:val="left" w:pos="2175"/>
        </w:tabs>
        <w:ind w:firstLine="0"/>
        <w:rPr>
          <w:rFonts w:cs="Times New Roman"/>
          <w:b/>
          <w:bCs/>
          <w:lang w:val="en-US"/>
        </w:rPr>
      </w:pPr>
      <w:r w:rsidRPr="000F1A81">
        <w:rPr>
          <w:rFonts w:cs="Times New Roman"/>
          <w:b/>
          <w:bCs/>
        </w:rPr>
        <w:t xml:space="preserve">Średni bezwzględny błąd skalowany (ang. </w:t>
      </w:r>
      <w:r w:rsidRPr="000F1A81">
        <w:rPr>
          <w:rFonts w:cs="Times New Roman"/>
          <w:b/>
          <w:bCs/>
          <w:i/>
          <w:iCs/>
          <w:lang w:val="en-US"/>
        </w:rPr>
        <w:t>Mean Absolute Scaled Error</w:t>
      </w:r>
      <w:r w:rsidRPr="000F1A81">
        <w:rPr>
          <w:rFonts w:cs="Times New Roman"/>
          <w:b/>
          <w:bCs/>
          <w:lang w:val="en-US"/>
        </w:rPr>
        <w:t>, MASE)</w:t>
      </w:r>
    </w:p>
    <w:p w14:paraId="37F3204F" w14:textId="77777777" w:rsidR="005B7541" w:rsidRPr="000F1A81" w:rsidRDefault="005B7541" w:rsidP="005B7541">
      <w:pPr>
        <w:tabs>
          <w:tab w:val="left" w:pos="2175"/>
        </w:tabs>
        <w:rPr>
          <w:rFonts w:cs="Times New Roman"/>
        </w:rPr>
      </w:pPr>
      <w:r w:rsidRPr="000F1A81">
        <w:rPr>
          <w:rFonts w:cs="Times New Roman"/>
        </w:rPr>
        <w:t xml:space="preserve">Średni bezwzględny błąd skalowany można przedstawić zgodnie z poniższymi wzorami. Autorzy </w:t>
      </w:r>
      <w:proofErr w:type="spellStart"/>
      <w:r w:rsidRPr="000F1A81">
        <w:rPr>
          <w:rFonts w:cs="Times New Roman"/>
        </w:rPr>
        <w:t>Hyndman</w:t>
      </w:r>
      <w:proofErr w:type="spellEnd"/>
      <w:r w:rsidRPr="000F1A81">
        <w:rPr>
          <w:rFonts w:cs="Times New Roman"/>
        </w:rPr>
        <w:t xml:space="preserve"> i Koehler (2006, s. 684-685) najpierw definiują skalowany błąd:</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B38EB" w:rsidRPr="000F1A81" w14:paraId="1B41AE83" w14:textId="77777777" w:rsidTr="002E785A">
        <w:tc>
          <w:tcPr>
            <w:tcW w:w="1271" w:type="dxa"/>
          </w:tcPr>
          <w:p w14:paraId="4BA52A35" w14:textId="77777777" w:rsidR="00AB38EB" w:rsidRPr="000F1A81" w:rsidRDefault="00AB38EB" w:rsidP="002E785A">
            <w:pPr>
              <w:ind w:firstLine="0"/>
              <w:jc w:val="center"/>
              <w:rPr>
                <w:rFonts w:eastAsiaTheme="minorEastAsia" w:cs="Times New Roman"/>
              </w:rPr>
            </w:pPr>
          </w:p>
        </w:tc>
        <w:tc>
          <w:tcPr>
            <w:tcW w:w="6521" w:type="dxa"/>
          </w:tcPr>
          <w:p w14:paraId="1A50FF89" w14:textId="73C5A4A6" w:rsidR="00AB38EB" w:rsidRPr="000F1A81" w:rsidRDefault="00000000" w:rsidP="00AB38EB">
            <w:pPr>
              <w:tabs>
                <w:tab w:val="left" w:pos="2175"/>
              </w:tabs>
              <w:jc w:val="center"/>
              <w:rPr>
                <w:rFonts w:cs="Times New Roman"/>
                <w:i/>
              </w:rPr>
            </w:p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i,t</m:t>
                      </m:r>
                    </m:sub>
                  </m:sSub>
                </m:num>
                <m:den>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-1</m:t>
                      </m:r>
                    </m:den>
                  </m:f>
                  <m:nary>
                    <m:naryPr>
                      <m:chr m:val="∑"/>
                      <m:limLoc m:val="undOvr"/>
                      <m:grow m:val="1"/>
                      <m:ctrlPr>
                        <w:rPr>
                          <w:rFonts w:ascii="Cambria Math" w:hAnsi="Cambria Math" w:cs="Times New Roman"/>
                          <w:i/>
                        </w:rPr>
                      </m:ctrlPr>
                    </m:naryPr>
                    <m:sub>
                      <m:r>
                        <w:rPr>
                          <w:rFonts w:ascii="Cambria Math" w:hAnsi="Cambria Math" w:cs="Times New Roman"/>
                        </w:rPr>
                        <m:t>s=2</m:t>
                      </m:r>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p>
                    <m:e>
                      <m:d>
                        <m:dPr>
                          <m:begChr m:val="∣"/>
                          <m:endChr m:val="∣"/>
                          <m:ctrlPr>
                            <w:rPr>
                              <w:rFonts w:ascii="Cambria Math" w:hAnsi="Cambria Math" w:cs="Times New Roman"/>
                              <w:i/>
                            </w:rPr>
                          </m:ctrlPr>
                        </m:dPr>
                        <m:e>
                          <m:sSubSup>
                            <m:sSubSupPr>
                              <m:ctrlPr>
                                <w:rPr>
                                  <w:rFonts w:ascii="Cambria Math" w:hAnsi="Cambria Math" w:cs="Times New Roman"/>
                                  <w:iCs/>
                                </w:rPr>
                              </m:ctrlPr>
                            </m:sSubSupPr>
                            <m:e>
                              <m:r>
                                <w:rPr>
                                  <w:rFonts w:ascii="Cambria Math" w:hAnsi="Cambria Math" w:cs="Times New Roman"/>
                                </w:rPr>
                                <m:t>y</m:t>
                              </m:r>
                            </m:e>
                            <m:sub>
                              <m:r>
                                <w:rPr>
                                  <w:rFonts w:ascii="Cambria Math" w:hAnsi="Cambria Math" w:cs="Times New Roman"/>
                                </w:rPr>
                                <m:t>i,s</m:t>
                              </m:r>
                            </m:sub>
                            <m:sup>
                              <m:r>
                                <w:rPr>
                                  <w:rFonts w:ascii="Cambria Math" w:hAnsi="Cambria Math" w:cs="Times New Roman"/>
                                </w:rPr>
                                <m:t>train</m:t>
                              </m:r>
                            </m:sup>
                          </m:sSubSup>
                          <m:r>
                            <w:rPr>
                              <w:rFonts w:ascii="Cambria Math" w:hAnsi="Cambria Math" w:cs="Times New Roman"/>
                            </w:rPr>
                            <m:t>-</m:t>
                          </m:r>
                          <m:sSubSup>
                            <m:sSubSupPr>
                              <m:ctrlPr>
                                <w:rPr>
                                  <w:rFonts w:ascii="Cambria Math" w:hAnsi="Cambria Math" w:cs="Times New Roman"/>
                                  <w:iCs/>
                                </w:rPr>
                              </m:ctrlPr>
                            </m:sSubSupPr>
                            <m:e>
                              <m:r>
                                <w:rPr>
                                  <w:rFonts w:ascii="Cambria Math" w:hAnsi="Cambria Math" w:cs="Times New Roman"/>
                                </w:rPr>
                                <m:t>y</m:t>
                              </m:r>
                            </m:e>
                            <m:sub>
                              <m:r>
                                <w:rPr>
                                  <w:rFonts w:ascii="Cambria Math" w:hAnsi="Cambria Math" w:cs="Times New Roman"/>
                                </w:rPr>
                                <m:t>i,s-1</m:t>
                              </m:r>
                            </m:sub>
                            <m:sup>
                              <m:r>
                                <w:rPr>
                                  <w:rFonts w:ascii="Cambria Math" w:hAnsi="Cambria Math" w:cs="Times New Roman"/>
                                </w:rPr>
                                <m:t>train</m:t>
                              </m:r>
                            </m:sup>
                          </m:sSubSup>
                        </m:e>
                      </m:d>
                    </m:e>
                  </m:nary>
                </m:den>
              </m:f>
            </m:oMath>
            <w:r w:rsidR="00AB38EB" w:rsidRPr="000F1A81">
              <w:rPr>
                <w:rFonts w:cs="Times New Roman"/>
                <w:i/>
              </w:rPr>
              <w:t>.</w:t>
            </w:r>
          </w:p>
        </w:tc>
        <w:tc>
          <w:tcPr>
            <w:tcW w:w="1270" w:type="dxa"/>
          </w:tcPr>
          <w:p w14:paraId="3067DACD" w14:textId="1D4909CA" w:rsidR="00AB38EB" w:rsidRPr="000F1A81" w:rsidRDefault="00AB38EB" w:rsidP="002E785A">
            <w:pPr>
              <w:ind w:firstLine="0"/>
              <w:jc w:val="right"/>
              <w:rPr>
                <w:rFonts w:eastAsiaTheme="minorEastAsia" w:cs="Times New Roman"/>
              </w:rPr>
            </w:pPr>
            <w:r w:rsidRPr="000F1A81">
              <w:rPr>
                <w:rFonts w:eastAsiaTheme="minorEastAsia" w:cs="Times New Roman"/>
              </w:rPr>
              <w:t>(1.3</w:t>
            </w:r>
            <w:r w:rsidR="00034975" w:rsidRPr="000F1A81">
              <w:rPr>
                <w:rFonts w:eastAsiaTheme="minorEastAsia" w:cs="Times New Roman"/>
              </w:rPr>
              <w:t>9</w:t>
            </w:r>
            <w:r w:rsidRPr="000F1A81">
              <w:rPr>
                <w:rFonts w:eastAsiaTheme="minorEastAsia" w:cs="Times New Roman"/>
              </w:rPr>
              <w:t>)</w:t>
            </w:r>
          </w:p>
        </w:tc>
      </w:tr>
    </w:tbl>
    <w:p w14:paraId="668494EB" w14:textId="77777777" w:rsidR="005B7541" w:rsidRPr="000F1A81" w:rsidRDefault="005B7541" w:rsidP="005B7541">
      <w:pPr>
        <w:tabs>
          <w:tab w:val="left" w:pos="2175"/>
        </w:tabs>
        <w:ind w:firstLine="0"/>
        <w:rPr>
          <w:rFonts w:cs="Times New Roman"/>
          <w:iCs/>
        </w:rPr>
      </w:pPr>
      <w:r w:rsidRPr="000F1A81">
        <w:rPr>
          <w:rFonts w:cs="Times New Roman"/>
          <w:iCs/>
        </w:rPr>
        <w:t>Następnie MASE: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B38EB" w:rsidRPr="000F1A81" w14:paraId="77314148" w14:textId="77777777" w:rsidTr="002E785A">
        <w:tc>
          <w:tcPr>
            <w:tcW w:w="1271" w:type="dxa"/>
          </w:tcPr>
          <w:p w14:paraId="61F4FC6E" w14:textId="77777777" w:rsidR="00AB38EB" w:rsidRPr="000F1A81" w:rsidRDefault="00AB38EB" w:rsidP="002E785A">
            <w:pPr>
              <w:ind w:firstLine="0"/>
              <w:jc w:val="center"/>
              <w:rPr>
                <w:rFonts w:eastAsiaTheme="minorEastAsia" w:cs="Times New Roman"/>
              </w:rPr>
            </w:pPr>
          </w:p>
        </w:tc>
        <w:tc>
          <w:tcPr>
            <w:tcW w:w="6521" w:type="dxa"/>
          </w:tcPr>
          <w:p w14:paraId="0E84E22E" w14:textId="78B32D14" w:rsidR="00AB38EB" w:rsidRPr="000F1A81" w:rsidRDefault="00AB38EB" w:rsidP="00AB38EB">
            <w:pPr>
              <w:tabs>
                <w:tab w:val="left" w:pos="2175"/>
              </w:tabs>
              <w:rPr>
                <w:rFonts w:cs="Times New Roman"/>
                <w:i/>
              </w:rPr>
            </w:pPr>
            <m:oMathPara>
              <m:oMath>
                <m:r>
                  <w:rPr>
                    <w:rFonts w:ascii="Cambria Math" w:hAnsi="Cambria Math" w:cs="Times New Roman"/>
                  </w:rPr>
                  <m:t>MASE=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i/>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r>
                      <w:rPr>
                        <w:rFonts w:ascii="Cambria Math" w:hAnsi="Cambria Math" w:cs="Times New Roman"/>
                      </w:rPr>
                      <m:t>∣</m:t>
                    </m:r>
                  </m:e>
                </m:nary>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i,t</m:t>
                    </m:r>
                  </m:sub>
                </m:sSub>
                <m:r>
                  <w:rPr>
                    <w:rFonts w:ascii="Cambria Math" w:hAnsi="Cambria Math" w:cs="Times New Roman"/>
                  </w:rPr>
                  <m:t>∣.</m:t>
                </m:r>
              </m:oMath>
            </m:oMathPara>
          </w:p>
        </w:tc>
        <w:tc>
          <w:tcPr>
            <w:tcW w:w="1270" w:type="dxa"/>
          </w:tcPr>
          <w:p w14:paraId="1AE5A680" w14:textId="4D0DEEA5" w:rsidR="00AB38EB" w:rsidRPr="000F1A81" w:rsidRDefault="00AB38EB"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40</w:t>
            </w:r>
            <w:r w:rsidRPr="000F1A81">
              <w:rPr>
                <w:rFonts w:eastAsiaTheme="minorEastAsia" w:cs="Times New Roman"/>
              </w:rPr>
              <w:t>)</w:t>
            </w:r>
          </w:p>
        </w:tc>
      </w:tr>
    </w:tbl>
    <w:p w14:paraId="6E21B419" w14:textId="77777777" w:rsidR="005B7541" w:rsidRPr="000F1A81" w:rsidRDefault="005B7541" w:rsidP="005B7541">
      <w:pPr>
        <w:tabs>
          <w:tab w:val="left" w:pos="2175"/>
        </w:tabs>
        <w:ind w:firstLine="0"/>
        <w:rPr>
          <w:rFonts w:cs="Times New Roman"/>
          <w:iCs/>
        </w:rPr>
      </w:pPr>
      <w:r w:rsidRPr="000F1A81">
        <w:rPr>
          <w:rFonts w:cs="Times New Roman"/>
          <w:iCs/>
        </w:rPr>
        <w:t>Po rozwinięciu wzór można zapisać w następującej postaci:</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B38EB" w:rsidRPr="000F1A81" w14:paraId="6489A628" w14:textId="77777777" w:rsidTr="002E785A">
        <w:tc>
          <w:tcPr>
            <w:tcW w:w="1271" w:type="dxa"/>
          </w:tcPr>
          <w:p w14:paraId="63D4E556" w14:textId="77777777" w:rsidR="00AB38EB" w:rsidRPr="000F1A81" w:rsidRDefault="00AB38EB" w:rsidP="002E785A">
            <w:pPr>
              <w:ind w:firstLine="0"/>
              <w:jc w:val="center"/>
              <w:rPr>
                <w:rFonts w:eastAsiaTheme="minorEastAsia" w:cs="Times New Roman"/>
              </w:rPr>
            </w:pPr>
          </w:p>
        </w:tc>
        <w:tc>
          <w:tcPr>
            <w:tcW w:w="6521" w:type="dxa"/>
          </w:tcPr>
          <w:p w14:paraId="796F0B00" w14:textId="7539E455" w:rsidR="00AB38EB" w:rsidRPr="000F1A81" w:rsidRDefault="00AB38EB" w:rsidP="00AB38EB">
            <w:pPr>
              <w:tabs>
                <w:tab w:val="left" w:pos="2175"/>
              </w:tabs>
              <w:rPr>
                <w:rFonts w:cs="Times New Roman"/>
              </w:rPr>
            </w:pPr>
            <m:oMathPara>
              <m:oMath>
                <m:r>
                  <w:rPr>
                    <w:rFonts w:ascii="Cambria Math" w:hAnsi="Cambria Math" w:cs="Times New Roman"/>
                  </w:rPr>
                  <m:t>MASE=</m:t>
                </m:r>
                <m:f>
                  <m:fPr>
                    <m:ctrlPr>
                      <w:rPr>
                        <w:rFonts w:ascii="Cambria Math" w:hAnsi="Cambria Math" w:cs="Times New Roman"/>
                        <w:iCs/>
                      </w:rPr>
                    </m:ctrlPr>
                  </m:fPr>
                  <m:num>
                    <m:f>
                      <m:fPr>
                        <m:ctrlPr>
                          <w:rPr>
                            <w:rFonts w:ascii="Cambria Math" w:hAnsi="Cambria Math" w:cs="Times New Roman"/>
                            <w:iCs/>
                          </w:rPr>
                        </m:ctrlPr>
                      </m:fPr>
                      <m:num>
                        <m:r>
                          <w:rPr>
                            <w:rFonts w:ascii="Cambria Math" w:hAnsi="Cambria Math" w:cs="Times New Roman"/>
                          </w:rPr>
                          <m:t>1</m:t>
                        </m:r>
                      </m:num>
                      <m:den>
                        <m:sSub>
                          <m:sSubPr>
                            <m:ctrlPr>
                              <w:rPr>
                                <w:rFonts w:ascii="Cambria Math" w:hAnsi="Cambria Math" w:cs="Times New Roman"/>
                                <w:iCs/>
                              </w:rPr>
                            </m:ctrlPr>
                          </m:sSubPr>
                          <m:e>
                            <m:r>
                              <w:rPr>
                                <w:rFonts w:ascii="Cambria Math" w:hAnsi="Cambria Math" w:cs="Times New Roman"/>
                              </w:rPr>
                              <m:t>n</m:t>
                            </m:r>
                          </m:e>
                          <m:sub>
                            <m:r>
                              <w:rPr>
                                <w:rFonts w:ascii="Cambria Math" w:hAnsi="Cambria Math" w:cs="Times New Roman"/>
                              </w:rPr>
                              <m:t>i</m:t>
                            </m:r>
                          </m:sub>
                        </m:sSub>
                      </m:den>
                    </m:f>
                    <m:nary>
                      <m:naryPr>
                        <m:chr m:val="∑"/>
                        <m:limLoc m:val="undOvr"/>
                        <m:grow m:val="1"/>
                        <m:ctrlPr>
                          <w:rPr>
                            <w:rFonts w:ascii="Cambria Math" w:hAnsi="Cambria Math" w:cs="Times New Roman"/>
                            <w:iCs/>
                          </w:rPr>
                        </m:ctrlPr>
                      </m:naryPr>
                      <m:sub>
                        <m:r>
                          <w:rPr>
                            <w:rFonts w:ascii="Cambria Math" w:hAnsi="Cambria Math" w:cs="Times New Roman"/>
                          </w:rPr>
                          <m:t>t=1</m:t>
                        </m:r>
                      </m:sub>
                      <m:sup>
                        <m:sSub>
                          <m:sSubPr>
                            <m:ctrlPr>
                              <w:rPr>
                                <w:rFonts w:ascii="Cambria Math" w:hAnsi="Cambria Math" w:cs="Times New Roman"/>
                                <w:iCs/>
                              </w:rPr>
                            </m:ctrlPr>
                          </m:sSubPr>
                          <m:e>
                            <m:r>
                              <w:rPr>
                                <w:rFonts w:ascii="Cambria Math" w:hAnsi="Cambria Math" w:cs="Times New Roman"/>
                              </w:rPr>
                              <m:t>n</m:t>
                            </m:r>
                          </m:e>
                          <m:sub>
                            <m:r>
                              <w:rPr>
                                <w:rFonts w:ascii="Cambria Math" w:hAnsi="Cambria Math" w:cs="Times New Roman"/>
                              </w:rPr>
                              <m:t>i</m:t>
                            </m:r>
                          </m:sub>
                        </m:sSub>
                      </m:sup>
                      <m:e>
                        <m:r>
                          <w:rPr>
                            <w:rFonts w:ascii="Cambria Math" w:hAnsi="Cambria Math" w:cs="Times New Roman"/>
                          </w:rPr>
                          <m:t>∣</m:t>
                        </m:r>
                      </m:e>
                    </m:nary>
                    <m:sSub>
                      <m:sSubPr>
                        <m:ctrlPr>
                          <w:rPr>
                            <w:rFonts w:ascii="Cambria Math" w:hAnsi="Cambria Math" w:cs="Times New Roman"/>
                            <w:iCs/>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Cs/>
                          </w:rPr>
                        </m:ctrlPr>
                      </m:sSubPr>
                      <m:e>
                        <m:acc>
                          <m:accPr>
                            <m:ctrlPr>
                              <w:rPr>
                                <w:rFonts w:ascii="Cambria Math" w:hAnsi="Cambria Math" w:cs="Times New Roman"/>
                                <w:iCs/>
                              </w:rPr>
                            </m:ctrlPr>
                          </m:accPr>
                          <m:e>
                            <m:r>
                              <w:rPr>
                                <w:rFonts w:ascii="Cambria Math" w:hAnsi="Cambria Math" w:cs="Times New Roman"/>
                              </w:rPr>
                              <m:t>y</m:t>
                            </m:r>
                          </m:e>
                        </m:acc>
                      </m:e>
                      <m:sub>
                        <m:r>
                          <w:rPr>
                            <w:rFonts w:ascii="Cambria Math" w:hAnsi="Cambria Math" w:cs="Times New Roman"/>
                          </w:rPr>
                          <m:t>i,t</m:t>
                        </m:r>
                      </m:sub>
                    </m:sSub>
                    <m:r>
                      <w:rPr>
                        <w:rFonts w:ascii="Cambria Math" w:hAnsi="Cambria Math" w:cs="Times New Roman"/>
                      </w:rPr>
                      <m:t>∣</m:t>
                    </m:r>
                  </m:num>
                  <m:den>
                    <m:f>
                      <m:fPr>
                        <m:ctrlPr>
                          <w:rPr>
                            <w:rFonts w:ascii="Cambria Math" w:hAnsi="Cambria Math" w:cs="Times New Roman"/>
                            <w:iCs/>
                          </w:rPr>
                        </m:ctrlPr>
                      </m:fPr>
                      <m:num>
                        <m:r>
                          <w:rPr>
                            <w:rFonts w:ascii="Cambria Math" w:hAnsi="Cambria Math" w:cs="Times New Roman"/>
                          </w:rPr>
                          <m:t>1</m:t>
                        </m:r>
                      </m:num>
                      <m:den>
                        <m:sSub>
                          <m:sSubPr>
                            <m:ctrlPr>
                              <w:rPr>
                                <w:rFonts w:ascii="Cambria Math" w:hAnsi="Cambria Math" w:cs="Times New Roman"/>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-1</m:t>
                        </m:r>
                      </m:den>
                    </m:f>
                    <m:nary>
                      <m:naryPr>
                        <m:chr m:val="∑"/>
                        <m:limLoc m:val="undOvr"/>
                        <m:grow m:val="1"/>
                        <m:ctrlPr>
                          <w:rPr>
                            <w:rFonts w:ascii="Cambria Math" w:hAnsi="Cambria Math" w:cs="Times New Roman"/>
                            <w:iCs/>
                          </w:rPr>
                        </m:ctrlPr>
                      </m:naryPr>
                      <m:sub>
                        <m:r>
                          <w:rPr>
                            <w:rFonts w:ascii="Cambria Math" w:hAnsi="Cambria Math" w:cs="Times New Roman"/>
                          </w:rPr>
                          <m:t>s=2</m:t>
                        </m:r>
                      </m:sub>
                      <m:sup>
                        <m:sSub>
                          <m:sSubPr>
                            <m:ctrlPr>
                              <w:rPr>
                                <w:rFonts w:ascii="Cambria Math" w:hAnsi="Cambria Math" w:cs="Times New Roman"/>
                                <w:iCs/>
                              </w:rPr>
                            </m:ctrlPr>
                          </m:sSubPr>
                          <m:e>
                            <m:r>
                              <w:rPr>
                                <w:rFonts w:ascii="Cambria Math" w:hAnsi="Cambria Math" w:cs="Times New Roman"/>
                              </w:rPr>
                              <m:t>T</m:t>
                            </m:r>
                          </m:e>
                          <m:sub>
                            <m:r>
                              <w:rPr>
                                <w:rFonts w:ascii="Cambria Math" w:hAnsi="Cambria Math" w:cs="Times New Roman"/>
                              </w:rPr>
                              <m:t>i</m:t>
                            </m:r>
                          </m:sub>
                        </m:sSub>
                      </m:sup>
                      <m:e>
                        <m:r>
                          <w:rPr>
                            <w:rFonts w:ascii="Cambria Math" w:hAnsi="Cambria Math" w:cs="Times New Roman"/>
                          </w:rPr>
                          <m:t>∣</m:t>
                        </m:r>
                      </m:e>
                    </m:nary>
                    <m:sSubSup>
                      <m:sSubSupPr>
                        <m:ctrlPr>
                          <w:rPr>
                            <w:rFonts w:ascii="Cambria Math" w:hAnsi="Cambria Math" w:cs="Times New Roman"/>
                            <w:iCs/>
                          </w:rPr>
                        </m:ctrlPr>
                      </m:sSubSupPr>
                      <m:e>
                        <m:r>
                          <w:rPr>
                            <w:rFonts w:ascii="Cambria Math" w:hAnsi="Cambria Math" w:cs="Times New Roman"/>
                          </w:rPr>
                          <m:t>y</m:t>
                        </m:r>
                      </m:e>
                      <m:sub>
                        <m:r>
                          <w:rPr>
                            <w:rFonts w:ascii="Cambria Math" w:hAnsi="Cambria Math" w:cs="Times New Roman"/>
                          </w:rPr>
                          <m:t>i,s</m:t>
                        </m:r>
                      </m:sub>
                      <m:sup>
                        <m:r>
                          <w:rPr>
                            <w:rFonts w:ascii="Cambria Math" w:hAnsi="Cambria Math" w:cs="Times New Roman"/>
                          </w:rPr>
                          <m:t>train</m:t>
                        </m:r>
                      </m:sup>
                    </m:sSubSup>
                    <m:r>
                      <w:rPr>
                        <w:rFonts w:ascii="Cambria Math" w:hAnsi="Cambria Math" w:cs="Times New Roman"/>
                      </w:rPr>
                      <m:t>-</m:t>
                    </m:r>
                    <m:sSubSup>
                      <m:sSubSupPr>
                        <m:ctrlPr>
                          <w:rPr>
                            <w:rFonts w:ascii="Cambria Math" w:hAnsi="Cambria Math" w:cs="Times New Roman"/>
                            <w:iCs/>
                          </w:rPr>
                        </m:ctrlPr>
                      </m:sSubSupPr>
                      <m:e>
                        <m:r>
                          <w:rPr>
                            <w:rFonts w:ascii="Cambria Math" w:hAnsi="Cambria Math" w:cs="Times New Roman"/>
                          </w:rPr>
                          <m:t>y</m:t>
                        </m:r>
                      </m:e>
                      <m:sub>
                        <m:r>
                          <w:rPr>
                            <w:rFonts w:ascii="Cambria Math" w:hAnsi="Cambria Math" w:cs="Times New Roman"/>
                          </w:rPr>
                          <m:t>i,s-1</m:t>
                        </m:r>
                      </m:sub>
                      <m:sup>
                        <m:r>
                          <w:rPr>
                            <w:rFonts w:ascii="Cambria Math" w:hAnsi="Cambria Math" w:cs="Times New Roman"/>
                          </w:rPr>
                          <m:t>train</m:t>
                        </m:r>
                      </m:sup>
                    </m:sSubSup>
                    <m:r>
                      <w:rPr>
                        <w:rFonts w:ascii="Cambria Math" w:hAnsi="Cambria Math" w:cs="Times New Roman"/>
                      </w:rPr>
                      <m:t>∣</m:t>
                    </m:r>
                  </m:den>
                </m:f>
                <m:r>
                  <w:rPr>
                    <w:rFonts w:ascii="Cambria Math" w:hAnsi="Cambria Math" w:cs="Times New Roman"/>
                  </w:rPr>
                  <m:t>,</m:t>
                </m:r>
              </m:oMath>
            </m:oMathPara>
          </w:p>
        </w:tc>
        <w:tc>
          <w:tcPr>
            <w:tcW w:w="1270" w:type="dxa"/>
          </w:tcPr>
          <w:p w14:paraId="3405FB62" w14:textId="025A9A99" w:rsidR="00AB38EB" w:rsidRPr="000F1A81" w:rsidRDefault="00AB38EB"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41</w:t>
            </w:r>
            <w:r w:rsidRPr="000F1A81">
              <w:rPr>
                <w:rFonts w:eastAsiaTheme="minorEastAsia" w:cs="Times New Roman"/>
              </w:rPr>
              <w:t>)</w:t>
            </w:r>
          </w:p>
        </w:tc>
      </w:tr>
    </w:tbl>
    <w:p w14:paraId="12C1DA9E" w14:textId="77777777" w:rsidR="005B7541" w:rsidRPr="000F1A81" w:rsidRDefault="005B7541" w:rsidP="005B7541">
      <w:pPr>
        <w:tabs>
          <w:tab w:val="left" w:pos="2175"/>
        </w:tabs>
        <w:ind w:firstLine="0"/>
        <w:rPr>
          <w:rFonts w:cs="Times New Roman"/>
        </w:rPr>
      </w:pPr>
      <w:r w:rsidRPr="000F1A81">
        <w:rPr>
          <w:rFonts w:cs="Times New Roman"/>
        </w:rPr>
        <w:t>gdzie:</w:t>
      </w:r>
    </w:p>
    <w:p w14:paraId="31EC9965" w14:textId="77777777" w:rsidR="005B7541" w:rsidRPr="000F1A81" w:rsidRDefault="00000000" w:rsidP="005B7541">
      <w:pPr>
        <w:pStyle w:val="Akapitzlist"/>
        <w:numPr>
          <w:ilvl w:val="0"/>
          <w:numId w:val="21"/>
        </w:numPr>
        <w:tabs>
          <w:tab w:val="left" w:pos="2175"/>
        </w:tabs>
        <w:spacing w:after="160" w:line="278" w:lineRule="auto"/>
        <w:rPr>
          <w:rFonts w:cs="Times New Roman"/>
        </w:rPr>
      </w:pP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oMath>
      <w:r w:rsidR="005B7541" w:rsidRPr="000F1A81">
        <w:rPr>
          <w:rFonts w:cs="Times New Roman"/>
        </w:rPr>
        <w:t xml:space="preserve"> - liczba obserwacji produktu </w:t>
      </w:r>
      <m:oMath>
        <m:r>
          <m:rPr>
            <m:sty m:val="p"/>
          </m:rPr>
          <w:rPr>
            <w:rFonts w:ascii="Cambria Math" w:hAnsi="Cambria Math" w:cs="Times New Roman"/>
          </w:rPr>
          <m:t>i</m:t>
        </m:r>
      </m:oMath>
      <w:r w:rsidR="005B7541" w:rsidRPr="000F1A81">
        <w:rPr>
          <w:rFonts w:cs="Times New Roman"/>
        </w:rPr>
        <w:t xml:space="preserve">w zbiorze uczącym, </w:t>
      </w:r>
    </w:p>
    <w:p w14:paraId="5CC581CB" w14:textId="77777777" w:rsidR="005B7541" w:rsidRPr="000F1A81" w:rsidRDefault="005B7541" w:rsidP="005B7541">
      <w:pPr>
        <w:pStyle w:val="Akapitzlist"/>
        <w:numPr>
          <w:ilvl w:val="0"/>
          <w:numId w:val="21"/>
        </w:numPr>
        <w:tabs>
          <w:tab w:val="left" w:pos="2175"/>
        </w:tabs>
        <w:spacing w:after="160" w:line="278" w:lineRule="auto"/>
        <w:rPr>
          <w:rFonts w:cs="Times New Roman"/>
        </w:rPr>
      </w:pPr>
      <w:r w:rsidRPr="000F1A81">
        <w:rPr>
          <w:rFonts w:cs="Times New Roman"/>
          <w:i/>
          <w:iCs/>
        </w:rPr>
        <w:t xml:space="preserve"> </w:t>
      </w:r>
      <m:oMath>
        <m:sSubSup>
          <m:sSubSupPr>
            <m:ctrlPr>
              <w:rPr>
                <w:rFonts w:ascii="Cambria Math" w:hAnsi="Cambria Math" w:cs="Times New Roman"/>
                <w:i/>
                <w:iCs/>
              </w:rPr>
            </m:ctrlPr>
          </m:sSubSupPr>
          <m:e>
            <m:r>
              <w:rPr>
                <w:rFonts w:ascii="Cambria Math" w:hAnsi="Cambria Math" w:cs="Times New Roman"/>
              </w:rPr>
              <m:t>y</m:t>
            </m:r>
          </m:e>
          <m:sub>
            <m:r>
              <w:rPr>
                <w:rFonts w:ascii="Cambria Math" w:hAnsi="Cambria Math" w:cs="Times New Roman"/>
              </w:rPr>
              <m:t>i,s</m:t>
            </m:r>
          </m:sub>
          <m:sup>
            <m:r>
              <w:rPr>
                <w:rFonts w:ascii="Cambria Math" w:hAnsi="Cambria Math" w:cs="Times New Roman"/>
              </w:rPr>
              <m:t>train</m:t>
            </m:r>
          </m:sup>
        </m:sSubSup>
      </m:oMath>
      <w:r w:rsidRPr="000F1A81">
        <w:rPr>
          <w:rFonts w:cs="Times New Roman"/>
        </w:rPr>
        <w:t xml:space="preserve">- rzeczywista wartość sprzedaży w zbiorze uczącym produktu </w:t>
      </w:r>
      <m:oMath>
        <m:r>
          <m:rPr>
            <m:sty m:val="p"/>
          </m:rPr>
          <w:rPr>
            <w:rFonts w:ascii="Cambria Math" w:hAnsi="Cambria Math" w:cs="Times New Roman"/>
          </w:rPr>
          <m:t>i</m:t>
        </m:r>
      </m:oMath>
      <w:r w:rsidRPr="000F1A81">
        <w:rPr>
          <w:rFonts w:eastAsiaTheme="minorEastAsia" w:cs="Times New Roman"/>
        </w:rPr>
        <w:t xml:space="preserve"> </w:t>
      </w:r>
      <w:r w:rsidRPr="000F1A81">
        <w:rPr>
          <w:rFonts w:cs="Times New Roman"/>
        </w:rPr>
        <w:t xml:space="preserve">w okresie </w:t>
      </w:r>
      <m:oMath>
        <m:r>
          <m:rPr>
            <m:sty m:val="p"/>
          </m:rPr>
          <w:rPr>
            <w:rFonts w:ascii="Cambria Math" w:hAnsi="Cambria Math" w:cs="Times New Roman"/>
          </w:rPr>
          <m:t>s</m:t>
        </m:r>
      </m:oMath>
      <w:r w:rsidRPr="000F1A81">
        <w:rPr>
          <w:rFonts w:cs="Times New Roman"/>
        </w:rPr>
        <w:t xml:space="preserve">, </w:t>
      </w:r>
    </w:p>
    <w:p w14:paraId="20113B3D" w14:textId="77777777" w:rsidR="005B7541" w:rsidRPr="000F1A81" w:rsidRDefault="005B7541" w:rsidP="005B7541">
      <w:pPr>
        <w:pStyle w:val="Akapitzlist"/>
        <w:numPr>
          <w:ilvl w:val="0"/>
          <w:numId w:val="21"/>
        </w:numPr>
        <w:tabs>
          <w:tab w:val="left" w:pos="2175"/>
        </w:tabs>
        <w:spacing w:after="160" w:line="278" w:lineRule="auto"/>
        <w:rPr>
          <w:rFonts w:cs="Times New Roman"/>
        </w:rPr>
      </w:pPr>
      <w:r w:rsidRPr="000F1A81">
        <w:rPr>
          <w:rFonts w:cs="Times New Roman"/>
          <w:i/>
          <w:iCs/>
        </w:rPr>
        <w:t xml:space="preserve"> </w:t>
      </w:r>
      <m:oMath>
        <m:sSubSup>
          <m:sSubSupPr>
            <m:ctrlPr>
              <w:rPr>
                <w:rFonts w:ascii="Cambria Math" w:hAnsi="Cambria Math" w:cs="Times New Roman"/>
                <w:i/>
                <w:iCs/>
              </w:rPr>
            </m:ctrlPr>
          </m:sSubSupPr>
          <m:e>
            <m:r>
              <w:rPr>
                <w:rFonts w:ascii="Cambria Math" w:hAnsi="Cambria Math" w:cs="Times New Roman"/>
              </w:rPr>
              <m:t>y</m:t>
            </m:r>
          </m:e>
          <m:sub>
            <m:r>
              <w:rPr>
                <w:rFonts w:ascii="Cambria Math" w:hAnsi="Cambria Math" w:cs="Times New Roman"/>
              </w:rPr>
              <m:t>i,s-1</m:t>
            </m:r>
          </m:sub>
          <m:sup>
            <m:r>
              <w:rPr>
                <w:rFonts w:ascii="Cambria Math" w:hAnsi="Cambria Math" w:cs="Times New Roman"/>
              </w:rPr>
              <m:t>train</m:t>
            </m:r>
          </m:sup>
        </m:sSubSup>
      </m:oMath>
      <w:r w:rsidRPr="000F1A81">
        <w:rPr>
          <w:rFonts w:cs="Times New Roman"/>
        </w:rPr>
        <w:t xml:space="preserve">- rzeczywista wartość sprzedaży w zbiorze uczącym produktu </w:t>
      </w:r>
      <m:oMath>
        <m:r>
          <m:rPr>
            <m:sty m:val="p"/>
          </m:rPr>
          <w:rPr>
            <w:rFonts w:ascii="Cambria Math" w:hAnsi="Cambria Math" w:cs="Times New Roman"/>
          </w:rPr>
          <m:t>i</m:t>
        </m:r>
      </m:oMath>
      <w:r w:rsidRPr="000F1A81">
        <w:rPr>
          <w:rFonts w:eastAsiaTheme="minorEastAsia" w:cs="Times New Roman"/>
        </w:rPr>
        <w:t xml:space="preserve"> </w:t>
      </w:r>
      <w:r w:rsidRPr="000F1A81">
        <w:rPr>
          <w:rFonts w:cs="Times New Roman"/>
        </w:rPr>
        <w:t xml:space="preserve">w okresie poprzedzającym </w:t>
      </w:r>
      <m:oMath>
        <m:r>
          <m:rPr>
            <m:sty m:val="p"/>
          </m:rPr>
          <w:rPr>
            <w:rFonts w:ascii="Cambria Math" w:hAnsi="Cambria Math" w:cs="Times New Roman"/>
          </w:rPr>
          <m:t>s</m:t>
        </m:r>
      </m:oMath>
      <w:r w:rsidRPr="000F1A81">
        <w:rPr>
          <w:rFonts w:cs="Times New Roman"/>
        </w:rPr>
        <w:t xml:space="preserve">, </w:t>
      </w:r>
    </w:p>
    <w:p w14:paraId="501A5B9D" w14:textId="77777777" w:rsidR="005B7541" w:rsidRPr="000F1A81" w:rsidRDefault="00000000" w:rsidP="005B7541">
      <w:pPr>
        <w:pStyle w:val="Akapitzlist"/>
        <w:numPr>
          <w:ilvl w:val="0"/>
          <w:numId w:val="21"/>
        </w:numPr>
        <w:tabs>
          <w:tab w:val="left" w:pos="2175"/>
        </w:tabs>
        <w:spacing w:after="160" w:line="278" w:lineRule="auto"/>
        <w:rPr>
          <w:rFonts w:cs="Times New Roman"/>
        </w:rPr>
      </w:pPr>
      <m:oMath>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i,t</m:t>
            </m:r>
          </m:sub>
        </m:sSub>
      </m:oMath>
      <w:r w:rsidR="005B7541" w:rsidRPr="000F1A81">
        <w:rPr>
          <w:rFonts w:cs="Times New Roman"/>
        </w:rPr>
        <w:t xml:space="preserve">- skalowany błąd prognozy produktu </w:t>
      </w:r>
      <m:oMath>
        <m:r>
          <m:rPr>
            <m:sty m:val="p"/>
          </m:rPr>
          <w:rPr>
            <w:rFonts w:ascii="Cambria Math" w:hAnsi="Cambria Math" w:cs="Times New Roman"/>
          </w:rPr>
          <m:t>i</m:t>
        </m:r>
      </m:oMath>
      <w:r w:rsidR="005B7541" w:rsidRPr="000F1A81">
        <w:rPr>
          <w:rFonts w:eastAsiaTheme="minorEastAsia" w:cs="Times New Roman"/>
        </w:rPr>
        <w:t xml:space="preserve"> </w:t>
      </w:r>
      <w:r w:rsidR="005B7541" w:rsidRPr="000F1A81">
        <w:rPr>
          <w:rFonts w:cs="Times New Roman"/>
        </w:rPr>
        <w:t xml:space="preserve">w okresie </w:t>
      </w:r>
      <m:oMath>
        <m:r>
          <m:rPr>
            <m:sty m:val="p"/>
          </m:rPr>
          <w:rPr>
            <w:rFonts w:ascii="Cambria Math" w:hAnsi="Cambria Math" w:cs="Times New Roman"/>
          </w:rPr>
          <m:t>t</m:t>
        </m:r>
      </m:oMath>
      <w:r w:rsidR="005B7541" w:rsidRPr="000F1A81">
        <w:rPr>
          <w:rFonts w:cs="Times New Roman"/>
        </w:rPr>
        <w:t xml:space="preserve">, </w:t>
      </w:r>
    </w:p>
    <w:p w14:paraId="1E3988AE" w14:textId="77777777" w:rsidR="005B7541" w:rsidRPr="000F1A81" w:rsidRDefault="00000000" w:rsidP="005B7541">
      <w:pPr>
        <w:pStyle w:val="Akapitzlist"/>
        <w:numPr>
          <w:ilvl w:val="0"/>
          <w:numId w:val="21"/>
        </w:numPr>
        <w:tabs>
          <w:tab w:val="left" w:pos="2175"/>
        </w:tabs>
        <w:spacing w:before="0" w:after="160" w:line="278" w:lineRule="auto"/>
        <w:jc w:val="left"/>
        <w:rPr>
          <w:rFonts w:cs="Times New Roman"/>
        </w:rPr>
      </w:pPr>
      <m:oMath>
        <m:d>
          <m:dPr>
            <m:begChr m:val="∣"/>
            <m:endChr m:val="∣"/>
            <m:ctrlPr>
              <w:rPr>
                <w:rFonts w:ascii="Cambria Math" w:hAnsi="Cambria Math" w:cs="Times New Roman"/>
              </w:rPr>
            </m:ctrlPr>
          </m:dPr>
          <m:e>
            <m:sSubSup>
              <m:sSubSupPr>
                <m:ctrlPr>
                  <w:rPr>
                    <w:rFonts w:ascii="Cambria Math" w:hAnsi="Cambria Math" w:cs="Times New Roman"/>
                    <w:i/>
                    <w:iCs/>
                  </w:rPr>
                </m:ctrlPr>
              </m:sSubSupPr>
              <m:e>
                <m:r>
                  <w:rPr>
                    <w:rFonts w:ascii="Cambria Math" w:hAnsi="Cambria Math" w:cs="Times New Roman"/>
                  </w:rPr>
                  <m:t>y</m:t>
                </m:r>
              </m:e>
              <m:sub>
                <m:r>
                  <w:rPr>
                    <w:rFonts w:ascii="Cambria Math" w:hAnsi="Cambria Math" w:cs="Times New Roman"/>
                  </w:rPr>
                  <m:t>i,s</m:t>
                </m:r>
              </m:sub>
              <m:sup>
                <m:r>
                  <w:rPr>
                    <w:rFonts w:ascii="Cambria Math" w:hAnsi="Cambria Math" w:cs="Times New Roman"/>
                  </w:rPr>
                  <m:t>train</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y</m:t>
                </m:r>
              </m:e>
              <m:sub>
                <m:r>
                  <w:rPr>
                    <w:rFonts w:ascii="Cambria Math" w:hAnsi="Cambria Math" w:cs="Times New Roman"/>
                  </w:rPr>
                  <m:t>i,s-1</m:t>
                </m:r>
              </m:sub>
              <m:sup>
                <m:r>
                  <w:rPr>
                    <w:rFonts w:ascii="Cambria Math" w:hAnsi="Cambria Math" w:cs="Times New Roman"/>
                  </w:rPr>
                  <m:t>train</m:t>
                </m:r>
              </m:sup>
            </m:sSubSup>
          </m:e>
        </m:d>
      </m:oMath>
      <w:r w:rsidR="005B7541" w:rsidRPr="000F1A81">
        <w:rPr>
          <w:rFonts w:cs="Times New Roman"/>
        </w:rPr>
        <w:t>- bezwzględny błąd jednookresowej metody naiwnej w zbiorze uczącym.</w:t>
      </w:r>
    </w:p>
    <w:p w14:paraId="203D2B3E" w14:textId="77777777" w:rsidR="005B7541" w:rsidRPr="000F1A81" w:rsidRDefault="005B7541" w:rsidP="005B7541">
      <w:pPr>
        <w:tabs>
          <w:tab w:val="left" w:pos="2175"/>
        </w:tabs>
        <w:rPr>
          <w:rFonts w:cs="Times New Roman"/>
        </w:rPr>
      </w:pPr>
      <w:r w:rsidRPr="000F1A81">
        <w:rPr>
          <w:rFonts w:cs="Times New Roman"/>
        </w:rPr>
        <w:t xml:space="preserve">W klasycznej postaci MASE wartość mniejsza niż 1 oznacza, że dana prognoza osiąga przeciętnie mniejszy błąd niż benchmark w postaci jednookresowej metody naiwnej, natomiast </w:t>
      </w:r>
      <w:r w:rsidRPr="000F1A81">
        <w:rPr>
          <w:rFonts w:cs="Times New Roman"/>
        </w:rPr>
        <w:lastRenderedPageBreak/>
        <w:t>wartość większa niż 1 wskazuje na wynik gorszy od tego benchmarku (</w:t>
      </w:r>
      <w:proofErr w:type="spellStart"/>
      <w:r w:rsidRPr="000F1A81">
        <w:rPr>
          <w:rFonts w:cs="Times New Roman"/>
        </w:rPr>
        <w:t>Hyndman</w:t>
      </w:r>
      <w:proofErr w:type="spellEnd"/>
      <w:r w:rsidRPr="000F1A81">
        <w:rPr>
          <w:rFonts w:cs="Times New Roman"/>
        </w:rPr>
        <w:t xml:space="preserve"> i Koehler 2006, s. 684-685).</w:t>
      </w:r>
    </w:p>
    <w:p w14:paraId="65B0AD8E" w14:textId="3072132E" w:rsidR="005B7541" w:rsidRPr="000F1A81" w:rsidRDefault="005B7541" w:rsidP="005B7541">
      <w:pPr>
        <w:tabs>
          <w:tab w:val="left" w:pos="2175"/>
        </w:tabs>
        <w:rPr>
          <w:rFonts w:cs="Times New Roman"/>
        </w:rPr>
      </w:pPr>
      <w:r w:rsidRPr="000F1A81">
        <w:rPr>
          <w:rFonts w:cs="Times New Roman"/>
        </w:rPr>
        <w:t xml:space="preserve">W </w:t>
      </w:r>
      <w:r w:rsidR="00044EB6" w:rsidRPr="000F1A81">
        <w:rPr>
          <w:rFonts w:cs="Times New Roman"/>
        </w:rPr>
        <w:t xml:space="preserve">niniejszym </w:t>
      </w:r>
      <w:r w:rsidRPr="000F1A81">
        <w:rPr>
          <w:rFonts w:cs="Times New Roman"/>
        </w:rPr>
        <w:t>badaniu jako wartość skalującą przy obliczaniu MASE wykorzystano średni błąd bezwzględny modelu referencyjnego opartego na metodzie naiwnej, wyznaczony dla każdego produktu na zbiorze testowym. Model referencyjny zbudowano na pełnym panelu miesięcznym, w którym miesiące bez odnotowanej sprzedaży uzupełniono wartością 0. Pozwoliło to uwzględnić okresy bez sprzedaży w przyjętym benchmarku.</w:t>
      </w:r>
    </w:p>
    <w:p w14:paraId="45FF1E17" w14:textId="55623E56" w:rsidR="005B7541" w:rsidRPr="000F1A81" w:rsidRDefault="005B7541" w:rsidP="005B7541">
      <w:pPr>
        <w:tabs>
          <w:tab w:val="left" w:pos="2175"/>
        </w:tabs>
        <w:rPr>
          <w:rFonts w:cs="Times New Roman"/>
        </w:rPr>
      </w:pPr>
      <w:r w:rsidRPr="000F1A81">
        <w:rPr>
          <w:rFonts w:cs="Times New Roman"/>
        </w:rPr>
        <w:t>Oprócz średniej wartości MASE w ocenie modeli uwzględniono również medianę. MASE obliczono najpierw osobno dla każdego produktu, a następnie wyniki zagregowano dla poszczególnych modeli. Zastosowanie mediany jest szczególnie istotne w przypadku nieregularnych i przerywanych szeregów sprzedaży. Wartości błędów mogą znacznie różnić się między produktami. Pojedyncze szeregi charakteryzujące się długimi okresami bez sprzedaży, niewielką liczbą obserwacji niezerowych lub nagłymi skokami popyt</w:t>
      </w:r>
      <w:r w:rsidR="00044EB6" w:rsidRPr="000F1A81">
        <w:rPr>
          <w:rFonts w:cs="Times New Roman"/>
        </w:rPr>
        <w:t>u m</w:t>
      </w:r>
      <w:r w:rsidRPr="000F1A81">
        <w:rPr>
          <w:rFonts w:cs="Times New Roman"/>
        </w:rPr>
        <w:t xml:space="preserve">ogą osiągać bardzo wysokie wartości MASE oraz silnie wpływać na średnią. Mediana jest mniej wrażliwa na takie skrajne wyniki i pozwala określić poziom błędu osiągany dla typowego produktu. Jednoczesne wykorzystanie średniej i mediany umożliwia zatem pełniejszą ocenę wyników modeli. </w:t>
      </w:r>
    </w:p>
    <w:p w14:paraId="67323BB5" w14:textId="77777777" w:rsidR="005B7541" w:rsidRPr="000F1A81" w:rsidRDefault="005B7541" w:rsidP="005B7541">
      <w:pPr>
        <w:tabs>
          <w:tab w:val="left" w:pos="2175"/>
        </w:tabs>
        <w:rPr>
          <w:rFonts w:cs="Times New Roman"/>
        </w:rPr>
      </w:pPr>
      <w:r w:rsidRPr="000F1A81">
        <w:rPr>
          <w:rFonts w:cs="Times New Roman"/>
        </w:rPr>
        <w:t xml:space="preserve">Taki sposób agregowania wyników zastosowali również </w:t>
      </w:r>
      <w:proofErr w:type="spellStart"/>
      <w:r w:rsidRPr="000F1A81">
        <w:rPr>
          <w:rFonts w:cs="Times New Roman"/>
        </w:rPr>
        <w:t>Godahewa</w:t>
      </w:r>
      <w:proofErr w:type="spellEnd"/>
      <w:r w:rsidRPr="000F1A81">
        <w:rPr>
          <w:rFonts w:cs="Times New Roman"/>
        </w:rPr>
        <w:t xml:space="preserve"> et al. (2021, s. 20-23). Autorzy najpierw wyznaczali miary błędów oddzielnie dla każdego szeregu czasowego, a następnie obliczali ich średnie i mediany dla całych zbiorów danych. Wśród wybranych wskaźników uwzględnili zarówno średnią MASE, jak i medianę MASE, co potwierdza zasadność jednoczesnego wykorzystania obu statystyk w porównywaniu modeli prognostycznych.</w:t>
      </w:r>
    </w:p>
    <w:p w14:paraId="0D29896A" w14:textId="77777777" w:rsidR="005B7541" w:rsidRPr="000F1A81" w:rsidRDefault="005B7541" w:rsidP="005B7541">
      <w:pPr>
        <w:ind w:firstLine="0"/>
        <w:rPr>
          <w:rFonts w:cs="Times New Roman"/>
        </w:rPr>
      </w:pPr>
      <w:r w:rsidRPr="000F1A81">
        <w:rPr>
          <w:rFonts w:cs="Times New Roman"/>
          <w:b/>
          <w:bCs/>
        </w:rPr>
        <w:t>Miary oceny klasyfikatora</w:t>
      </w:r>
    </w:p>
    <w:p w14:paraId="0D896840" w14:textId="452E4525" w:rsidR="005B7541" w:rsidRPr="000F1A81" w:rsidRDefault="005B7541" w:rsidP="005B7541">
      <w:pPr>
        <w:rPr>
          <w:rFonts w:cs="Times New Roman"/>
        </w:rPr>
      </w:pPr>
      <w:r w:rsidRPr="000F1A81">
        <w:rPr>
          <w:rFonts w:cs="Times New Roman"/>
        </w:rPr>
        <w:t xml:space="preserve">W modelach globalnych klasyfikator </w:t>
      </w:r>
      <w:proofErr w:type="spellStart"/>
      <w:r w:rsidRPr="000F1A81">
        <w:rPr>
          <w:rFonts w:cs="Times New Roman"/>
        </w:rPr>
        <w:t>LightGBM</w:t>
      </w:r>
      <w:proofErr w:type="spellEnd"/>
      <w:r w:rsidRPr="000F1A81">
        <w:rPr>
          <w:rFonts w:cs="Times New Roman"/>
        </w:rPr>
        <w:t xml:space="preserve"> służył do przewidywania wystąpienia sprzedaży. Do oceny modelu klasyfikacyjnego wykorzystano dokładność, precyzję, czułość, miarę F1 oraz R</w:t>
      </w:r>
      <w:r w:rsidR="00341500" w:rsidRPr="000F1A81">
        <w:rPr>
          <w:rFonts w:cs="Times New Roman"/>
        </w:rPr>
        <w:t>O</w:t>
      </w:r>
      <w:r w:rsidRPr="000F1A81">
        <w:rPr>
          <w:rFonts w:cs="Times New Roman"/>
        </w:rPr>
        <w:t>C AUC. We wzorach zastosowano jednolite oznaczenia:</w:t>
      </w:r>
    </w:p>
    <w:p w14:paraId="6B711053" w14:textId="77777777" w:rsidR="005B7541" w:rsidRPr="000F1A81" w:rsidRDefault="005B7541" w:rsidP="005B7541">
      <w:pPr>
        <w:numPr>
          <w:ilvl w:val="0"/>
          <w:numId w:val="25"/>
        </w:numPr>
        <w:rPr>
          <w:rFonts w:cs="Times New Roman"/>
        </w:rPr>
      </w:pPr>
      <m:oMath>
        <m:r>
          <w:rPr>
            <w:rFonts w:ascii="Cambria Math" w:hAnsi="Cambria Math" w:cs="Times New Roman"/>
          </w:rPr>
          <m:t>TP</m:t>
        </m:r>
      </m:oMath>
      <w:r w:rsidRPr="000F1A81">
        <w:rPr>
          <w:rFonts w:eastAsiaTheme="minorEastAsia" w:cs="Times New Roman"/>
        </w:rPr>
        <w:t xml:space="preserve"> </w:t>
      </w:r>
      <w:r w:rsidRPr="000F1A81">
        <w:rPr>
          <w:rFonts w:cs="Times New Roman"/>
        </w:rPr>
        <w:t xml:space="preserve">(ang. </w:t>
      </w:r>
      <w:proofErr w:type="spellStart"/>
      <w:r w:rsidRPr="000F1A81">
        <w:rPr>
          <w:rFonts w:cs="Times New Roman"/>
          <w:i/>
          <w:iCs/>
        </w:rPr>
        <w:t>true</w:t>
      </w:r>
      <w:proofErr w:type="spellEnd"/>
      <w:r w:rsidRPr="000F1A81">
        <w:rPr>
          <w:rFonts w:cs="Times New Roman"/>
          <w:i/>
          <w:iCs/>
        </w:rPr>
        <w:t xml:space="preserve"> </w:t>
      </w:r>
      <w:proofErr w:type="spellStart"/>
      <w:r w:rsidRPr="000F1A81">
        <w:rPr>
          <w:rFonts w:cs="Times New Roman"/>
          <w:i/>
          <w:iCs/>
        </w:rPr>
        <w:t>positives</w:t>
      </w:r>
      <w:proofErr w:type="spellEnd"/>
      <w:r w:rsidRPr="000F1A81">
        <w:rPr>
          <w:rFonts w:cs="Times New Roman"/>
        </w:rPr>
        <w:t xml:space="preserve">) - liczba prawidłowo przewidzianych przypadków wystąpienia sprzedaży, </w:t>
      </w:r>
    </w:p>
    <w:p w14:paraId="6B8C3F61" w14:textId="77777777" w:rsidR="005B7541" w:rsidRPr="000F1A81" w:rsidRDefault="005B7541" w:rsidP="005B7541">
      <w:pPr>
        <w:numPr>
          <w:ilvl w:val="0"/>
          <w:numId w:val="25"/>
        </w:numPr>
        <w:rPr>
          <w:rFonts w:cs="Times New Roman"/>
        </w:rPr>
      </w:pPr>
      <m:oMath>
        <m:r>
          <w:rPr>
            <w:rFonts w:ascii="Cambria Math" w:hAnsi="Cambria Math" w:cs="Times New Roman"/>
          </w:rPr>
          <m:t>TN</m:t>
        </m:r>
      </m:oMath>
      <w:r w:rsidRPr="000F1A81">
        <w:rPr>
          <w:rFonts w:eastAsiaTheme="minorEastAsia" w:cs="Times New Roman"/>
        </w:rPr>
        <w:t xml:space="preserve"> </w:t>
      </w:r>
      <w:r w:rsidRPr="000F1A81">
        <w:rPr>
          <w:rFonts w:cs="Times New Roman"/>
        </w:rPr>
        <w:t xml:space="preserve">(ang. </w:t>
      </w:r>
      <w:proofErr w:type="spellStart"/>
      <w:r w:rsidRPr="000F1A81">
        <w:rPr>
          <w:rFonts w:cs="Times New Roman"/>
          <w:i/>
          <w:iCs/>
        </w:rPr>
        <w:t>true</w:t>
      </w:r>
      <w:proofErr w:type="spellEnd"/>
      <w:r w:rsidRPr="000F1A81">
        <w:rPr>
          <w:rFonts w:cs="Times New Roman"/>
          <w:i/>
          <w:iCs/>
        </w:rPr>
        <w:t xml:space="preserve"> </w:t>
      </w:r>
      <w:proofErr w:type="spellStart"/>
      <w:r w:rsidRPr="000F1A81">
        <w:rPr>
          <w:rFonts w:cs="Times New Roman"/>
          <w:i/>
          <w:iCs/>
        </w:rPr>
        <w:t>negatives</w:t>
      </w:r>
      <w:proofErr w:type="spellEnd"/>
      <w:r w:rsidRPr="000F1A81">
        <w:rPr>
          <w:rFonts w:cs="Times New Roman"/>
        </w:rPr>
        <w:t xml:space="preserve">) - liczba prawidłowo przewidzianych przypadków braku sprzedaży, </w:t>
      </w:r>
    </w:p>
    <w:p w14:paraId="7E68568F" w14:textId="77777777" w:rsidR="005B7541" w:rsidRPr="000F1A81" w:rsidRDefault="005B7541" w:rsidP="005B7541">
      <w:pPr>
        <w:numPr>
          <w:ilvl w:val="0"/>
          <w:numId w:val="25"/>
        </w:numPr>
        <w:rPr>
          <w:rFonts w:cs="Times New Roman"/>
        </w:rPr>
      </w:pPr>
      <m:oMath>
        <m:r>
          <w:rPr>
            <w:rFonts w:ascii="Cambria Math" w:hAnsi="Cambria Math" w:cs="Times New Roman"/>
          </w:rPr>
          <w:lastRenderedPageBreak/>
          <m:t>FP</m:t>
        </m:r>
      </m:oMath>
      <w:r w:rsidRPr="000F1A81">
        <w:rPr>
          <w:rFonts w:eastAsiaTheme="minorEastAsia" w:cs="Times New Roman"/>
        </w:rPr>
        <w:t xml:space="preserve"> </w:t>
      </w:r>
      <w:r w:rsidRPr="000F1A81">
        <w:rPr>
          <w:rFonts w:cs="Times New Roman"/>
        </w:rPr>
        <w:t xml:space="preserve">(ang. </w:t>
      </w:r>
      <w:proofErr w:type="spellStart"/>
      <w:r w:rsidRPr="000F1A81">
        <w:rPr>
          <w:rFonts w:cs="Times New Roman"/>
          <w:i/>
          <w:iCs/>
        </w:rPr>
        <w:t>false</w:t>
      </w:r>
      <w:proofErr w:type="spellEnd"/>
      <w:r w:rsidRPr="000F1A81">
        <w:rPr>
          <w:rFonts w:cs="Times New Roman"/>
          <w:i/>
          <w:iCs/>
        </w:rPr>
        <w:t xml:space="preserve"> </w:t>
      </w:r>
      <w:proofErr w:type="spellStart"/>
      <w:r w:rsidRPr="000F1A81">
        <w:rPr>
          <w:rFonts w:cs="Times New Roman"/>
          <w:i/>
          <w:iCs/>
        </w:rPr>
        <w:t>positives</w:t>
      </w:r>
      <w:proofErr w:type="spellEnd"/>
      <w:r w:rsidRPr="000F1A81">
        <w:rPr>
          <w:rFonts w:cs="Times New Roman"/>
        </w:rPr>
        <w:t xml:space="preserve">) - liczba przypadków, w których przewidziano sprzedaż, mimo że nie wystąpiła, </w:t>
      </w:r>
    </w:p>
    <w:p w14:paraId="03CDA291" w14:textId="77777777" w:rsidR="005B7541" w:rsidRPr="000F1A81" w:rsidRDefault="005B7541" w:rsidP="005B7541">
      <w:pPr>
        <w:numPr>
          <w:ilvl w:val="0"/>
          <w:numId w:val="25"/>
        </w:numPr>
        <w:rPr>
          <w:rFonts w:cs="Times New Roman"/>
        </w:rPr>
      </w:pPr>
      <m:oMath>
        <m:r>
          <w:rPr>
            <w:rFonts w:ascii="Cambria Math" w:hAnsi="Cambria Math" w:cs="Times New Roman"/>
          </w:rPr>
          <m:t>FN</m:t>
        </m:r>
      </m:oMath>
      <w:r w:rsidRPr="000F1A81">
        <w:rPr>
          <w:rFonts w:eastAsiaTheme="minorEastAsia" w:cs="Times New Roman"/>
        </w:rPr>
        <w:t xml:space="preserve"> </w:t>
      </w:r>
      <w:r w:rsidRPr="000F1A81">
        <w:rPr>
          <w:rFonts w:cs="Times New Roman"/>
        </w:rPr>
        <w:t xml:space="preserve">(ang. </w:t>
      </w:r>
      <w:proofErr w:type="spellStart"/>
      <w:r w:rsidRPr="000F1A81">
        <w:rPr>
          <w:rFonts w:cs="Times New Roman"/>
          <w:i/>
          <w:iCs/>
        </w:rPr>
        <w:t>false</w:t>
      </w:r>
      <w:proofErr w:type="spellEnd"/>
      <w:r w:rsidRPr="000F1A81">
        <w:rPr>
          <w:rFonts w:cs="Times New Roman"/>
          <w:i/>
          <w:iCs/>
        </w:rPr>
        <w:t xml:space="preserve"> </w:t>
      </w:r>
      <w:proofErr w:type="spellStart"/>
      <w:r w:rsidRPr="000F1A81">
        <w:rPr>
          <w:rFonts w:cs="Times New Roman"/>
          <w:i/>
          <w:iCs/>
        </w:rPr>
        <w:t>negatives</w:t>
      </w:r>
      <w:proofErr w:type="spellEnd"/>
      <w:r w:rsidRPr="000F1A81">
        <w:rPr>
          <w:rFonts w:cs="Times New Roman"/>
        </w:rPr>
        <w:t>) - liczba przypadków, w których nie przewidziano sprzedaży, mimo że rzeczywiście wystąpiła.</w:t>
      </w:r>
    </w:p>
    <w:p w14:paraId="02E23679" w14:textId="2310977E" w:rsidR="005B7541" w:rsidRPr="000F1A81" w:rsidRDefault="005B7541" w:rsidP="005B7541">
      <w:pPr>
        <w:ind w:firstLine="0"/>
        <w:rPr>
          <w:rFonts w:cs="Times New Roman"/>
        </w:rPr>
      </w:pPr>
      <w:r w:rsidRPr="000F1A81">
        <w:rPr>
          <w:rFonts w:cs="Times New Roman"/>
        </w:rPr>
        <w:t xml:space="preserve">Dokładność (ang. </w:t>
      </w:r>
      <w:proofErr w:type="spellStart"/>
      <w:r w:rsidRPr="000F1A81">
        <w:rPr>
          <w:rFonts w:cs="Times New Roman"/>
          <w:i/>
          <w:iCs/>
        </w:rPr>
        <w:t>accuracy</w:t>
      </w:r>
      <w:proofErr w:type="spellEnd"/>
      <w:r w:rsidRPr="000F1A81">
        <w:rPr>
          <w:rFonts w:cs="Times New Roman"/>
        </w:rPr>
        <w:t>) określa udział wszystkich prawidłowo sklasyfikowanych obserwacji, co przedstawiono w</w:t>
      </w:r>
      <w:r w:rsidR="00193DAC" w:rsidRPr="000F1A81">
        <w:rPr>
          <w:rFonts w:cs="Times New Roman"/>
        </w:rPr>
        <w:t xml:space="preserve"> poniższym</w:t>
      </w:r>
      <w:r w:rsidRPr="000F1A81">
        <w:rPr>
          <w:rFonts w:cs="Times New Roman"/>
        </w:rPr>
        <w:t xml:space="preserve"> wzorze: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20C58" w:rsidRPr="000F1A81" w14:paraId="782A0BCE" w14:textId="77777777" w:rsidTr="002E785A">
        <w:tc>
          <w:tcPr>
            <w:tcW w:w="1271" w:type="dxa"/>
          </w:tcPr>
          <w:p w14:paraId="39057C2D" w14:textId="77777777" w:rsidR="00A20C58" w:rsidRPr="000F1A81" w:rsidRDefault="00A20C58" w:rsidP="002E785A">
            <w:pPr>
              <w:ind w:firstLine="0"/>
              <w:jc w:val="center"/>
              <w:rPr>
                <w:rFonts w:eastAsiaTheme="minorEastAsia" w:cs="Times New Roman"/>
              </w:rPr>
            </w:pPr>
          </w:p>
        </w:tc>
        <w:tc>
          <w:tcPr>
            <w:tcW w:w="6521" w:type="dxa"/>
          </w:tcPr>
          <w:p w14:paraId="2279A098" w14:textId="1CD91BB1" w:rsidR="00A20C58" w:rsidRPr="000F1A81" w:rsidRDefault="00A20C58" w:rsidP="002E785A">
            <w:pPr>
              <w:ind w:firstLine="0"/>
              <w:jc w:val="center"/>
              <w:rPr>
                <w:rFonts w:eastAsiaTheme="minorEastAsia"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m:t>
                </m:r>
              </m:oMath>
            </m:oMathPara>
          </w:p>
        </w:tc>
        <w:tc>
          <w:tcPr>
            <w:tcW w:w="1270" w:type="dxa"/>
          </w:tcPr>
          <w:p w14:paraId="2F129D51" w14:textId="3F646EC9" w:rsidR="00A20C58" w:rsidRPr="000F1A81" w:rsidRDefault="00A20C58"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42</w:t>
            </w:r>
            <w:r w:rsidRPr="000F1A81">
              <w:rPr>
                <w:rFonts w:eastAsiaTheme="minorEastAsia" w:cs="Times New Roman"/>
              </w:rPr>
              <w:t>)</w:t>
            </w:r>
          </w:p>
        </w:tc>
      </w:tr>
    </w:tbl>
    <w:p w14:paraId="17F3604E" w14:textId="190715CB" w:rsidR="005B7541" w:rsidRPr="000F1A81" w:rsidRDefault="005B7541" w:rsidP="005B7541">
      <w:pPr>
        <w:ind w:firstLine="0"/>
        <w:rPr>
          <w:rFonts w:cs="Times New Roman"/>
        </w:rPr>
      </w:pPr>
      <w:r w:rsidRPr="000F1A81">
        <w:rPr>
          <w:rFonts w:cs="Times New Roman"/>
        </w:rPr>
        <w:t>Miara ta może być jednak niewystarczająca w przypadku nierównych liczebności klas, dlatego powinna być analizowana łącznie z pozostałymi miarami.</w:t>
      </w:r>
    </w:p>
    <w:p w14:paraId="6EC24382" w14:textId="56D2195F" w:rsidR="005B7541" w:rsidRPr="000F1A81" w:rsidRDefault="005B7541" w:rsidP="005B7541">
      <w:pPr>
        <w:ind w:firstLine="0"/>
        <w:rPr>
          <w:rFonts w:cs="Times New Roman"/>
        </w:rPr>
      </w:pPr>
      <w:r w:rsidRPr="000F1A81">
        <w:rPr>
          <w:rFonts w:cs="Times New Roman"/>
        </w:rPr>
        <w:t xml:space="preserve">Precyzja (ang. </w:t>
      </w:r>
      <w:r w:rsidRPr="000F1A81">
        <w:rPr>
          <w:rFonts w:cs="Times New Roman"/>
          <w:i/>
          <w:iCs/>
        </w:rPr>
        <w:t>precision</w:t>
      </w:r>
      <w:r w:rsidRPr="000F1A81">
        <w:rPr>
          <w:rFonts w:cs="Times New Roman"/>
        </w:rPr>
        <w:t>) określa, jaka część obserwacji zaklasyfikowanych jako przypadki sprzedaży rzeczywiście odpowiadała jej wystąpieniu</w:t>
      </w:r>
      <w:r w:rsidR="00B26CC9" w:rsidRPr="000F1A81">
        <w:rPr>
          <w:rFonts w:cs="Times New Roman"/>
        </w:rPr>
        <w:t>, jak przedstawiono w poniższym wzorze: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C80986" w:rsidRPr="000F1A81" w14:paraId="6F176EE3" w14:textId="77777777" w:rsidTr="002E785A">
        <w:tc>
          <w:tcPr>
            <w:tcW w:w="1271" w:type="dxa"/>
          </w:tcPr>
          <w:p w14:paraId="403D82D9" w14:textId="77777777" w:rsidR="00C80986" w:rsidRPr="000F1A81" w:rsidRDefault="00C80986" w:rsidP="002E785A">
            <w:pPr>
              <w:ind w:firstLine="0"/>
              <w:jc w:val="center"/>
              <w:rPr>
                <w:rFonts w:eastAsiaTheme="minorEastAsia" w:cs="Times New Roman"/>
              </w:rPr>
            </w:pPr>
          </w:p>
        </w:tc>
        <w:tc>
          <w:tcPr>
            <w:tcW w:w="6521" w:type="dxa"/>
          </w:tcPr>
          <w:p w14:paraId="12D19C1F" w14:textId="0A1D921B" w:rsidR="00C80986" w:rsidRPr="000F1A81" w:rsidRDefault="00C80986" w:rsidP="00C80986">
            <w:pPr>
              <w:ind w:firstLine="0"/>
              <w:rPr>
                <w:rFonts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Cambria Math" w:hAnsi="Cambria Math" w:cs="Times New Roman"/>
                  </w:rPr>
                  <m:t>.</m:t>
                </m:r>
              </m:oMath>
            </m:oMathPara>
          </w:p>
        </w:tc>
        <w:tc>
          <w:tcPr>
            <w:tcW w:w="1270" w:type="dxa"/>
          </w:tcPr>
          <w:p w14:paraId="0E5F0A36" w14:textId="33A1D76B" w:rsidR="00C80986" w:rsidRPr="000F1A81" w:rsidRDefault="00C80986"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43</w:t>
            </w:r>
            <w:r w:rsidRPr="000F1A81">
              <w:rPr>
                <w:rFonts w:eastAsiaTheme="minorEastAsia" w:cs="Times New Roman"/>
              </w:rPr>
              <w:t>)</w:t>
            </w:r>
          </w:p>
        </w:tc>
      </w:tr>
    </w:tbl>
    <w:p w14:paraId="2782B3C6" w14:textId="63186BF0" w:rsidR="005B7541" w:rsidRPr="000F1A81" w:rsidRDefault="005B7541" w:rsidP="005B7541">
      <w:pPr>
        <w:ind w:firstLine="0"/>
        <w:rPr>
          <w:rFonts w:cs="Times New Roman"/>
        </w:rPr>
      </w:pPr>
      <w:r w:rsidRPr="000F1A81">
        <w:rPr>
          <w:rFonts w:cs="Times New Roman"/>
        </w:rPr>
        <w:t xml:space="preserve">Czułość (ang. </w:t>
      </w:r>
      <w:proofErr w:type="spellStart"/>
      <w:r w:rsidRPr="000F1A81">
        <w:rPr>
          <w:rFonts w:cs="Times New Roman"/>
          <w:i/>
          <w:iCs/>
        </w:rPr>
        <w:t>recall</w:t>
      </w:r>
      <w:proofErr w:type="spellEnd"/>
      <w:r w:rsidRPr="000F1A81">
        <w:rPr>
          <w:rFonts w:cs="Times New Roman"/>
        </w:rPr>
        <w:t>) informuje, jaka część rzeczywistych przypadków sprzedaży została prawidłowo rozpoznana przez model, co przedstawiono w</w:t>
      </w:r>
      <w:r w:rsidR="00B26CC9" w:rsidRPr="000F1A81">
        <w:rPr>
          <w:rFonts w:cs="Times New Roman"/>
        </w:rPr>
        <w:t xml:space="preserve"> poniższym</w:t>
      </w:r>
      <w:r w:rsidRPr="000F1A81">
        <w:rPr>
          <w:rFonts w:cs="Times New Roman"/>
        </w:rPr>
        <w:t xml:space="preserve"> wzorz</w:t>
      </w:r>
      <w:r w:rsidR="00B26CC9" w:rsidRPr="000F1A81">
        <w:rPr>
          <w:rFonts w:cs="Times New Roman"/>
        </w:rPr>
        <w:t>e</w:t>
      </w:r>
      <w:r w:rsidRPr="000F1A81">
        <w:rPr>
          <w:rFonts w:cs="Times New Roman"/>
        </w:rPr>
        <w:t>:</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C80986" w:rsidRPr="000F1A81" w14:paraId="2835E30F" w14:textId="77777777" w:rsidTr="002E785A">
        <w:tc>
          <w:tcPr>
            <w:tcW w:w="1271" w:type="dxa"/>
          </w:tcPr>
          <w:p w14:paraId="50A1A16D" w14:textId="77777777" w:rsidR="00C80986" w:rsidRPr="000F1A81" w:rsidRDefault="00C80986" w:rsidP="002E785A">
            <w:pPr>
              <w:ind w:firstLine="0"/>
              <w:jc w:val="center"/>
              <w:rPr>
                <w:rFonts w:eastAsiaTheme="minorEastAsia" w:cs="Times New Roman"/>
              </w:rPr>
            </w:pPr>
          </w:p>
        </w:tc>
        <w:tc>
          <w:tcPr>
            <w:tcW w:w="6521" w:type="dxa"/>
          </w:tcPr>
          <w:p w14:paraId="63BAC4F0" w14:textId="3A6F8C98" w:rsidR="00C80986" w:rsidRPr="000F1A81" w:rsidRDefault="00C80986" w:rsidP="00C80986">
            <w:pPr>
              <w:ind w:firstLine="0"/>
              <w:rPr>
                <w:rFonts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m:t>
                </m:r>
              </m:oMath>
            </m:oMathPara>
          </w:p>
        </w:tc>
        <w:tc>
          <w:tcPr>
            <w:tcW w:w="1270" w:type="dxa"/>
          </w:tcPr>
          <w:p w14:paraId="0F220C13" w14:textId="79786CC7" w:rsidR="00C80986" w:rsidRPr="000F1A81" w:rsidRDefault="00C80986"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44</w:t>
            </w:r>
            <w:r w:rsidRPr="000F1A81">
              <w:rPr>
                <w:rFonts w:eastAsiaTheme="minorEastAsia" w:cs="Times New Roman"/>
              </w:rPr>
              <w:t>)</w:t>
            </w:r>
          </w:p>
        </w:tc>
      </w:tr>
    </w:tbl>
    <w:p w14:paraId="5A3FD1D0" w14:textId="638E8F3A" w:rsidR="005B7541" w:rsidRPr="000F1A81" w:rsidRDefault="005B7541" w:rsidP="005B7541">
      <w:pPr>
        <w:ind w:firstLine="0"/>
        <w:rPr>
          <w:rFonts w:cs="Times New Roman"/>
        </w:rPr>
      </w:pPr>
      <w:r w:rsidRPr="000F1A81">
        <w:rPr>
          <w:rFonts w:cs="Times New Roman"/>
        </w:rPr>
        <w:t xml:space="preserve">Miara F1 (ang. </w:t>
      </w:r>
      <w:r w:rsidRPr="000F1A81">
        <w:rPr>
          <w:rFonts w:cs="Times New Roman"/>
          <w:i/>
          <w:iCs/>
        </w:rPr>
        <w:t>F1-score</w:t>
      </w:r>
      <w:r w:rsidRPr="000F1A81">
        <w:rPr>
          <w:rFonts w:cs="Times New Roman"/>
        </w:rPr>
        <w:t xml:space="preserve">) stanowi średnią harmoniczną </w:t>
      </w:r>
      <w:r w:rsidRPr="000F1A81">
        <w:rPr>
          <w:rFonts w:cs="Times New Roman"/>
          <w:i/>
          <w:iCs/>
        </w:rPr>
        <w:t>precision</w:t>
      </w:r>
      <w:r w:rsidRPr="000F1A81">
        <w:rPr>
          <w:rFonts w:cs="Times New Roman"/>
        </w:rPr>
        <w:t xml:space="preserve"> i </w:t>
      </w:r>
      <w:proofErr w:type="spellStart"/>
      <w:r w:rsidRPr="000F1A81">
        <w:rPr>
          <w:rFonts w:cs="Times New Roman"/>
          <w:i/>
          <w:iCs/>
        </w:rPr>
        <w:t>recall</w:t>
      </w:r>
      <w:proofErr w:type="spellEnd"/>
      <w:r w:rsidRPr="000F1A81">
        <w:rPr>
          <w:rFonts w:cs="Times New Roman"/>
        </w:rPr>
        <w:t>, dzięki czemu uwzględnia jednocześnie oba aspekty jakości klasyfikacji, co przedstawiono we wzorze</w:t>
      </w:r>
      <w:r w:rsidR="00632F49" w:rsidRPr="000F1A81">
        <w:rPr>
          <w:rFonts w:cs="Times New Roman"/>
        </w:rPr>
        <w:t xml:space="preserve"> poniżej</w:t>
      </w:r>
      <w:r w:rsidRPr="000F1A81">
        <w:rPr>
          <w:rFonts w:cs="Times New Roman"/>
        </w:rPr>
        <w:t>:</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C80986" w:rsidRPr="000F1A81" w14:paraId="71B8A275" w14:textId="77777777" w:rsidTr="002E785A">
        <w:tc>
          <w:tcPr>
            <w:tcW w:w="1271" w:type="dxa"/>
          </w:tcPr>
          <w:p w14:paraId="2812B2DA" w14:textId="77777777" w:rsidR="00C80986" w:rsidRPr="000F1A81" w:rsidRDefault="00C80986" w:rsidP="002E785A">
            <w:pPr>
              <w:ind w:firstLine="0"/>
              <w:jc w:val="center"/>
              <w:rPr>
                <w:rFonts w:eastAsiaTheme="minorEastAsia" w:cs="Times New Roman"/>
              </w:rPr>
            </w:pPr>
          </w:p>
        </w:tc>
        <w:tc>
          <w:tcPr>
            <w:tcW w:w="6521" w:type="dxa"/>
          </w:tcPr>
          <w:p w14:paraId="70642272" w14:textId="1A0CBD15" w:rsidR="00C80986" w:rsidRPr="000F1A81" w:rsidRDefault="00C80986" w:rsidP="00C80986">
            <w:pPr>
              <w:ind w:firstLine="0"/>
              <w:rPr>
                <w:rFonts w:cs="Times New Roman"/>
              </w:rPr>
            </w:pPr>
            <m:oMathPara>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Precision⋅Recall</m:t>
                    </m:r>
                  </m:num>
                  <m:den>
                    <m:r>
                      <w:rPr>
                        <w:rFonts w:ascii="Cambria Math" w:hAnsi="Cambria Math" w:cs="Times New Roman"/>
                      </w:rPr>
                      <m:t>Precision+Recall</m:t>
                    </m:r>
                  </m:den>
                </m:f>
                <m:r>
                  <w:rPr>
                    <w:rFonts w:ascii="Cambria Math" w:hAnsi="Cambria Math" w:cs="Times New Roman"/>
                  </w:rPr>
                  <m:t>.</m:t>
                </m:r>
              </m:oMath>
            </m:oMathPara>
          </w:p>
        </w:tc>
        <w:tc>
          <w:tcPr>
            <w:tcW w:w="1270" w:type="dxa"/>
          </w:tcPr>
          <w:p w14:paraId="4C8A53AB" w14:textId="76B28A7C" w:rsidR="00C80986" w:rsidRPr="000F1A81" w:rsidRDefault="00C80986"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45</w:t>
            </w:r>
            <w:r w:rsidRPr="000F1A81">
              <w:rPr>
                <w:rFonts w:eastAsiaTheme="minorEastAsia" w:cs="Times New Roman"/>
              </w:rPr>
              <w:t>)</w:t>
            </w:r>
          </w:p>
        </w:tc>
      </w:tr>
    </w:tbl>
    <w:p w14:paraId="6FE355AD" w14:textId="77777777" w:rsidR="005B7541" w:rsidRPr="000F1A81" w:rsidRDefault="005B7541" w:rsidP="005B7541">
      <w:pPr>
        <w:ind w:firstLine="0"/>
        <w:rPr>
          <w:rFonts w:cs="Times New Roman"/>
        </w:rPr>
      </w:pPr>
      <w:r w:rsidRPr="000F1A81">
        <w:rPr>
          <w:rFonts w:cs="Times New Roman"/>
        </w:rPr>
        <w:t>Wyższe wartości wymienionych miar wskazują na lepszą jakość klasyfikacji (</w:t>
      </w:r>
      <w:proofErr w:type="spellStart"/>
      <w:r w:rsidRPr="000F1A81">
        <w:rPr>
          <w:rFonts w:cs="Times New Roman"/>
        </w:rPr>
        <w:t>Sujon</w:t>
      </w:r>
      <w:proofErr w:type="spellEnd"/>
      <w:r w:rsidRPr="000F1A81">
        <w:rPr>
          <w:rFonts w:cs="Times New Roman"/>
        </w:rPr>
        <w:t xml:space="preserve"> et al. 2025, s. 11-12).</w:t>
      </w:r>
    </w:p>
    <w:p w14:paraId="7F5ABF96" w14:textId="0FCA3601" w:rsidR="005B7541" w:rsidRPr="000F1A81" w:rsidRDefault="005B7541" w:rsidP="005B7541">
      <w:pPr>
        <w:ind w:firstLine="0"/>
        <w:rPr>
          <w:rFonts w:cs="Times New Roman"/>
        </w:rPr>
      </w:pPr>
      <w:r w:rsidRPr="000F1A81">
        <w:rPr>
          <w:rFonts w:cs="Times New Roman"/>
        </w:rPr>
        <w:t xml:space="preserve">Pole pod krzywą ROC (ang. </w:t>
      </w:r>
      <w:proofErr w:type="spellStart"/>
      <w:r w:rsidRPr="000F1A81">
        <w:rPr>
          <w:rFonts w:cs="Times New Roman"/>
          <w:i/>
          <w:iCs/>
        </w:rPr>
        <w:t>Area</w:t>
      </w:r>
      <w:proofErr w:type="spellEnd"/>
      <w:r w:rsidRPr="000F1A81">
        <w:rPr>
          <w:rFonts w:cs="Times New Roman"/>
          <w:i/>
          <w:iCs/>
        </w:rPr>
        <w:t xml:space="preserve"> Under the </w:t>
      </w:r>
      <w:proofErr w:type="spellStart"/>
      <w:r w:rsidRPr="000F1A81">
        <w:rPr>
          <w:rFonts w:cs="Times New Roman"/>
          <w:i/>
          <w:iCs/>
        </w:rPr>
        <w:t>Curve</w:t>
      </w:r>
      <w:proofErr w:type="spellEnd"/>
      <w:r w:rsidRPr="000F1A81">
        <w:rPr>
          <w:rFonts w:cs="Times New Roman"/>
        </w:rPr>
        <w:t>, AUC) określa zdolność klasyfikatora do rozróżniania klas dla różnych progów klasyfikacji. Miara jest wyznaczana jako pole pod krzywą ROC, zgodnie z</w:t>
      </w:r>
      <w:r w:rsidR="00024CBF" w:rsidRPr="000F1A81">
        <w:rPr>
          <w:rFonts w:cs="Times New Roman"/>
        </w:rPr>
        <w:t xml:space="preserve"> podanym</w:t>
      </w:r>
      <w:r w:rsidRPr="000F1A81">
        <w:rPr>
          <w:rFonts w:cs="Times New Roman"/>
        </w:rPr>
        <w:t xml:space="preserve"> wzorem: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C80986" w:rsidRPr="000F1A81" w14:paraId="79ECDB98" w14:textId="77777777" w:rsidTr="002E785A">
        <w:tc>
          <w:tcPr>
            <w:tcW w:w="1271" w:type="dxa"/>
          </w:tcPr>
          <w:p w14:paraId="6904706C" w14:textId="77777777" w:rsidR="00C80986" w:rsidRPr="000F1A81" w:rsidRDefault="00C80986" w:rsidP="002E785A">
            <w:pPr>
              <w:ind w:firstLine="0"/>
              <w:jc w:val="center"/>
              <w:rPr>
                <w:rFonts w:eastAsiaTheme="minorEastAsia" w:cs="Times New Roman"/>
              </w:rPr>
            </w:pPr>
          </w:p>
        </w:tc>
        <w:tc>
          <w:tcPr>
            <w:tcW w:w="6521" w:type="dxa"/>
          </w:tcPr>
          <w:p w14:paraId="6A59C848" w14:textId="4E46561B" w:rsidR="00C80986" w:rsidRPr="000F1A81" w:rsidRDefault="00C80986" w:rsidP="002E785A">
            <w:pPr>
              <w:ind w:firstLine="0"/>
              <w:jc w:val="center"/>
              <w:rPr>
                <w:rFonts w:eastAsiaTheme="minorEastAsia" w:cs="Times New Roman"/>
              </w:rPr>
            </w:pPr>
            <m:oMathPara>
              <m:oMath>
                <m:r>
                  <w:rPr>
                    <w:rFonts w:ascii="Cambria Math" w:hAnsi="Cambria Math" w:cs="Times New Roman"/>
                  </w:rPr>
                  <m:t>AUC=</m:t>
                </m:r>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r</m:t>
                    </m:r>
                  </m:e>
                </m:nary>
                <m:d>
                  <m:dPr>
                    <m:ctrlPr>
                      <w:rPr>
                        <w:rFonts w:ascii="Cambria Math" w:hAnsi="Cambria Math" w:cs="Times New Roman"/>
                      </w:rPr>
                    </m:ctrlPr>
                  </m:dPr>
                  <m:e>
                    <m:r>
                      <w:rPr>
                        <w:rFonts w:ascii="Cambria Math" w:hAnsi="Cambria Math" w:cs="Times New Roman"/>
                      </w:rPr>
                      <m:t>x</m:t>
                    </m:r>
                  </m:e>
                </m:d>
                <m:r>
                  <m:rPr>
                    <m:nor/>
                  </m:rPr>
                  <w:rPr>
                    <w:rFonts w:cs="Times New Roman"/>
                  </w:rPr>
                  <m:t> </m:t>
                </m:r>
                <m:r>
                  <w:rPr>
                    <w:rFonts w:ascii="Cambria Math" w:hAnsi="Cambria Math" w:cs="Times New Roman"/>
                  </w:rPr>
                  <m:t>dx,</m:t>
                </m:r>
              </m:oMath>
            </m:oMathPara>
          </w:p>
        </w:tc>
        <w:tc>
          <w:tcPr>
            <w:tcW w:w="1270" w:type="dxa"/>
          </w:tcPr>
          <w:p w14:paraId="11656553" w14:textId="1CAE5620" w:rsidR="00C80986" w:rsidRPr="000F1A81" w:rsidRDefault="00C80986" w:rsidP="002E785A">
            <w:pPr>
              <w:ind w:firstLine="0"/>
              <w:jc w:val="right"/>
              <w:rPr>
                <w:rFonts w:eastAsiaTheme="minorEastAsia" w:cs="Times New Roman"/>
              </w:rPr>
            </w:pPr>
            <w:r w:rsidRPr="000F1A81">
              <w:rPr>
                <w:rFonts w:eastAsiaTheme="minorEastAsia" w:cs="Times New Roman"/>
              </w:rPr>
              <w:t>(1.</w:t>
            </w:r>
            <w:r w:rsidR="00034975" w:rsidRPr="000F1A81">
              <w:rPr>
                <w:rFonts w:eastAsiaTheme="minorEastAsia" w:cs="Times New Roman"/>
              </w:rPr>
              <w:t>46</w:t>
            </w:r>
            <w:r w:rsidRPr="000F1A81">
              <w:rPr>
                <w:rFonts w:eastAsiaTheme="minorEastAsia" w:cs="Times New Roman"/>
              </w:rPr>
              <w:t>)</w:t>
            </w:r>
          </w:p>
        </w:tc>
      </w:tr>
    </w:tbl>
    <w:p w14:paraId="37E2D900" w14:textId="77777777" w:rsidR="005B7541" w:rsidRPr="000F1A81" w:rsidRDefault="005B7541" w:rsidP="005B7541">
      <w:pPr>
        <w:ind w:firstLine="0"/>
        <w:rPr>
          <w:rFonts w:cs="Times New Roman"/>
        </w:rPr>
      </w:pPr>
      <w:r w:rsidRPr="000F1A81">
        <w:rPr>
          <w:rFonts w:cs="Times New Roman"/>
        </w:rPr>
        <w:t xml:space="preserve">gdzie </w:t>
      </w:r>
      <m:oMath>
        <m:r>
          <w:rPr>
            <w:rFonts w:ascii="Cambria Math" w:hAnsi="Cambria Math" w:cs="Times New Roman"/>
          </w:rPr>
          <m:t>x</m:t>
        </m:r>
      </m:oMath>
      <w:r w:rsidRPr="000F1A81">
        <w:rPr>
          <w:rFonts w:eastAsiaTheme="minorEastAsia" w:cs="Times New Roman"/>
        </w:rPr>
        <w:t xml:space="preserve"> </w:t>
      </w:r>
      <w:r w:rsidRPr="000F1A81">
        <w:rPr>
          <w:rFonts w:cs="Times New Roman"/>
        </w:rPr>
        <w:t xml:space="preserve">oznacza odsetek wyników fałszywie dodatnich, natomiast </w:t>
      </w:r>
      <m:oMath>
        <m:r>
          <w:rPr>
            <w:rFonts w:ascii="Cambria Math" w:hAnsi="Cambria Math" w:cs="Times New Roman"/>
          </w:rPr>
          <m:t>r</m:t>
        </m:r>
        <m:d>
          <m:dPr>
            <m:ctrlPr>
              <w:rPr>
                <w:rFonts w:ascii="Cambria Math" w:hAnsi="Cambria Math" w:cs="Times New Roman"/>
              </w:rPr>
            </m:ctrlPr>
          </m:dPr>
          <m:e>
            <m:r>
              <w:rPr>
                <w:rFonts w:ascii="Cambria Math" w:hAnsi="Cambria Math" w:cs="Times New Roman"/>
              </w:rPr>
              <m:t>x</m:t>
            </m:r>
          </m:e>
        </m:d>
      </m:oMath>
      <w:r w:rsidRPr="000F1A81">
        <w:rPr>
          <w:rFonts w:eastAsiaTheme="minorEastAsia" w:cs="Times New Roman"/>
        </w:rPr>
        <w:t xml:space="preserve"> </w:t>
      </w:r>
      <w:r w:rsidRPr="000F1A81">
        <w:rPr>
          <w:rFonts w:cs="Times New Roman"/>
        </w:rPr>
        <w:t>odpowiada odsetkowi wyników prawdziwie dodatnich na krzywej ROC.</w:t>
      </w:r>
    </w:p>
    <w:p w14:paraId="3B0C7419" w14:textId="62189F71" w:rsidR="00B963A0" w:rsidRDefault="005B7541" w:rsidP="004751F1">
      <w:pPr>
        <w:ind w:firstLine="0"/>
        <w:rPr>
          <w:rFonts w:cs="Times New Roman"/>
        </w:rPr>
      </w:pPr>
      <w:r w:rsidRPr="000F1A81">
        <w:rPr>
          <w:rFonts w:cs="Times New Roman"/>
        </w:rPr>
        <w:t xml:space="preserve">Wartość AUC równa 0,5 oznacza wynik </w:t>
      </w:r>
      <w:proofErr w:type="spellStart"/>
      <w:r w:rsidRPr="000F1A81">
        <w:rPr>
          <w:rFonts w:cs="Times New Roman"/>
        </w:rPr>
        <w:t>nielepszy</w:t>
      </w:r>
      <w:proofErr w:type="spellEnd"/>
      <w:r w:rsidRPr="000F1A81">
        <w:rPr>
          <w:rFonts w:cs="Times New Roman"/>
        </w:rPr>
        <w:t xml:space="preserve"> od klasyfikacji losowej, natomiast wartość równa 1 wskazuje na idealne rozróżnianie klas. Wyższa wartość AUC oznacza lepszą zdolność klasyfikatora do rozróżniania obu klas (</w:t>
      </w:r>
      <w:proofErr w:type="spellStart"/>
      <w:r w:rsidRPr="000F1A81">
        <w:rPr>
          <w:rFonts w:cs="Times New Roman"/>
        </w:rPr>
        <w:t>Carrington</w:t>
      </w:r>
      <w:proofErr w:type="spellEnd"/>
      <w:r w:rsidRPr="000F1A81">
        <w:rPr>
          <w:rFonts w:cs="Times New Roman"/>
        </w:rPr>
        <w:t xml:space="preserve"> et al. 2022)</w:t>
      </w:r>
      <w:r w:rsidR="00ED3F65" w:rsidRPr="000F1A81">
        <w:rPr>
          <w:rFonts w:cs="Times New Roman"/>
        </w:rPr>
        <w:t>.</w:t>
      </w:r>
    </w:p>
    <w:p w14:paraId="2D3DE8D0" w14:textId="38E12B88" w:rsidR="005B72E0" w:rsidRPr="000F1A81" w:rsidRDefault="005B72E0" w:rsidP="005B72E0">
      <w:pPr>
        <w:spacing w:before="0" w:after="160" w:line="278" w:lineRule="auto"/>
        <w:ind w:firstLine="0"/>
        <w:jc w:val="left"/>
        <w:rPr>
          <w:rFonts w:cs="Times New Roman"/>
        </w:rPr>
      </w:pPr>
      <w:r>
        <w:rPr>
          <w:rFonts w:cs="Times New Roman"/>
        </w:rPr>
        <w:br w:type="page"/>
      </w:r>
    </w:p>
    <w:p w14:paraId="5A6639C6" w14:textId="4D1D9E43" w:rsidR="00B963A0" w:rsidRDefault="00B963A0" w:rsidP="00B963A0">
      <w:pPr>
        <w:pStyle w:val="Nagwek1"/>
        <w:rPr>
          <w:rFonts w:cs="Times New Roman"/>
        </w:rPr>
      </w:pPr>
      <w:bookmarkStart w:id="10" w:name="_Toc239946740"/>
      <w:r w:rsidRPr="000F1A81">
        <w:rPr>
          <w:rFonts w:cs="Times New Roman"/>
        </w:rPr>
        <w:lastRenderedPageBreak/>
        <w:t>Dane i metody badawcze</w:t>
      </w:r>
      <w:bookmarkEnd w:id="10"/>
    </w:p>
    <w:p w14:paraId="534DC446" w14:textId="5E274F24" w:rsidR="00092F03" w:rsidRPr="00092F03" w:rsidRDefault="00C05E4C" w:rsidP="00566E9B">
      <w:pPr>
        <w:ind w:firstLine="0"/>
      </w:pPr>
      <w:r w:rsidRPr="00C05E4C">
        <w:t xml:space="preserve">W </w:t>
      </w:r>
      <w:r w:rsidR="0027478F">
        <w:t xml:space="preserve">tym </w:t>
      </w:r>
      <w:r w:rsidRPr="00C05E4C">
        <w:t>rozdziale przedstawiono dane wykorzystane w badaniu oraz sposób ich przygotowania do modelowania. Przeprowadzono eksploracyjną analizę sp</w:t>
      </w:r>
      <w:r w:rsidR="005C7C09">
        <w:t>rzedaży</w:t>
      </w:r>
      <w:r w:rsidRPr="00C05E4C">
        <w:t xml:space="preserve">, opisano kolejne etapy przetwarzania danych oraz zastosowany podział na zbiór treningowy i testowy. Przedstawiono również sposób </w:t>
      </w:r>
      <w:r w:rsidR="005C7C09">
        <w:t>zastosowania</w:t>
      </w:r>
      <w:r w:rsidRPr="00C05E4C">
        <w:t xml:space="preserve"> modeli lokalnych i globalnych w badaniu.</w:t>
      </w:r>
    </w:p>
    <w:p w14:paraId="3A6C6A20" w14:textId="40D1D25F" w:rsidR="00B963A0" w:rsidRPr="000F1A81" w:rsidRDefault="00B963A0" w:rsidP="00110063">
      <w:pPr>
        <w:pStyle w:val="Nagwek2"/>
        <w:rPr>
          <w:rFonts w:cs="Times New Roman"/>
        </w:rPr>
      </w:pPr>
      <w:bookmarkStart w:id="11" w:name="_Toc239946741"/>
      <w:r w:rsidRPr="000F1A81">
        <w:rPr>
          <w:rFonts w:cs="Times New Roman"/>
        </w:rPr>
        <w:t>Charakterystyka danych sprzedażowych</w:t>
      </w:r>
      <w:bookmarkEnd w:id="11"/>
    </w:p>
    <w:p w14:paraId="6C30327A" w14:textId="3AF52AD9" w:rsidR="00B963A0" w:rsidRPr="000F1A81" w:rsidRDefault="00B963A0" w:rsidP="00566E9B">
      <w:pPr>
        <w:ind w:firstLine="0"/>
        <w:rPr>
          <w:rFonts w:cs="Times New Roman"/>
        </w:rPr>
      </w:pPr>
      <w:r w:rsidRPr="000F1A81">
        <w:rPr>
          <w:rFonts w:cs="Times New Roman"/>
        </w:rPr>
        <w:t>Dane wykorzystane w badaniu pochodzą z</w:t>
      </w:r>
      <w:r w:rsidR="002B583F">
        <w:rPr>
          <w:rFonts w:cs="Times New Roman"/>
        </w:rPr>
        <w:t>e</w:t>
      </w:r>
      <w:r w:rsidRPr="000F1A81">
        <w:rPr>
          <w:rFonts w:cs="Times New Roman"/>
        </w:rPr>
        <w:t xml:space="preserve"> </w:t>
      </w:r>
      <w:r w:rsidR="005E34FD">
        <w:rPr>
          <w:rFonts w:cs="Times New Roman"/>
        </w:rPr>
        <w:t>średniej wielkości</w:t>
      </w:r>
      <w:r w:rsidRPr="000F1A81">
        <w:rPr>
          <w:rFonts w:cs="Times New Roman"/>
        </w:rPr>
        <w:t xml:space="preserve"> przedsiębiorstwa zajmującego się sprzedażą części maszyn oraz rozwiązań wykorzystywanych w budowie maszyn. Analizowane dane zostały pozyskane z jednego z oddziałów firmy, zlokalizowanego na terenie województwa śląskiego. </w:t>
      </w:r>
      <w:r w:rsidR="00777B57" w:rsidRPr="00777B57">
        <w:rPr>
          <w:rFonts w:cs="Times New Roman"/>
        </w:rPr>
        <w:t>Pierwotny zakres czasowy analizowanych danych obejmował okres od 7 stycznia 2020 roku do 19 grudnia 2025 roku.</w:t>
      </w:r>
      <w:r w:rsidR="00777B57">
        <w:rPr>
          <w:rFonts w:cs="Times New Roman"/>
        </w:rPr>
        <w:t xml:space="preserve"> </w:t>
      </w:r>
      <w:r w:rsidRPr="000F1A81">
        <w:rPr>
          <w:rFonts w:cs="Times New Roman"/>
        </w:rPr>
        <w:t>Przedsiębiorstwo posiada w swojej ofercie ponad 30 tys. artykułów, obejmujących zarówno standardowe części maszyn, jak i elementy wykonywane na zamówienie zgodnie z dokumentacją techniczną klienta. Firma utrzymuje wysokie stany magazynowe, co umożliwia sprawną i elastyczną realizację zamówień. Oferuje również wsparcie techniczne w zakresie doboru części, projektowania, modernizacji oraz eksploatacji maszyn.</w:t>
      </w:r>
    </w:p>
    <w:p w14:paraId="100D5EE5" w14:textId="77777777" w:rsidR="00B963A0" w:rsidRPr="000F1A81" w:rsidRDefault="00B963A0" w:rsidP="00B963A0">
      <w:pPr>
        <w:rPr>
          <w:rFonts w:cs="Times New Roman"/>
        </w:rPr>
      </w:pPr>
      <w:r w:rsidRPr="000F1A81">
        <w:rPr>
          <w:rFonts w:cs="Times New Roman"/>
        </w:rPr>
        <w:t>Asortyment przedsiębiorstwa podzielono na sześć podstawowych grup produktów: systemy stanowisk montażowych, systemy przenośników, ogrodzenia ochronne, systemy podnoszenia „</w:t>
      </w:r>
      <w:proofErr w:type="spellStart"/>
      <w:r w:rsidRPr="000F1A81">
        <w:rPr>
          <w:rFonts w:cs="Times New Roman"/>
        </w:rPr>
        <w:t>Ergoswiss</w:t>
      </w:r>
      <w:proofErr w:type="spellEnd"/>
      <w:r w:rsidRPr="000F1A81">
        <w:rPr>
          <w:rFonts w:cs="Times New Roman"/>
        </w:rPr>
        <w:t>”, elementy napędu oraz normalia. Grupy te dzieliły się następnie na bardziej szczegółowe podgrupy produktowe, a każda podgrupa obejmowała konkretne produkty do niej należące. Stopień szczegółowości podziału zależał od liczby dostępnych rodzajów produktów oraz wielkości ich sprzedaży.</w:t>
      </w:r>
    </w:p>
    <w:p w14:paraId="6BFE324F" w14:textId="77777777" w:rsidR="00B963A0" w:rsidRPr="000F1A81" w:rsidRDefault="00B963A0" w:rsidP="00B963A0">
      <w:pPr>
        <w:rPr>
          <w:rFonts w:cs="Times New Roman"/>
        </w:rPr>
      </w:pPr>
      <w:r w:rsidRPr="000F1A81">
        <w:rPr>
          <w:rFonts w:cs="Times New Roman"/>
        </w:rPr>
        <w:t>Dane dotyczące poszczególnych podgrup produktowych zostały przekazane przez przedsiębiorstwo w 20 oddzielnych plikach programu Microsoft Excel. Wszystkie wykorzystane w badaniu dane pochodziły z jednego źródła, czyli z analizowanego przedsiębiorstwa. Do badania przeprowadzonego w niniejszej pracy wybrano następujące podgrupy produktowe: koła klinowe, koła łańcuchowe, koła modułowe, koła zębate, łańcuchy IWIS, łańcuchy standardowe, listwy modułowe, napinacze, normalia „</w:t>
      </w:r>
      <w:proofErr w:type="spellStart"/>
      <w:r w:rsidRPr="000F1A81">
        <w:rPr>
          <w:rFonts w:cs="Times New Roman"/>
        </w:rPr>
        <w:t>Halder</w:t>
      </w:r>
      <w:proofErr w:type="spellEnd"/>
      <w:r w:rsidRPr="000F1A81">
        <w:rPr>
          <w:rFonts w:cs="Times New Roman"/>
        </w:rPr>
        <w:t xml:space="preserve">”, pozostałe normalia, pasy klinowe, pasy zębate „Gates”, pasy zębate PU, płytki mocujące, prowadnice, przeguby, sprzęgła, śruby i nakrętki, tuleje oraz wały i tuleje. </w:t>
      </w:r>
    </w:p>
    <w:p w14:paraId="11DCE69B" w14:textId="03BB403B" w:rsidR="00B963A0" w:rsidRPr="000F1A81" w:rsidRDefault="00B963A0" w:rsidP="00B963A0">
      <w:pPr>
        <w:rPr>
          <w:rFonts w:cs="Times New Roman"/>
        </w:rPr>
      </w:pPr>
      <w:r w:rsidRPr="000F1A81">
        <w:rPr>
          <w:rFonts w:cs="Times New Roman"/>
        </w:rPr>
        <w:lastRenderedPageBreak/>
        <w:t>Dane zostały pierwotnie zapisane w plikach programu Microsoft Excel, a następnie, na potrzeby badania, przekonwertowano je do formatu CSV.</w:t>
      </w:r>
      <w:r w:rsidR="008B14C8" w:rsidRPr="000F1A81">
        <w:rPr>
          <w:rFonts w:cs="Times New Roman"/>
        </w:rPr>
        <w:t xml:space="preserve"> O</w:t>
      </w:r>
      <w:r w:rsidRPr="000F1A81">
        <w:rPr>
          <w:rFonts w:cs="Times New Roman"/>
        </w:rPr>
        <w:t>trzyman</w:t>
      </w:r>
      <w:r w:rsidR="008B14C8" w:rsidRPr="000F1A81">
        <w:rPr>
          <w:rFonts w:cs="Times New Roman"/>
        </w:rPr>
        <w:t>e</w:t>
      </w:r>
      <w:r w:rsidRPr="000F1A81">
        <w:rPr>
          <w:rFonts w:cs="Times New Roman"/>
        </w:rPr>
        <w:t xml:space="preserve"> plik</w:t>
      </w:r>
      <w:r w:rsidR="008B14C8" w:rsidRPr="000F1A81">
        <w:rPr>
          <w:rFonts w:cs="Times New Roman"/>
        </w:rPr>
        <w:t>i</w:t>
      </w:r>
      <w:r w:rsidRPr="000F1A81">
        <w:rPr>
          <w:rFonts w:cs="Times New Roman"/>
        </w:rPr>
        <w:t xml:space="preserve"> zawierał</w:t>
      </w:r>
      <w:r w:rsidR="005E4DED" w:rsidRPr="000F1A81">
        <w:rPr>
          <w:rFonts w:cs="Times New Roman"/>
        </w:rPr>
        <w:t>y następujące</w:t>
      </w:r>
      <w:r w:rsidRPr="000F1A81">
        <w:rPr>
          <w:rFonts w:cs="Times New Roman"/>
        </w:rPr>
        <w:t xml:space="preserve"> dane dotyczące sprzedaży produktów należących do określonej podgrupy produktowej</w:t>
      </w:r>
      <w:r w:rsidR="008B14C8" w:rsidRPr="000F1A81">
        <w:rPr>
          <w:rFonts w:cs="Times New Roman"/>
        </w:rPr>
        <w:t>:</w:t>
      </w:r>
    </w:p>
    <w:p w14:paraId="62877CFB" w14:textId="13340790" w:rsidR="00B963A0" w:rsidRPr="000F1A81" w:rsidRDefault="00B963A0" w:rsidP="00B963A0">
      <w:pPr>
        <w:pStyle w:val="Akapitzlist"/>
        <w:numPr>
          <w:ilvl w:val="0"/>
          <w:numId w:val="23"/>
        </w:numPr>
        <w:spacing w:before="0" w:after="160" w:line="278" w:lineRule="auto"/>
        <w:jc w:val="left"/>
        <w:rPr>
          <w:rFonts w:cs="Times New Roman"/>
        </w:rPr>
      </w:pPr>
      <w:r w:rsidRPr="000F1A81">
        <w:rPr>
          <w:rFonts w:cs="Times New Roman"/>
        </w:rPr>
        <w:t>nazwa produktu (</w:t>
      </w:r>
      <w:r w:rsidR="00C16AD1" w:rsidRPr="000F1A81">
        <w:rPr>
          <w:rFonts w:cs="Times New Roman"/>
        </w:rPr>
        <w:t>„</w:t>
      </w:r>
      <w:proofErr w:type="spellStart"/>
      <w:r w:rsidRPr="000F1A81">
        <w:rPr>
          <w:rFonts w:cs="Times New Roman"/>
        </w:rPr>
        <w:t>nazwa_produktu</w:t>
      </w:r>
      <w:proofErr w:type="spellEnd"/>
      <w:r w:rsidRPr="000F1A81">
        <w:rPr>
          <w:rFonts w:cs="Times New Roman"/>
        </w:rPr>
        <w:t>"),</w:t>
      </w:r>
    </w:p>
    <w:p w14:paraId="02D29DA0" w14:textId="7F342578" w:rsidR="00B963A0" w:rsidRPr="000F1A81" w:rsidRDefault="00B963A0" w:rsidP="00B963A0">
      <w:pPr>
        <w:pStyle w:val="Akapitzlist"/>
        <w:numPr>
          <w:ilvl w:val="0"/>
          <w:numId w:val="23"/>
        </w:numPr>
        <w:spacing w:before="0" w:after="160" w:line="278" w:lineRule="auto"/>
        <w:jc w:val="left"/>
        <w:rPr>
          <w:rFonts w:cs="Times New Roman"/>
        </w:rPr>
      </w:pPr>
      <w:r w:rsidRPr="000F1A81">
        <w:rPr>
          <w:rFonts w:cs="Times New Roman"/>
        </w:rPr>
        <w:t>symbol produktu (</w:t>
      </w:r>
      <w:r w:rsidR="00C16AD1" w:rsidRPr="000F1A81">
        <w:rPr>
          <w:rFonts w:cs="Times New Roman"/>
        </w:rPr>
        <w:t>„</w:t>
      </w:r>
      <w:proofErr w:type="spellStart"/>
      <w:r w:rsidRPr="000F1A81">
        <w:rPr>
          <w:rFonts w:cs="Times New Roman"/>
        </w:rPr>
        <w:t>symbol_produktu</w:t>
      </w:r>
      <w:proofErr w:type="spellEnd"/>
      <w:r w:rsidRPr="000F1A81">
        <w:rPr>
          <w:rFonts w:cs="Times New Roman"/>
        </w:rPr>
        <w:t>"),</w:t>
      </w:r>
    </w:p>
    <w:p w14:paraId="64F5C0F0" w14:textId="4877EE97" w:rsidR="00B963A0" w:rsidRPr="000F1A81" w:rsidRDefault="00B963A0" w:rsidP="00B963A0">
      <w:pPr>
        <w:pStyle w:val="Akapitzlist"/>
        <w:numPr>
          <w:ilvl w:val="0"/>
          <w:numId w:val="23"/>
        </w:numPr>
        <w:spacing w:before="0" w:after="160" w:line="278" w:lineRule="auto"/>
        <w:jc w:val="left"/>
        <w:rPr>
          <w:rFonts w:cs="Times New Roman"/>
        </w:rPr>
      </w:pPr>
      <w:r w:rsidRPr="000F1A81">
        <w:rPr>
          <w:rFonts w:cs="Times New Roman"/>
        </w:rPr>
        <w:t>jednostka miary (</w:t>
      </w:r>
      <w:r w:rsidR="00C16AD1" w:rsidRPr="000F1A81">
        <w:rPr>
          <w:rFonts w:cs="Times New Roman"/>
        </w:rPr>
        <w:t>„</w:t>
      </w:r>
      <w:r w:rsidRPr="000F1A81">
        <w:rPr>
          <w:rFonts w:cs="Times New Roman"/>
        </w:rPr>
        <w:t>jednostka"),</w:t>
      </w:r>
    </w:p>
    <w:p w14:paraId="42F7B1C6" w14:textId="77777777" w:rsidR="00B963A0" w:rsidRPr="000F1A81" w:rsidRDefault="00B963A0" w:rsidP="00B963A0">
      <w:pPr>
        <w:pStyle w:val="Akapitzlist"/>
        <w:numPr>
          <w:ilvl w:val="0"/>
          <w:numId w:val="23"/>
        </w:numPr>
        <w:spacing w:before="0" w:after="0" w:line="240" w:lineRule="auto"/>
        <w:jc w:val="left"/>
        <w:rPr>
          <w:rFonts w:eastAsia="Times New Roman" w:cs="Times New Roman"/>
          <w:kern w:val="0"/>
          <w:lang w:eastAsia="pl-PL"/>
          <w14:ligatures w14:val="none"/>
        </w:rPr>
      </w:pPr>
      <w:r w:rsidRPr="000F1A81">
        <w:rPr>
          <w:rFonts w:eastAsia="Times New Roman" w:cs="Times New Roman"/>
          <w:kern w:val="0"/>
          <w:lang w:eastAsia="pl-PL"/>
          <w14:ligatures w14:val="none"/>
        </w:rPr>
        <w:t xml:space="preserve">rok sprzedaży („rok”), </w:t>
      </w:r>
    </w:p>
    <w:p w14:paraId="336BC9B4" w14:textId="79BBAAE0" w:rsidR="00B963A0" w:rsidRPr="000F1A81" w:rsidRDefault="00B963A0" w:rsidP="00B963A0">
      <w:pPr>
        <w:pStyle w:val="Akapitzlist"/>
        <w:numPr>
          <w:ilvl w:val="0"/>
          <w:numId w:val="23"/>
        </w:numPr>
        <w:spacing w:before="0" w:after="0" w:line="240" w:lineRule="auto"/>
        <w:jc w:val="left"/>
        <w:rPr>
          <w:rFonts w:eastAsia="Times New Roman" w:cs="Times New Roman"/>
          <w:kern w:val="0"/>
          <w:lang w:eastAsia="pl-PL"/>
          <w14:ligatures w14:val="none"/>
        </w:rPr>
      </w:pPr>
      <w:r w:rsidRPr="000F1A81">
        <w:rPr>
          <w:rFonts w:eastAsia="Times New Roman" w:cs="Times New Roman"/>
          <w:kern w:val="0"/>
          <w:lang w:eastAsia="pl-PL"/>
          <w14:ligatures w14:val="none"/>
        </w:rPr>
        <w:t>data sprzedaży (</w:t>
      </w:r>
      <w:r w:rsidR="00C16AD1" w:rsidRPr="000F1A81">
        <w:rPr>
          <w:rFonts w:eastAsia="Times New Roman" w:cs="Times New Roman"/>
          <w:kern w:val="0"/>
          <w:lang w:eastAsia="pl-PL"/>
          <w14:ligatures w14:val="none"/>
        </w:rPr>
        <w:t>„</w:t>
      </w:r>
      <w:r w:rsidRPr="000F1A81">
        <w:rPr>
          <w:rFonts w:eastAsia="Times New Roman" w:cs="Times New Roman"/>
          <w:kern w:val="0"/>
          <w:lang w:eastAsia="pl-PL"/>
          <w14:ligatures w14:val="none"/>
        </w:rPr>
        <w:t>data</w:t>
      </w:r>
      <w:r w:rsidR="00C16AD1" w:rsidRPr="000F1A81">
        <w:rPr>
          <w:rFonts w:eastAsia="Times New Roman" w:cs="Times New Roman"/>
          <w:kern w:val="0"/>
          <w:lang w:eastAsia="pl-PL"/>
          <w14:ligatures w14:val="none"/>
        </w:rPr>
        <w:t>”</w:t>
      </w:r>
      <w:r w:rsidRPr="000F1A81">
        <w:rPr>
          <w:rFonts w:eastAsia="Times New Roman" w:cs="Times New Roman"/>
          <w:kern w:val="0"/>
          <w:lang w:eastAsia="pl-PL"/>
          <w14:ligatures w14:val="none"/>
        </w:rPr>
        <w:t xml:space="preserve">), </w:t>
      </w:r>
    </w:p>
    <w:p w14:paraId="4925D0E3" w14:textId="77777777" w:rsidR="00B963A0" w:rsidRPr="000F1A81" w:rsidRDefault="00B963A0" w:rsidP="00B963A0">
      <w:pPr>
        <w:pStyle w:val="Akapitzlist"/>
        <w:numPr>
          <w:ilvl w:val="0"/>
          <w:numId w:val="23"/>
        </w:numPr>
        <w:spacing w:before="0" w:after="0" w:line="240" w:lineRule="auto"/>
        <w:jc w:val="left"/>
        <w:rPr>
          <w:rFonts w:eastAsia="Times New Roman" w:cs="Times New Roman"/>
          <w:kern w:val="0"/>
          <w:lang w:eastAsia="pl-PL"/>
          <w14:ligatures w14:val="none"/>
        </w:rPr>
      </w:pPr>
      <w:r w:rsidRPr="000F1A81">
        <w:rPr>
          <w:rFonts w:eastAsia="Times New Roman" w:cs="Times New Roman"/>
          <w:kern w:val="0"/>
          <w:lang w:eastAsia="pl-PL"/>
          <w14:ligatures w14:val="none"/>
        </w:rPr>
        <w:t>rodzaj dokumentu („</w:t>
      </w:r>
      <w:proofErr w:type="spellStart"/>
      <w:r w:rsidRPr="000F1A81">
        <w:rPr>
          <w:rFonts w:eastAsia="Times New Roman" w:cs="Times New Roman"/>
          <w:kern w:val="0"/>
          <w:lang w:eastAsia="pl-PL"/>
          <w14:ligatures w14:val="none"/>
        </w:rPr>
        <w:t>typ_dokumentu</w:t>
      </w:r>
      <w:proofErr w:type="spellEnd"/>
      <w:r w:rsidRPr="000F1A81">
        <w:rPr>
          <w:rFonts w:eastAsia="Times New Roman" w:cs="Times New Roman"/>
          <w:kern w:val="0"/>
          <w:lang w:eastAsia="pl-PL"/>
          <w14:ligatures w14:val="none"/>
        </w:rPr>
        <w:t xml:space="preserve">”), </w:t>
      </w:r>
    </w:p>
    <w:p w14:paraId="4ACB6DC7" w14:textId="77777777" w:rsidR="00B963A0" w:rsidRPr="000F1A81" w:rsidRDefault="00B963A0" w:rsidP="00B963A0">
      <w:pPr>
        <w:pStyle w:val="Akapitzlist"/>
        <w:numPr>
          <w:ilvl w:val="0"/>
          <w:numId w:val="23"/>
        </w:numPr>
        <w:spacing w:before="0" w:after="160" w:line="278" w:lineRule="auto"/>
        <w:jc w:val="left"/>
        <w:rPr>
          <w:rFonts w:cs="Times New Roman"/>
        </w:rPr>
      </w:pPr>
      <w:r w:rsidRPr="000F1A81">
        <w:rPr>
          <w:rFonts w:eastAsia="Times New Roman" w:cs="Times New Roman"/>
          <w:kern w:val="0"/>
          <w:lang w:eastAsia="pl-PL"/>
          <w14:ligatures w14:val="none"/>
        </w:rPr>
        <w:t>ilość sprzedaży produktu („</w:t>
      </w:r>
      <w:proofErr w:type="spellStart"/>
      <w:r w:rsidRPr="000F1A81">
        <w:rPr>
          <w:rFonts w:eastAsia="Times New Roman" w:cs="Times New Roman"/>
          <w:kern w:val="0"/>
          <w:lang w:eastAsia="pl-PL"/>
          <w14:ligatures w14:val="none"/>
        </w:rPr>
        <w:t>sprzedaz_ilosc</w:t>
      </w:r>
      <w:proofErr w:type="spellEnd"/>
      <w:r w:rsidRPr="000F1A81">
        <w:rPr>
          <w:rFonts w:eastAsia="Times New Roman" w:cs="Times New Roman"/>
          <w:kern w:val="0"/>
          <w:lang w:eastAsia="pl-PL"/>
          <w14:ligatures w14:val="none"/>
        </w:rPr>
        <w:t>”).</w:t>
      </w:r>
    </w:p>
    <w:p w14:paraId="793F58E9" w14:textId="1D147CE1" w:rsidR="00B963A0" w:rsidRPr="000F1A81" w:rsidRDefault="00B963A0" w:rsidP="00B963A0">
      <w:pPr>
        <w:rPr>
          <w:rFonts w:cs="Times New Roman"/>
        </w:rPr>
      </w:pPr>
      <w:r w:rsidRPr="000F1A81">
        <w:rPr>
          <w:rFonts w:cs="Times New Roman"/>
        </w:rPr>
        <w:t>W następnych etapach poza wyżej wymienionymi zmiennymi, na potrzeby badania wyróżniono także grupę produktową (</w:t>
      </w:r>
      <w:r w:rsidR="00C16AD1" w:rsidRPr="000F1A81">
        <w:rPr>
          <w:rFonts w:cs="Times New Roman"/>
        </w:rPr>
        <w:t>„</w:t>
      </w:r>
      <w:r w:rsidRPr="000F1A81">
        <w:rPr>
          <w:rFonts w:cs="Times New Roman"/>
        </w:rPr>
        <w:t>grupa") oraz utworzono identyfikator produktu (</w:t>
      </w:r>
      <w:r w:rsidR="003064FF" w:rsidRPr="000F1A81">
        <w:rPr>
          <w:rFonts w:cs="Times New Roman"/>
        </w:rPr>
        <w:t>„</w:t>
      </w:r>
      <w:proofErr w:type="spellStart"/>
      <w:r w:rsidRPr="000F1A81">
        <w:rPr>
          <w:rFonts w:cs="Times New Roman"/>
        </w:rPr>
        <w:t>produkt_id</w:t>
      </w:r>
      <w:proofErr w:type="spellEnd"/>
      <w:r w:rsidR="003064FF" w:rsidRPr="000F1A81">
        <w:rPr>
          <w:rFonts w:cs="Times New Roman"/>
        </w:rPr>
        <w:t>”</w:t>
      </w:r>
      <w:r w:rsidRPr="000F1A81">
        <w:rPr>
          <w:rFonts w:cs="Times New Roman"/>
        </w:rPr>
        <w:t>), który jest kombinacją symbolu produktu oraz nazwy produktu.</w:t>
      </w:r>
    </w:p>
    <w:p w14:paraId="0E42D8E2" w14:textId="77777777" w:rsidR="00B963A0" w:rsidRPr="000F1A81" w:rsidRDefault="00B963A0" w:rsidP="00B963A0">
      <w:pPr>
        <w:rPr>
          <w:rFonts w:cs="Times New Roman"/>
        </w:rPr>
      </w:pPr>
      <w:r w:rsidRPr="000F1A81">
        <w:rPr>
          <w:rFonts w:cs="Times New Roman"/>
        </w:rPr>
        <w:t>Główną zmienną objaśnianą była ilość sprzedaży produktu, której przyszłe wartości prognozowano. Była to zmienna numeryczna typu zmiennoprzecinkowego.</w:t>
      </w:r>
    </w:p>
    <w:p w14:paraId="358721DB" w14:textId="61851EBC" w:rsidR="00B963A0" w:rsidRPr="000F1A81" w:rsidRDefault="00B963A0" w:rsidP="00B963A0">
      <w:pPr>
        <w:rPr>
          <w:rFonts w:cs="Times New Roman"/>
        </w:rPr>
      </w:pPr>
      <w:r w:rsidRPr="000F1A81">
        <w:rPr>
          <w:rFonts w:cs="Times New Roman"/>
        </w:rPr>
        <w:t>Zmienna „rok” przedstawiała rok, w którym zarejestrowano sprzedaż, i została zapisana jako zmienna całkowitoliczbowa. Data sprzedaży pełniła funkcję zmiennej czasowej i została zapisana w formacie daty, co pozwalało uporządkować obserwacje chronologicznie oraz utworzyć szeregi czasowe.</w:t>
      </w:r>
    </w:p>
    <w:p w14:paraId="1C2A9A8A" w14:textId="77777777" w:rsidR="00B963A0" w:rsidRPr="000F1A81" w:rsidRDefault="00B963A0" w:rsidP="00B963A0">
      <w:pPr>
        <w:rPr>
          <w:rFonts w:cs="Times New Roman"/>
        </w:rPr>
      </w:pPr>
      <w:r w:rsidRPr="000F1A81">
        <w:rPr>
          <w:rFonts w:cs="Times New Roman"/>
        </w:rPr>
        <w:t xml:space="preserve">Nazwa produktu, symbol produktu, identyfikator produktu oraz grupa produktowa (zmienne kategoryczne) służą głównie do identyfikacji i podziału danych. </w:t>
      </w:r>
    </w:p>
    <w:p w14:paraId="29775AA7" w14:textId="7768098F" w:rsidR="00B963A0" w:rsidRPr="000F1A81" w:rsidRDefault="00B963A0" w:rsidP="00B963A0">
      <w:pPr>
        <w:rPr>
          <w:rFonts w:cs="Times New Roman"/>
        </w:rPr>
      </w:pPr>
      <w:r w:rsidRPr="000F1A81">
        <w:rPr>
          <w:rFonts w:cs="Times New Roman"/>
        </w:rPr>
        <w:t>Jednostka miary informuje, w jaki sposób wyrażono ilość sprzedaży. Została wyrażona jak</w:t>
      </w:r>
      <w:r w:rsidR="0039036D" w:rsidRPr="000F1A81">
        <w:rPr>
          <w:rFonts w:cs="Times New Roman"/>
        </w:rPr>
        <w:t>o</w:t>
      </w:r>
      <w:r w:rsidRPr="000F1A81">
        <w:rPr>
          <w:rFonts w:cs="Times New Roman"/>
        </w:rPr>
        <w:t xml:space="preserve"> zmienna kategorialna. W danych występowały następujące jednostki miary: sztuki, metry, milimetry, żebra oraz pary. W przypadku wybranych jednostek dokonano podstawowego ujednolicenia. Wartości zapisane w milimetrach przeliczono na metry, aby ograniczyć niespójność jednostek miary w zbiorze danych. W obrębie jednego produktu („</w:t>
      </w:r>
      <w:proofErr w:type="spellStart"/>
      <w:r w:rsidRPr="000F1A81">
        <w:rPr>
          <w:rFonts w:cs="Times New Roman"/>
        </w:rPr>
        <w:t>symbol_produktu</w:t>
      </w:r>
      <w:proofErr w:type="spellEnd"/>
      <w:r w:rsidRPr="000F1A81">
        <w:rPr>
          <w:rFonts w:cs="Times New Roman"/>
        </w:rPr>
        <w:t>” + „</w:t>
      </w:r>
      <w:proofErr w:type="spellStart"/>
      <w:r w:rsidRPr="000F1A81">
        <w:rPr>
          <w:rFonts w:cs="Times New Roman"/>
        </w:rPr>
        <w:t>nazwa_produktu</w:t>
      </w:r>
      <w:proofErr w:type="spellEnd"/>
      <w:r w:rsidRPr="000F1A81">
        <w:rPr>
          <w:rFonts w:cs="Times New Roman"/>
        </w:rPr>
        <w:t>”) nie występ</w:t>
      </w:r>
      <w:r w:rsidR="0039036D" w:rsidRPr="000F1A81">
        <w:rPr>
          <w:rFonts w:cs="Times New Roman"/>
        </w:rPr>
        <w:t>owały</w:t>
      </w:r>
      <w:r w:rsidRPr="000F1A81">
        <w:rPr>
          <w:rFonts w:cs="Times New Roman"/>
        </w:rPr>
        <w:t xml:space="preserve"> różne jednostki miary.</w:t>
      </w:r>
    </w:p>
    <w:p w14:paraId="62DD8D2F" w14:textId="79D11763" w:rsidR="00B963A0" w:rsidRPr="000F1A81" w:rsidRDefault="00B963A0" w:rsidP="00B963A0">
      <w:pPr>
        <w:rPr>
          <w:rFonts w:cs="Times New Roman"/>
        </w:rPr>
      </w:pPr>
      <w:r w:rsidRPr="000F1A81">
        <w:rPr>
          <w:rFonts w:cs="Times New Roman"/>
        </w:rPr>
        <w:t xml:space="preserve">Typ dokumentu pozwalał rozpoznać rodzaj operacji zapisanej w danych (zmienna kategorialna). Występowały cztery rodzaje dokumentów: WZ </w:t>
      </w:r>
      <w:r w:rsidR="00B01035" w:rsidRPr="000F1A81">
        <w:rPr>
          <w:rFonts w:cs="Times New Roman"/>
        </w:rPr>
        <w:t>-</w:t>
      </w:r>
      <w:r w:rsidRPr="000F1A81">
        <w:rPr>
          <w:rFonts w:cs="Times New Roman"/>
        </w:rPr>
        <w:t xml:space="preserve"> wydanie zewnętrzne, WZE </w:t>
      </w:r>
      <w:r w:rsidR="00B01035" w:rsidRPr="000F1A81">
        <w:rPr>
          <w:rFonts w:cs="Times New Roman"/>
        </w:rPr>
        <w:t>-</w:t>
      </w:r>
      <w:r w:rsidRPr="000F1A81">
        <w:rPr>
          <w:rFonts w:cs="Times New Roman"/>
        </w:rPr>
        <w:t xml:space="preserve"> wydanie zewnętrzne w walucie Euro, PA </w:t>
      </w:r>
      <w:r w:rsidR="00B01035" w:rsidRPr="000F1A81">
        <w:rPr>
          <w:rFonts w:cs="Times New Roman"/>
        </w:rPr>
        <w:t>-</w:t>
      </w:r>
      <w:r w:rsidRPr="000F1A81">
        <w:rPr>
          <w:rFonts w:cs="Times New Roman"/>
        </w:rPr>
        <w:t xml:space="preserve"> paragon fiskalny oraz FSL </w:t>
      </w:r>
      <w:r w:rsidR="00B01035" w:rsidRPr="000F1A81">
        <w:rPr>
          <w:rFonts w:cs="Times New Roman"/>
        </w:rPr>
        <w:t>-</w:t>
      </w:r>
      <w:r w:rsidRPr="000F1A81">
        <w:rPr>
          <w:rFonts w:cs="Times New Roman"/>
        </w:rPr>
        <w:t xml:space="preserve"> faktura sprzedaży zaliczkowej. Do dalszego badania uwzględniono wyłącznie te dokumenty, które odzwierciedlały rzeczywistą sprzedaż danego towaru i ruch magazynowy.</w:t>
      </w:r>
    </w:p>
    <w:p w14:paraId="4E6D30B5" w14:textId="340D65EF" w:rsidR="00B963A0" w:rsidRPr="000F1A81" w:rsidRDefault="00B963A0" w:rsidP="00326382">
      <w:pPr>
        <w:rPr>
          <w:rFonts w:cs="Times New Roman"/>
        </w:rPr>
      </w:pPr>
      <w:r w:rsidRPr="000F1A81">
        <w:rPr>
          <w:rFonts w:cs="Times New Roman"/>
        </w:rPr>
        <w:lastRenderedPageBreak/>
        <w:t xml:space="preserve">Dane źródłowe obejmowały 20 podgrup produktowych, które łącznie zawierały 468 różnych produktów oraz 22 930 rekordów. Liczba obserwacji różniła się w zależności od podgrupy, co przedstawiono na </w:t>
      </w:r>
      <w:r w:rsidR="007B433B" w:rsidRPr="000F1A81">
        <w:rPr>
          <w:rFonts w:cs="Times New Roman"/>
        </w:rPr>
        <w:t>r</w:t>
      </w:r>
      <w:r w:rsidRPr="000F1A81">
        <w:rPr>
          <w:rFonts w:cs="Times New Roman"/>
        </w:rPr>
        <w:t>ysunku 1. Najwięcej rekordów dotyczyło</w:t>
      </w:r>
      <w:r w:rsidR="002502F2" w:rsidRPr="000F1A81">
        <w:rPr>
          <w:rFonts w:cs="Times New Roman"/>
        </w:rPr>
        <w:t xml:space="preserve"> </w:t>
      </w:r>
      <w:r w:rsidRPr="000F1A81">
        <w:rPr>
          <w:rFonts w:cs="Times New Roman"/>
        </w:rPr>
        <w:t xml:space="preserve">łańcuchów IWIS, łańcuchów standardowych, tulei oraz kół zębatych. Najmniej obserwacji zawierały natomiast podgrupy: przeguby, listwy modułowe oraz normalia </w:t>
      </w:r>
      <w:proofErr w:type="spellStart"/>
      <w:r w:rsidRPr="000F1A81">
        <w:rPr>
          <w:rFonts w:cs="Times New Roman"/>
        </w:rPr>
        <w:t>Halder</w:t>
      </w:r>
      <w:proofErr w:type="spellEnd"/>
      <w:r w:rsidRPr="000F1A81">
        <w:rPr>
          <w:rFonts w:cs="Times New Roman"/>
        </w:rPr>
        <w:t>.</w:t>
      </w:r>
    </w:p>
    <w:p w14:paraId="5E1D2BC4" w14:textId="0BC331CA" w:rsidR="003827A2" w:rsidRPr="000F1A81" w:rsidRDefault="00B963A0" w:rsidP="003827A2">
      <w:pPr>
        <w:ind w:firstLine="0"/>
        <w:rPr>
          <w:rFonts w:cs="Times New Roman"/>
        </w:rPr>
      </w:pPr>
      <w:bookmarkStart w:id="12" w:name="_Toc237385803"/>
      <w:r w:rsidRPr="000F1A81">
        <w:rPr>
          <w:rFonts w:cs="Times New Roman"/>
          <w:noProof/>
        </w:rPr>
        <w:drawing>
          <wp:inline distT="0" distB="0" distL="0" distR="0" wp14:anchorId="6D48ABF9" wp14:editId="17FA5A88">
            <wp:extent cx="5760720" cy="2354580"/>
            <wp:effectExtent l="0" t="0" r="0" b="7620"/>
            <wp:docPr id="3746313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1307" name=""/>
                    <pic:cNvPicPr/>
                  </pic:nvPicPr>
                  <pic:blipFill>
                    <a:blip r:embed="rId9"/>
                    <a:stretch>
                      <a:fillRect/>
                    </a:stretch>
                  </pic:blipFill>
                  <pic:spPr>
                    <a:xfrm>
                      <a:off x="0" y="0"/>
                      <a:ext cx="5760720" cy="2354580"/>
                    </a:xfrm>
                    <a:prstGeom prst="rect">
                      <a:avLst/>
                    </a:prstGeom>
                  </pic:spPr>
                </pic:pic>
              </a:graphicData>
            </a:graphic>
          </wp:inline>
        </w:drawing>
      </w:r>
    </w:p>
    <w:p w14:paraId="4DF269BE" w14:textId="036DC184" w:rsidR="00B963A0" w:rsidRPr="000F1A81" w:rsidRDefault="00B963A0" w:rsidP="003827A2">
      <w:pPr>
        <w:pStyle w:val="Bezodstpw"/>
        <w:rPr>
          <w:rFonts w:cs="Times New Roman"/>
        </w:rPr>
      </w:pPr>
      <w:bookmarkStart w:id="13" w:name="_Toc239946703"/>
      <w:r w:rsidRPr="000F1A81">
        <w:rPr>
          <w:rFonts w:cs="Times New Roman"/>
        </w:rPr>
        <w:t>Rysune</w:t>
      </w:r>
      <w:r w:rsidR="008F6928" w:rsidRPr="000F1A81">
        <w:rPr>
          <w:rFonts w:cs="Times New Roman"/>
        </w:rPr>
        <w:t xml:space="preserve">k </w:t>
      </w:r>
      <w:r w:rsidRPr="000F1A81">
        <w:rPr>
          <w:rFonts w:cs="Times New Roman"/>
        </w:rPr>
        <w:t>1. Liczba obserwacji w poszczególnych podgrupach produktowych w danych źródłowych</w:t>
      </w:r>
      <w:bookmarkEnd w:id="12"/>
      <w:bookmarkEnd w:id="13"/>
    </w:p>
    <w:p w14:paraId="67CF7DA1" w14:textId="28409E59" w:rsidR="00B963A0" w:rsidRPr="000F1A81" w:rsidRDefault="00B963A0" w:rsidP="00B963A0">
      <w:pPr>
        <w:rPr>
          <w:rFonts w:cs="Times New Roman"/>
        </w:rPr>
      </w:pPr>
      <w:r w:rsidRPr="000F1A81">
        <w:rPr>
          <w:rFonts w:cs="Times New Roman"/>
        </w:rPr>
        <w:t xml:space="preserve">Na etapie wstępnej kontroli danych stwierdzono, że zbiór dotyczący podgrupy normalia </w:t>
      </w:r>
      <w:proofErr w:type="spellStart"/>
      <w:r w:rsidRPr="000F1A81">
        <w:rPr>
          <w:rFonts w:cs="Times New Roman"/>
        </w:rPr>
        <w:t>Halder</w:t>
      </w:r>
      <w:proofErr w:type="spellEnd"/>
      <w:r w:rsidRPr="000F1A81">
        <w:rPr>
          <w:rFonts w:cs="Times New Roman"/>
        </w:rPr>
        <w:t xml:space="preserve"> różnił się strukturą od pozostałych zbiorów. Zawierał on pięć kolumn, podczas gdy każdy z pozostałych zbiorów obejmował siedem kolumn. Ponadto dane dotyczące tej podgrupy były zapisane </w:t>
      </w:r>
      <w:r w:rsidR="0039036D" w:rsidRPr="000F1A81">
        <w:rPr>
          <w:rFonts w:cs="Times New Roman"/>
        </w:rPr>
        <w:t xml:space="preserve">tylko </w:t>
      </w:r>
      <w:r w:rsidRPr="000F1A81">
        <w:rPr>
          <w:rFonts w:cs="Times New Roman"/>
        </w:rPr>
        <w:t>w ujęciu rocznym. Ze względu na przyjęty w badaniu miesięczny poziom agregacji danych zbiór ten wyłączono z dalszej analizy. W rezultacie na kolejnych etapach badania uwzględniono 19 podgrup produktowych.</w:t>
      </w:r>
    </w:p>
    <w:p w14:paraId="1E138100" w14:textId="77777777" w:rsidR="00B963A0" w:rsidRPr="000F1A81" w:rsidRDefault="00B963A0" w:rsidP="00B963A0">
      <w:pPr>
        <w:rPr>
          <w:rFonts w:cs="Times New Roman"/>
        </w:rPr>
      </w:pPr>
      <w:r w:rsidRPr="000F1A81">
        <w:rPr>
          <w:rFonts w:cs="Times New Roman"/>
        </w:rPr>
        <w:t>Podsumowując, wykorzystane w badaniu dane obejmowały szczegółowe informacje o sprzedaży produktów należących do wybranych podgrup produktowych przedsiębiorstwa. Po wstępnej kontroli struktury danych, ujednoliceniu wybranych jednostek miary oraz wykluczeniu obserwacji i zbiorów niespełniających przyjętych kryteriów, dane stanowiły podstawę do dalszego przygotowania ich do modelowania i prognozowania sprzedaży.</w:t>
      </w:r>
    </w:p>
    <w:p w14:paraId="24753A9F" w14:textId="44523760" w:rsidR="00F9559F" w:rsidRPr="000F1A81" w:rsidRDefault="00F9559F" w:rsidP="00F9559F">
      <w:pPr>
        <w:pStyle w:val="Nagwek2"/>
        <w:rPr>
          <w:rFonts w:cs="Times New Roman"/>
        </w:rPr>
      </w:pPr>
      <w:bookmarkStart w:id="14" w:name="_Toc239946742"/>
      <w:r w:rsidRPr="000F1A81">
        <w:rPr>
          <w:rFonts w:cs="Times New Roman"/>
        </w:rPr>
        <w:t>Eksploracyjna analiza danych</w:t>
      </w:r>
      <w:bookmarkEnd w:id="14"/>
    </w:p>
    <w:p w14:paraId="4056B3B0" w14:textId="5F54A7CE" w:rsidR="00F9559F" w:rsidRPr="000F1A81" w:rsidRDefault="00F9559F" w:rsidP="00566E9B">
      <w:pPr>
        <w:ind w:firstLine="0"/>
        <w:rPr>
          <w:rFonts w:cs="Times New Roman"/>
        </w:rPr>
      </w:pPr>
      <w:r w:rsidRPr="000F1A81">
        <w:rPr>
          <w:rFonts w:cs="Times New Roman"/>
        </w:rPr>
        <w:t xml:space="preserve">W celu dokładniejszego rozpoznania charakteru analizowanej sprzedaży przeprowadzono eksploracyjną analizę danych. Jej celem było określenie struktury analizowanego zbioru, zróżnicowania sprzedaży pomiędzy grupami i produktami oraz identyfikacja cech wskazujących na nieregularny charakter popytu, takich jak zmienność wielkości sprzedaży czy występowanie pojedynczych obserwacji o bardzo wysokich wartościach. Przeprowadzona </w:t>
      </w:r>
      <w:r w:rsidRPr="000F1A81">
        <w:rPr>
          <w:rFonts w:cs="Times New Roman"/>
        </w:rPr>
        <w:lastRenderedPageBreak/>
        <w:t xml:space="preserve">analiza pozwala tym samym ocenić specyfikę rzeczywistych danych sprzedażowych oraz stanowi podstawę do uzasadnienia doboru metod prognostycznych stosowanych w </w:t>
      </w:r>
      <w:r w:rsidR="008236AC" w:rsidRPr="000F1A81">
        <w:rPr>
          <w:rFonts w:cs="Times New Roman"/>
        </w:rPr>
        <w:t>badaniu</w:t>
      </w:r>
      <w:r w:rsidRPr="000F1A81">
        <w:rPr>
          <w:rFonts w:cs="Times New Roman"/>
        </w:rPr>
        <w:t>.</w:t>
      </w:r>
    </w:p>
    <w:p w14:paraId="59383D2E" w14:textId="77777777" w:rsidR="00F9559F" w:rsidRPr="000F1A81" w:rsidRDefault="00F9559F" w:rsidP="00F9559F">
      <w:pPr>
        <w:rPr>
          <w:rFonts w:cs="Times New Roman"/>
          <w:b/>
          <w:bCs/>
        </w:rPr>
      </w:pPr>
      <w:r w:rsidRPr="000F1A81">
        <w:rPr>
          <w:rFonts w:cs="Times New Roman"/>
          <w:b/>
          <w:bCs/>
        </w:rPr>
        <w:t>Analiza grup produktowych</w:t>
      </w:r>
    </w:p>
    <w:p w14:paraId="23AE60F8" w14:textId="684E6E65" w:rsidR="004140BE" w:rsidRPr="00AF1E59" w:rsidRDefault="00F9559F" w:rsidP="00566E9B">
      <w:pPr>
        <w:rPr>
          <w:rFonts w:cs="Times New Roman"/>
        </w:rPr>
      </w:pPr>
      <w:r w:rsidRPr="00AF1E59">
        <w:rPr>
          <w:rFonts w:cs="Times New Roman"/>
        </w:rPr>
        <w:t xml:space="preserve">W pierwszej kolejności przeanalizowano strukturę danych w podziale na grupy produktowe. Szczegółowe zestawienie przedstawiono w </w:t>
      </w:r>
      <w:r w:rsidR="007B433B" w:rsidRPr="00AF1E59">
        <w:rPr>
          <w:rFonts w:cs="Times New Roman"/>
        </w:rPr>
        <w:t>t</w:t>
      </w:r>
      <w:r w:rsidRPr="00AF1E59">
        <w:rPr>
          <w:rFonts w:cs="Times New Roman"/>
        </w:rPr>
        <w:t>abeli 2.</w:t>
      </w:r>
      <w:r w:rsidR="00FF20E0" w:rsidRPr="00AF1E59">
        <w:rPr>
          <w:rFonts w:cs="Times New Roman"/>
        </w:rPr>
        <w:t xml:space="preserve"> </w:t>
      </w:r>
      <w:r w:rsidRPr="00AF1E59">
        <w:rPr>
          <w:rFonts w:cs="Times New Roman"/>
        </w:rPr>
        <w:t xml:space="preserve">Najwięcej obserwacji występuje w grupach produktowych łańcuchy IWIS (3355) oraz łańcuchy standardowe (3185), natomiast najmniej w grupach przeguby (148) i listwy modułowe (194). Liczba produktów w poszczególnych grupach również jest zróżnicowana </w:t>
      </w:r>
      <w:r w:rsidR="00665398" w:rsidRPr="00AF1E59">
        <w:rPr>
          <w:rFonts w:cs="Times New Roman"/>
        </w:rPr>
        <w:t>-</w:t>
      </w:r>
      <w:r w:rsidRPr="00AF1E59">
        <w:rPr>
          <w:rFonts w:cs="Times New Roman"/>
        </w:rPr>
        <w:t xml:space="preserve"> od jednego produktu w grupie listwy modułowe do 57 produktów w grupie koła zębate oraz 52 w grupie pasy zębate Gates. </w:t>
      </w:r>
      <w:r w:rsidR="003345C6" w:rsidRPr="00AF1E59">
        <w:rPr>
          <w:rFonts w:cs="Times New Roman"/>
        </w:rPr>
        <w:t>Dane dla poszczególnych grup produktowych obejmują okres od stycznia 2020 roku do grudnia 2025 roku, przy czym pierwsze i ostatnie obserwacje przypadają na różne dni tych miesięcy.</w:t>
      </w:r>
      <w:r w:rsidRPr="00AF1E59">
        <w:rPr>
          <w:rFonts w:cs="Times New Roman"/>
        </w:rPr>
        <w:t xml:space="preserve"> Można zatem zaobserwować niejednorodność analizowanego zbioru pod względem liczebności grup oraz dostępnej historii sprzedaży.</w:t>
      </w:r>
    </w:p>
    <w:p w14:paraId="7517795D" w14:textId="1EF43687" w:rsidR="00F9559F" w:rsidRPr="000F1A81" w:rsidRDefault="00F9559F" w:rsidP="009065CE">
      <w:pPr>
        <w:pStyle w:val="Podtytu"/>
        <w:ind w:firstLine="0"/>
        <w:rPr>
          <w:rFonts w:cs="Times New Roman"/>
        </w:rPr>
      </w:pPr>
      <w:bookmarkStart w:id="15" w:name="_Toc239946695"/>
      <w:r w:rsidRPr="000F1A81">
        <w:rPr>
          <w:rFonts w:cs="Times New Roman"/>
        </w:rPr>
        <w:t xml:space="preserve">Tabela 2. </w:t>
      </w:r>
      <w:r w:rsidR="00C76BEA" w:rsidRPr="00C76BEA">
        <w:rPr>
          <w:rFonts w:cs="Times New Roman"/>
        </w:rPr>
        <w:t xml:space="preserve">Charakterystyka grup produktowych pod względem liczebności i </w:t>
      </w:r>
      <w:r w:rsidR="00CD3D7E">
        <w:rPr>
          <w:rFonts w:cs="Times New Roman"/>
        </w:rPr>
        <w:t>okresu obserwacji</w:t>
      </w:r>
      <w:bookmarkEnd w:id="15"/>
    </w:p>
    <w:tbl>
      <w:tblPr>
        <w:tblStyle w:val="Tabela-Siatka"/>
        <w:tblW w:w="8932" w:type="dxa"/>
        <w:jc w:val="center"/>
        <w:tblLayout w:type="fixed"/>
        <w:tblLook w:val="04A0" w:firstRow="1" w:lastRow="0" w:firstColumn="1" w:lastColumn="0" w:noHBand="0" w:noVBand="1"/>
      </w:tblPr>
      <w:tblGrid>
        <w:gridCol w:w="2122"/>
        <w:gridCol w:w="1702"/>
        <w:gridCol w:w="1703"/>
        <w:gridCol w:w="1702"/>
        <w:gridCol w:w="1703"/>
      </w:tblGrid>
      <w:tr w:rsidR="00FF20E0" w:rsidRPr="00BA4050" w14:paraId="1F3B676F" w14:textId="4037305D" w:rsidTr="00BA4050">
        <w:trPr>
          <w:trHeight w:val="170"/>
          <w:jc w:val="center"/>
        </w:trPr>
        <w:tc>
          <w:tcPr>
            <w:tcW w:w="2122" w:type="dxa"/>
            <w:vAlign w:val="center"/>
            <w:hideMark/>
          </w:tcPr>
          <w:p w14:paraId="2097EDC2" w14:textId="4C70F48A" w:rsidR="00FF20E0" w:rsidRPr="00BA4050" w:rsidRDefault="00FF20E0" w:rsidP="00FF20E0">
            <w:pPr>
              <w:pStyle w:val="Cytat"/>
              <w:rPr>
                <w:b/>
                <w:bCs/>
                <w:lang w:eastAsia="pl-PL"/>
              </w:rPr>
            </w:pPr>
            <w:r w:rsidRPr="00BA4050">
              <w:rPr>
                <w:b/>
                <w:bCs/>
              </w:rPr>
              <w:t>Grupa produktowa</w:t>
            </w:r>
          </w:p>
        </w:tc>
        <w:tc>
          <w:tcPr>
            <w:tcW w:w="1702" w:type="dxa"/>
            <w:vAlign w:val="center"/>
          </w:tcPr>
          <w:p w14:paraId="3CB7C78F" w14:textId="655C515D" w:rsidR="00FF20E0" w:rsidRPr="00BA4050" w:rsidRDefault="00FF20E0" w:rsidP="00FF20E0">
            <w:pPr>
              <w:pStyle w:val="Cytat"/>
              <w:rPr>
                <w:b/>
                <w:bCs/>
              </w:rPr>
            </w:pPr>
            <w:r w:rsidRPr="00BA4050">
              <w:rPr>
                <w:b/>
                <w:bCs/>
              </w:rPr>
              <w:t>Liczba obserwacji</w:t>
            </w:r>
          </w:p>
        </w:tc>
        <w:tc>
          <w:tcPr>
            <w:tcW w:w="1703" w:type="dxa"/>
            <w:vAlign w:val="center"/>
          </w:tcPr>
          <w:p w14:paraId="34D4BB9E" w14:textId="7BE5DF63" w:rsidR="00FF20E0" w:rsidRPr="00BA4050" w:rsidRDefault="00FF20E0" w:rsidP="00FF20E0">
            <w:pPr>
              <w:pStyle w:val="Cytat"/>
              <w:rPr>
                <w:b/>
                <w:bCs/>
              </w:rPr>
            </w:pPr>
            <w:r w:rsidRPr="00BA4050">
              <w:rPr>
                <w:b/>
                <w:bCs/>
              </w:rPr>
              <w:t>Liczba produktów</w:t>
            </w:r>
          </w:p>
        </w:tc>
        <w:tc>
          <w:tcPr>
            <w:tcW w:w="1702" w:type="dxa"/>
            <w:vAlign w:val="center"/>
          </w:tcPr>
          <w:p w14:paraId="53146D88" w14:textId="7C27D308" w:rsidR="00FF20E0" w:rsidRPr="00BA4050" w:rsidRDefault="00FF20E0" w:rsidP="00FF20E0">
            <w:pPr>
              <w:pStyle w:val="Cytat"/>
              <w:rPr>
                <w:b/>
                <w:bCs/>
              </w:rPr>
            </w:pPr>
            <w:r w:rsidRPr="00BA4050">
              <w:rPr>
                <w:b/>
                <w:bCs/>
              </w:rPr>
              <w:t>Początek okresu</w:t>
            </w:r>
          </w:p>
        </w:tc>
        <w:tc>
          <w:tcPr>
            <w:tcW w:w="1703" w:type="dxa"/>
            <w:vAlign w:val="center"/>
          </w:tcPr>
          <w:p w14:paraId="25DB5991" w14:textId="7FFB4F1A" w:rsidR="00FF20E0" w:rsidRPr="00BA4050" w:rsidRDefault="00FF20E0" w:rsidP="00FF20E0">
            <w:pPr>
              <w:pStyle w:val="Cytat"/>
              <w:rPr>
                <w:b/>
                <w:bCs/>
              </w:rPr>
            </w:pPr>
            <w:r w:rsidRPr="00BA4050">
              <w:rPr>
                <w:b/>
                <w:bCs/>
              </w:rPr>
              <w:t>Koniec okresu</w:t>
            </w:r>
          </w:p>
        </w:tc>
      </w:tr>
      <w:tr w:rsidR="00FF20E0" w:rsidRPr="000F1A81" w14:paraId="36976A6A" w14:textId="68663631" w:rsidTr="00BA4050">
        <w:trPr>
          <w:trHeight w:val="170"/>
          <w:jc w:val="center"/>
        </w:trPr>
        <w:tc>
          <w:tcPr>
            <w:tcW w:w="2122" w:type="dxa"/>
            <w:vAlign w:val="center"/>
            <w:hideMark/>
          </w:tcPr>
          <w:p w14:paraId="44FBBFE7" w14:textId="5472AC23" w:rsidR="00FF20E0" w:rsidRPr="00BA4050" w:rsidRDefault="00FF20E0" w:rsidP="00FF20E0">
            <w:pPr>
              <w:pStyle w:val="Cytat"/>
              <w:rPr>
                <w:b/>
                <w:bCs/>
                <w:lang w:eastAsia="pl-PL"/>
              </w:rPr>
            </w:pPr>
            <w:r w:rsidRPr="00BA4050">
              <w:rPr>
                <w:b/>
                <w:bCs/>
              </w:rPr>
              <w:t>Łańcuchy IWIS</w:t>
            </w:r>
          </w:p>
        </w:tc>
        <w:tc>
          <w:tcPr>
            <w:tcW w:w="1702" w:type="dxa"/>
            <w:vAlign w:val="center"/>
          </w:tcPr>
          <w:p w14:paraId="60F49A54" w14:textId="21AA3A73" w:rsidR="00FF20E0" w:rsidRDefault="00FF20E0" w:rsidP="00FF20E0">
            <w:pPr>
              <w:pStyle w:val="Cytat"/>
            </w:pPr>
            <w:r>
              <w:t>3355</w:t>
            </w:r>
          </w:p>
        </w:tc>
        <w:tc>
          <w:tcPr>
            <w:tcW w:w="1703" w:type="dxa"/>
            <w:vAlign w:val="center"/>
          </w:tcPr>
          <w:p w14:paraId="6E1F5A7F" w14:textId="716F96AF" w:rsidR="00FF20E0" w:rsidRDefault="00FF20E0" w:rsidP="00FF20E0">
            <w:pPr>
              <w:pStyle w:val="Cytat"/>
            </w:pPr>
            <w:r>
              <w:t>28</w:t>
            </w:r>
          </w:p>
        </w:tc>
        <w:tc>
          <w:tcPr>
            <w:tcW w:w="1702" w:type="dxa"/>
            <w:vAlign w:val="center"/>
          </w:tcPr>
          <w:p w14:paraId="0AD71F3F" w14:textId="1ED7C787" w:rsidR="00FF20E0" w:rsidRDefault="00FF20E0" w:rsidP="00FF20E0">
            <w:pPr>
              <w:pStyle w:val="Cytat"/>
            </w:pPr>
            <w:r>
              <w:t>2020-01-07</w:t>
            </w:r>
          </w:p>
        </w:tc>
        <w:tc>
          <w:tcPr>
            <w:tcW w:w="1703" w:type="dxa"/>
            <w:vAlign w:val="center"/>
          </w:tcPr>
          <w:p w14:paraId="2526D1B6" w14:textId="671696D9" w:rsidR="00FF20E0" w:rsidRDefault="00FF20E0" w:rsidP="00FF20E0">
            <w:pPr>
              <w:pStyle w:val="Cytat"/>
            </w:pPr>
            <w:r>
              <w:t>2025-12-19</w:t>
            </w:r>
          </w:p>
        </w:tc>
      </w:tr>
      <w:tr w:rsidR="00FF20E0" w:rsidRPr="000F1A81" w14:paraId="60729D74" w14:textId="29E80C5B" w:rsidTr="00BA4050">
        <w:trPr>
          <w:trHeight w:val="170"/>
          <w:jc w:val="center"/>
        </w:trPr>
        <w:tc>
          <w:tcPr>
            <w:tcW w:w="2122" w:type="dxa"/>
            <w:vAlign w:val="center"/>
            <w:hideMark/>
          </w:tcPr>
          <w:p w14:paraId="69DA2625" w14:textId="4EAAB557" w:rsidR="00FF20E0" w:rsidRPr="00BA4050" w:rsidRDefault="00FF20E0" w:rsidP="00FF20E0">
            <w:pPr>
              <w:pStyle w:val="Cytat"/>
              <w:rPr>
                <w:b/>
                <w:bCs/>
                <w:lang w:eastAsia="pl-PL"/>
              </w:rPr>
            </w:pPr>
            <w:r w:rsidRPr="00BA4050">
              <w:rPr>
                <w:b/>
                <w:bCs/>
              </w:rPr>
              <w:t>Łańcuchy standardowe</w:t>
            </w:r>
          </w:p>
        </w:tc>
        <w:tc>
          <w:tcPr>
            <w:tcW w:w="1702" w:type="dxa"/>
            <w:vAlign w:val="center"/>
          </w:tcPr>
          <w:p w14:paraId="580CF3D4" w14:textId="1A910334" w:rsidR="00FF20E0" w:rsidRDefault="00FF20E0" w:rsidP="00FF20E0">
            <w:pPr>
              <w:pStyle w:val="Cytat"/>
            </w:pPr>
            <w:r>
              <w:t>3185</w:t>
            </w:r>
          </w:p>
        </w:tc>
        <w:tc>
          <w:tcPr>
            <w:tcW w:w="1703" w:type="dxa"/>
            <w:vAlign w:val="center"/>
          </w:tcPr>
          <w:p w14:paraId="799A8650" w14:textId="22D171F1" w:rsidR="00FF20E0" w:rsidRDefault="00FF20E0" w:rsidP="00FF20E0">
            <w:pPr>
              <w:pStyle w:val="Cytat"/>
            </w:pPr>
            <w:r>
              <w:t>25</w:t>
            </w:r>
          </w:p>
        </w:tc>
        <w:tc>
          <w:tcPr>
            <w:tcW w:w="1702" w:type="dxa"/>
            <w:vAlign w:val="center"/>
          </w:tcPr>
          <w:p w14:paraId="3330D679" w14:textId="570E55FE" w:rsidR="00FF20E0" w:rsidRDefault="00FF20E0" w:rsidP="00FF20E0">
            <w:pPr>
              <w:pStyle w:val="Cytat"/>
            </w:pPr>
            <w:r>
              <w:t>2020-01-08</w:t>
            </w:r>
          </w:p>
        </w:tc>
        <w:tc>
          <w:tcPr>
            <w:tcW w:w="1703" w:type="dxa"/>
            <w:vAlign w:val="center"/>
          </w:tcPr>
          <w:p w14:paraId="2CD30AF5" w14:textId="68A5ED27" w:rsidR="00FF20E0" w:rsidRDefault="00FF20E0" w:rsidP="00FF20E0">
            <w:pPr>
              <w:pStyle w:val="Cytat"/>
            </w:pPr>
            <w:r>
              <w:t>2025-12-19</w:t>
            </w:r>
          </w:p>
        </w:tc>
      </w:tr>
      <w:tr w:rsidR="00FF20E0" w:rsidRPr="000F1A81" w14:paraId="7A6B6949" w14:textId="091F3C76" w:rsidTr="00BA4050">
        <w:trPr>
          <w:trHeight w:val="170"/>
          <w:jc w:val="center"/>
        </w:trPr>
        <w:tc>
          <w:tcPr>
            <w:tcW w:w="2122" w:type="dxa"/>
            <w:vAlign w:val="center"/>
            <w:hideMark/>
          </w:tcPr>
          <w:p w14:paraId="280F4249" w14:textId="4AD1B092" w:rsidR="00FF20E0" w:rsidRPr="00BA4050" w:rsidRDefault="00FF20E0" w:rsidP="00FF20E0">
            <w:pPr>
              <w:pStyle w:val="Cytat"/>
              <w:rPr>
                <w:b/>
                <w:bCs/>
                <w:lang w:eastAsia="pl-PL"/>
              </w:rPr>
            </w:pPr>
            <w:r w:rsidRPr="00BA4050">
              <w:rPr>
                <w:b/>
                <w:bCs/>
              </w:rPr>
              <w:t>Tuleje</w:t>
            </w:r>
          </w:p>
        </w:tc>
        <w:tc>
          <w:tcPr>
            <w:tcW w:w="1702" w:type="dxa"/>
            <w:vAlign w:val="center"/>
          </w:tcPr>
          <w:p w14:paraId="1C1D698E" w14:textId="4834A8EC" w:rsidR="00FF20E0" w:rsidRDefault="00FF20E0" w:rsidP="00FF20E0">
            <w:pPr>
              <w:pStyle w:val="Cytat"/>
            </w:pPr>
            <w:r>
              <w:t>2312</w:t>
            </w:r>
          </w:p>
        </w:tc>
        <w:tc>
          <w:tcPr>
            <w:tcW w:w="1703" w:type="dxa"/>
            <w:vAlign w:val="center"/>
          </w:tcPr>
          <w:p w14:paraId="2EC6E662" w14:textId="03F2FE96" w:rsidR="00FF20E0" w:rsidRDefault="00FF20E0" w:rsidP="00FF20E0">
            <w:pPr>
              <w:pStyle w:val="Cytat"/>
            </w:pPr>
            <w:r>
              <w:t>35</w:t>
            </w:r>
          </w:p>
        </w:tc>
        <w:tc>
          <w:tcPr>
            <w:tcW w:w="1702" w:type="dxa"/>
            <w:vAlign w:val="center"/>
          </w:tcPr>
          <w:p w14:paraId="76722AE2" w14:textId="5C05C3D8" w:rsidR="00FF20E0" w:rsidRDefault="00FF20E0" w:rsidP="00FF20E0">
            <w:pPr>
              <w:pStyle w:val="Cytat"/>
            </w:pPr>
            <w:r>
              <w:t>2020-01-07</w:t>
            </w:r>
          </w:p>
        </w:tc>
        <w:tc>
          <w:tcPr>
            <w:tcW w:w="1703" w:type="dxa"/>
            <w:vAlign w:val="center"/>
          </w:tcPr>
          <w:p w14:paraId="4C67285E" w14:textId="4087E7B4" w:rsidR="00FF20E0" w:rsidRDefault="00FF20E0" w:rsidP="00FF20E0">
            <w:pPr>
              <w:pStyle w:val="Cytat"/>
            </w:pPr>
            <w:r>
              <w:t>2025-12-19</w:t>
            </w:r>
          </w:p>
        </w:tc>
      </w:tr>
      <w:tr w:rsidR="00FF20E0" w:rsidRPr="000F1A81" w14:paraId="07705512" w14:textId="7595AB39" w:rsidTr="00BA4050">
        <w:trPr>
          <w:trHeight w:val="170"/>
          <w:jc w:val="center"/>
        </w:trPr>
        <w:tc>
          <w:tcPr>
            <w:tcW w:w="2122" w:type="dxa"/>
            <w:vAlign w:val="center"/>
            <w:hideMark/>
          </w:tcPr>
          <w:p w14:paraId="05B32157" w14:textId="2331E93D" w:rsidR="00FF20E0" w:rsidRPr="00BA4050" w:rsidRDefault="00FF20E0" w:rsidP="00FF20E0">
            <w:pPr>
              <w:pStyle w:val="Cytat"/>
              <w:rPr>
                <w:b/>
                <w:bCs/>
                <w:lang w:eastAsia="pl-PL"/>
              </w:rPr>
            </w:pPr>
            <w:r w:rsidRPr="00BA4050">
              <w:rPr>
                <w:b/>
                <w:bCs/>
              </w:rPr>
              <w:t>Koła zębate</w:t>
            </w:r>
          </w:p>
        </w:tc>
        <w:tc>
          <w:tcPr>
            <w:tcW w:w="1702" w:type="dxa"/>
            <w:vAlign w:val="center"/>
          </w:tcPr>
          <w:p w14:paraId="255F33CB" w14:textId="27414711" w:rsidR="00FF20E0" w:rsidRDefault="00FF20E0" w:rsidP="00FF20E0">
            <w:pPr>
              <w:pStyle w:val="Cytat"/>
            </w:pPr>
            <w:r>
              <w:t>1950</w:t>
            </w:r>
          </w:p>
        </w:tc>
        <w:tc>
          <w:tcPr>
            <w:tcW w:w="1703" w:type="dxa"/>
            <w:vAlign w:val="center"/>
          </w:tcPr>
          <w:p w14:paraId="363C3DEC" w14:textId="2F6734BE" w:rsidR="00FF20E0" w:rsidRDefault="00FF20E0" w:rsidP="00FF20E0">
            <w:pPr>
              <w:pStyle w:val="Cytat"/>
            </w:pPr>
            <w:r>
              <w:t>57</w:t>
            </w:r>
          </w:p>
        </w:tc>
        <w:tc>
          <w:tcPr>
            <w:tcW w:w="1702" w:type="dxa"/>
            <w:vAlign w:val="center"/>
          </w:tcPr>
          <w:p w14:paraId="0EE62004" w14:textId="643715C0" w:rsidR="00FF20E0" w:rsidRDefault="00FF20E0" w:rsidP="00FF20E0">
            <w:pPr>
              <w:pStyle w:val="Cytat"/>
            </w:pPr>
            <w:r>
              <w:t>2020-01-07</w:t>
            </w:r>
          </w:p>
        </w:tc>
        <w:tc>
          <w:tcPr>
            <w:tcW w:w="1703" w:type="dxa"/>
            <w:vAlign w:val="center"/>
          </w:tcPr>
          <w:p w14:paraId="6FDC8383" w14:textId="38D0CBDE" w:rsidR="00FF20E0" w:rsidRDefault="00FF20E0" w:rsidP="00FF20E0">
            <w:pPr>
              <w:pStyle w:val="Cytat"/>
            </w:pPr>
            <w:r>
              <w:t>2025-12-19</w:t>
            </w:r>
          </w:p>
        </w:tc>
      </w:tr>
      <w:tr w:rsidR="00FF20E0" w:rsidRPr="000F1A81" w14:paraId="181EA91F" w14:textId="0963F6DD" w:rsidTr="00BA4050">
        <w:trPr>
          <w:trHeight w:val="170"/>
          <w:jc w:val="center"/>
        </w:trPr>
        <w:tc>
          <w:tcPr>
            <w:tcW w:w="2122" w:type="dxa"/>
            <w:vAlign w:val="center"/>
            <w:hideMark/>
          </w:tcPr>
          <w:p w14:paraId="7B7C3FF8" w14:textId="65A0EBA8" w:rsidR="00FF20E0" w:rsidRPr="00BA4050" w:rsidRDefault="00FF20E0" w:rsidP="00FF20E0">
            <w:pPr>
              <w:pStyle w:val="Cytat"/>
              <w:rPr>
                <w:b/>
                <w:bCs/>
                <w:lang w:eastAsia="pl-PL"/>
              </w:rPr>
            </w:pPr>
            <w:r w:rsidRPr="00BA4050">
              <w:rPr>
                <w:b/>
                <w:bCs/>
              </w:rPr>
              <w:t>Koła łańcuchowe</w:t>
            </w:r>
          </w:p>
        </w:tc>
        <w:tc>
          <w:tcPr>
            <w:tcW w:w="1702" w:type="dxa"/>
            <w:vAlign w:val="center"/>
          </w:tcPr>
          <w:p w14:paraId="0FB3D3E1" w14:textId="0E502F25" w:rsidR="00FF20E0" w:rsidRDefault="00FF20E0" w:rsidP="00FF20E0">
            <w:pPr>
              <w:pStyle w:val="Cytat"/>
            </w:pPr>
            <w:r>
              <w:t>1156</w:t>
            </w:r>
          </w:p>
        </w:tc>
        <w:tc>
          <w:tcPr>
            <w:tcW w:w="1703" w:type="dxa"/>
            <w:vAlign w:val="center"/>
          </w:tcPr>
          <w:p w14:paraId="3414A55C" w14:textId="5052B342" w:rsidR="00FF20E0" w:rsidRDefault="00FF20E0" w:rsidP="00FF20E0">
            <w:pPr>
              <w:pStyle w:val="Cytat"/>
            </w:pPr>
            <w:r>
              <w:t>18</w:t>
            </w:r>
          </w:p>
        </w:tc>
        <w:tc>
          <w:tcPr>
            <w:tcW w:w="1702" w:type="dxa"/>
            <w:vAlign w:val="center"/>
          </w:tcPr>
          <w:p w14:paraId="63343A42" w14:textId="304A5040" w:rsidR="00FF20E0" w:rsidRDefault="00FF20E0" w:rsidP="00FF20E0">
            <w:pPr>
              <w:pStyle w:val="Cytat"/>
            </w:pPr>
            <w:r>
              <w:t>2020-01-07</w:t>
            </w:r>
          </w:p>
        </w:tc>
        <w:tc>
          <w:tcPr>
            <w:tcW w:w="1703" w:type="dxa"/>
            <w:vAlign w:val="center"/>
          </w:tcPr>
          <w:p w14:paraId="2A38E757" w14:textId="3D29D792" w:rsidR="00FF20E0" w:rsidRDefault="00FF20E0" w:rsidP="00FF20E0">
            <w:pPr>
              <w:pStyle w:val="Cytat"/>
            </w:pPr>
            <w:r>
              <w:t>2025-12-12</w:t>
            </w:r>
          </w:p>
        </w:tc>
      </w:tr>
      <w:tr w:rsidR="00FF20E0" w:rsidRPr="000F1A81" w14:paraId="0759378A" w14:textId="7DF1FD61" w:rsidTr="00BA4050">
        <w:trPr>
          <w:trHeight w:val="170"/>
          <w:jc w:val="center"/>
        </w:trPr>
        <w:tc>
          <w:tcPr>
            <w:tcW w:w="2122" w:type="dxa"/>
            <w:vAlign w:val="center"/>
            <w:hideMark/>
          </w:tcPr>
          <w:p w14:paraId="6B4ABDF6" w14:textId="4B60F9C1" w:rsidR="00FF20E0" w:rsidRPr="00BA4050" w:rsidRDefault="00FF20E0" w:rsidP="00FF20E0">
            <w:pPr>
              <w:pStyle w:val="Cytat"/>
              <w:rPr>
                <w:b/>
                <w:bCs/>
                <w:lang w:eastAsia="pl-PL"/>
              </w:rPr>
            </w:pPr>
            <w:r w:rsidRPr="00BA4050">
              <w:rPr>
                <w:b/>
                <w:bCs/>
              </w:rPr>
              <w:t>Śruby i nakrętki</w:t>
            </w:r>
          </w:p>
        </w:tc>
        <w:tc>
          <w:tcPr>
            <w:tcW w:w="1702" w:type="dxa"/>
            <w:vAlign w:val="center"/>
          </w:tcPr>
          <w:p w14:paraId="648085FE" w14:textId="352D5B5C" w:rsidR="00FF20E0" w:rsidRDefault="00FF20E0" w:rsidP="00FF20E0">
            <w:pPr>
              <w:pStyle w:val="Cytat"/>
            </w:pPr>
            <w:r>
              <w:t>973</w:t>
            </w:r>
          </w:p>
        </w:tc>
        <w:tc>
          <w:tcPr>
            <w:tcW w:w="1703" w:type="dxa"/>
            <w:vAlign w:val="center"/>
          </w:tcPr>
          <w:p w14:paraId="26193336" w14:textId="00D41D9B" w:rsidR="00FF20E0" w:rsidRDefault="00FF20E0" w:rsidP="00FF20E0">
            <w:pPr>
              <w:pStyle w:val="Cytat"/>
            </w:pPr>
            <w:r>
              <w:t>24</w:t>
            </w:r>
          </w:p>
        </w:tc>
        <w:tc>
          <w:tcPr>
            <w:tcW w:w="1702" w:type="dxa"/>
            <w:vAlign w:val="center"/>
          </w:tcPr>
          <w:p w14:paraId="0C502B17" w14:textId="2DF57780" w:rsidR="00FF20E0" w:rsidRDefault="00FF20E0" w:rsidP="00FF20E0">
            <w:pPr>
              <w:pStyle w:val="Cytat"/>
            </w:pPr>
            <w:r>
              <w:t>2020-01-07</w:t>
            </w:r>
          </w:p>
        </w:tc>
        <w:tc>
          <w:tcPr>
            <w:tcW w:w="1703" w:type="dxa"/>
            <w:vAlign w:val="center"/>
          </w:tcPr>
          <w:p w14:paraId="4D69FD58" w14:textId="093FC04D" w:rsidR="00FF20E0" w:rsidRDefault="00FF20E0" w:rsidP="00FF20E0">
            <w:pPr>
              <w:pStyle w:val="Cytat"/>
            </w:pPr>
            <w:r>
              <w:t>2025-12-16</w:t>
            </w:r>
          </w:p>
        </w:tc>
      </w:tr>
      <w:tr w:rsidR="00FF20E0" w:rsidRPr="000F1A81" w14:paraId="1E8A8F50" w14:textId="578DD2C3" w:rsidTr="00BA4050">
        <w:trPr>
          <w:trHeight w:val="170"/>
          <w:jc w:val="center"/>
        </w:trPr>
        <w:tc>
          <w:tcPr>
            <w:tcW w:w="2122" w:type="dxa"/>
            <w:vAlign w:val="center"/>
            <w:hideMark/>
          </w:tcPr>
          <w:p w14:paraId="04B45A97" w14:textId="50AD2632" w:rsidR="00FF20E0" w:rsidRPr="00BA4050" w:rsidRDefault="00FF20E0" w:rsidP="00FF20E0">
            <w:pPr>
              <w:pStyle w:val="Cytat"/>
              <w:rPr>
                <w:b/>
                <w:bCs/>
                <w:lang w:eastAsia="pl-PL"/>
              </w:rPr>
            </w:pPr>
            <w:r w:rsidRPr="00BA4050">
              <w:rPr>
                <w:b/>
                <w:bCs/>
              </w:rPr>
              <w:t>Napinacze</w:t>
            </w:r>
          </w:p>
        </w:tc>
        <w:tc>
          <w:tcPr>
            <w:tcW w:w="1702" w:type="dxa"/>
            <w:vAlign w:val="center"/>
          </w:tcPr>
          <w:p w14:paraId="153138F6" w14:textId="2816A5C0" w:rsidR="00FF20E0" w:rsidRDefault="00FF20E0" w:rsidP="00FF20E0">
            <w:pPr>
              <w:pStyle w:val="Cytat"/>
            </w:pPr>
            <w:r>
              <w:t>973</w:t>
            </w:r>
          </w:p>
        </w:tc>
        <w:tc>
          <w:tcPr>
            <w:tcW w:w="1703" w:type="dxa"/>
            <w:vAlign w:val="center"/>
          </w:tcPr>
          <w:p w14:paraId="1B387CFC" w14:textId="31A15471" w:rsidR="00FF20E0" w:rsidRDefault="00FF20E0" w:rsidP="00FF20E0">
            <w:pPr>
              <w:pStyle w:val="Cytat"/>
            </w:pPr>
            <w:r>
              <w:t>16</w:t>
            </w:r>
          </w:p>
        </w:tc>
        <w:tc>
          <w:tcPr>
            <w:tcW w:w="1702" w:type="dxa"/>
            <w:vAlign w:val="center"/>
          </w:tcPr>
          <w:p w14:paraId="47AE74BA" w14:textId="3CF63195" w:rsidR="00FF20E0" w:rsidRDefault="00FF20E0" w:rsidP="00FF20E0">
            <w:pPr>
              <w:pStyle w:val="Cytat"/>
            </w:pPr>
            <w:r>
              <w:t>2020-01-07</w:t>
            </w:r>
          </w:p>
        </w:tc>
        <w:tc>
          <w:tcPr>
            <w:tcW w:w="1703" w:type="dxa"/>
            <w:vAlign w:val="center"/>
          </w:tcPr>
          <w:p w14:paraId="1D22B36C" w14:textId="6DC10FA7" w:rsidR="00FF20E0" w:rsidRDefault="00FF20E0" w:rsidP="00FF20E0">
            <w:pPr>
              <w:pStyle w:val="Cytat"/>
            </w:pPr>
            <w:r>
              <w:t>2025-12-16</w:t>
            </w:r>
          </w:p>
        </w:tc>
      </w:tr>
      <w:tr w:rsidR="00FF20E0" w:rsidRPr="000F1A81" w14:paraId="30F38896" w14:textId="57F27738" w:rsidTr="00BA4050">
        <w:trPr>
          <w:trHeight w:val="170"/>
          <w:jc w:val="center"/>
        </w:trPr>
        <w:tc>
          <w:tcPr>
            <w:tcW w:w="2122" w:type="dxa"/>
            <w:vAlign w:val="center"/>
            <w:hideMark/>
          </w:tcPr>
          <w:p w14:paraId="44A8AD47" w14:textId="0179FD89" w:rsidR="00FF20E0" w:rsidRPr="00BA4050" w:rsidRDefault="00FF20E0" w:rsidP="00FF20E0">
            <w:pPr>
              <w:pStyle w:val="Cytat"/>
              <w:rPr>
                <w:b/>
                <w:bCs/>
                <w:lang w:eastAsia="pl-PL"/>
              </w:rPr>
            </w:pPr>
            <w:r w:rsidRPr="00BA4050">
              <w:rPr>
                <w:b/>
                <w:bCs/>
              </w:rPr>
              <w:t>Koła modułowe</w:t>
            </w:r>
          </w:p>
        </w:tc>
        <w:tc>
          <w:tcPr>
            <w:tcW w:w="1702" w:type="dxa"/>
            <w:vAlign w:val="center"/>
          </w:tcPr>
          <w:p w14:paraId="1C4038FA" w14:textId="07E17B9D" w:rsidR="00FF20E0" w:rsidRDefault="00FF20E0" w:rsidP="00FF20E0">
            <w:pPr>
              <w:pStyle w:val="Cytat"/>
            </w:pPr>
            <w:r>
              <w:t>925</w:t>
            </w:r>
          </w:p>
        </w:tc>
        <w:tc>
          <w:tcPr>
            <w:tcW w:w="1703" w:type="dxa"/>
            <w:vAlign w:val="center"/>
          </w:tcPr>
          <w:p w14:paraId="14144AC6" w14:textId="1C62FAE7" w:rsidR="00FF20E0" w:rsidRDefault="00FF20E0" w:rsidP="00FF20E0">
            <w:pPr>
              <w:pStyle w:val="Cytat"/>
            </w:pPr>
            <w:r>
              <w:t>31</w:t>
            </w:r>
          </w:p>
        </w:tc>
        <w:tc>
          <w:tcPr>
            <w:tcW w:w="1702" w:type="dxa"/>
            <w:vAlign w:val="center"/>
          </w:tcPr>
          <w:p w14:paraId="26A6F80A" w14:textId="4BD8F0ED" w:rsidR="00FF20E0" w:rsidRDefault="00FF20E0" w:rsidP="00FF20E0">
            <w:pPr>
              <w:pStyle w:val="Cytat"/>
            </w:pPr>
            <w:r>
              <w:t>2020-01-10</w:t>
            </w:r>
          </w:p>
        </w:tc>
        <w:tc>
          <w:tcPr>
            <w:tcW w:w="1703" w:type="dxa"/>
            <w:vAlign w:val="center"/>
          </w:tcPr>
          <w:p w14:paraId="4E4F0679" w14:textId="22827706" w:rsidR="00FF20E0" w:rsidRDefault="00FF20E0" w:rsidP="00FF20E0">
            <w:pPr>
              <w:pStyle w:val="Cytat"/>
            </w:pPr>
            <w:r>
              <w:t>2025-12-19</w:t>
            </w:r>
          </w:p>
        </w:tc>
      </w:tr>
      <w:tr w:rsidR="00FF20E0" w:rsidRPr="000F1A81" w14:paraId="7C3BFE4C" w14:textId="72AF80EE" w:rsidTr="00BA4050">
        <w:trPr>
          <w:trHeight w:val="170"/>
          <w:jc w:val="center"/>
        </w:trPr>
        <w:tc>
          <w:tcPr>
            <w:tcW w:w="2122" w:type="dxa"/>
            <w:vAlign w:val="center"/>
            <w:hideMark/>
          </w:tcPr>
          <w:p w14:paraId="09CB9E24" w14:textId="58FA2712" w:rsidR="00FF20E0" w:rsidRPr="00BA4050" w:rsidRDefault="00FF20E0" w:rsidP="00FF20E0">
            <w:pPr>
              <w:pStyle w:val="Cytat"/>
              <w:rPr>
                <w:b/>
                <w:bCs/>
                <w:lang w:eastAsia="pl-PL"/>
              </w:rPr>
            </w:pPr>
            <w:r w:rsidRPr="00BA4050">
              <w:rPr>
                <w:b/>
                <w:bCs/>
              </w:rPr>
              <w:t>Sprzęgła</w:t>
            </w:r>
          </w:p>
        </w:tc>
        <w:tc>
          <w:tcPr>
            <w:tcW w:w="1702" w:type="dxa"/>
            <w:vAlign w:val="center"/>
          </w:tcPr>
          <w:p w14:paraId="4EE408AF" w14:textId="704FE6BC" w:rsidR="00FF20E0" w:rsidRDefault="00FF20E0" w:rsidP="00FF20E0">
            <w:pPr>
              <w:pStyle w:val="Cytat"/>
            </w:pPr>
            <w:r>
              <w:t>759</w:t>
            </w:r>
          </w:p>
        </w:tc>
        <w:tc>
          <w:tcPr>
            <w:tcW w:w="1703" w:type="dxa"/>
            <w:vAlign w:val="center"/>
          </w:tcPr>
          <w:p w14:paraId="3844E34A" w14:textId="66D6861E" w:rsidR="00FF20E0" w:rsidRDefault="00FF20E0" w:rsidP="00FF20E0">
            <w:pPr>
              <w:pStyle w:val="Cytat"/>
            </w:pPr>
            <w:r>
              <w:t>27</w:t>
            </w:r>
          </w:p>
        </w:tc>
        <w:tc>
          <w:tcPr>
            <w:tcW w:w="1702" w:type="dxa"/>
            <w:vAlign w:val="center"/>
          </w:tcPr>
          <w:p w14:paraId="336926E9" w14:textId="5C9F9F18" w:rsidR="00FF20E0" w:rsidRDefault="00FF20E0" w:rsidP="00FF20E0">
            <w:pPr>
              <w:pStyle w:val="Cytat"/>
            </w:pPr>
            <w:r>
              <w:t>2020-01-07</w:t>
            </w:r>
          </w:p>
        </w:tc>
        <w:tc>
          <w:tcPr>
            <w:tcW w:w="1703" w:type="dxa"/>
            <w:vAlign w:val="center"/>
          </w:tcPr>
          <w:p w14:paraId="5B6A9151" w14:textId="021CF6AD" w:rsidR="00FF20E0" w:rsidRDefault="00FF20E0" w:rsidP="00FF20E0">
            <w:pPr>
              <w:pStyle w:val="Cytat"/>
            </w:pPr>
            <w:r>
              <w:t>2025-12-17</w:t>
            </w:r>
          </w:p>
        </w:tc>
      </w:tr>
      <w:tr w:rsidR="00FF20E0" w:rsidRPr="000F1A81" w14:paraId="61195341" w14:textId="527E0BF4" w:rsidTr="00BA4050">
        <w:trPr>
          <w:trHeight w:val="170"/>
          <w:jc w:val="center"/>
        </w:trPr>
        <w:tc>
          <w:tcPr>
            <w:tcW w:w="2122" w:type="dxa"/>
            <w:vAlign w:val="center"/>
            <w:hideMark/>
          </w:tcPr>
          <w:p w14:paraId="2497A35F" w14:textId="189C689A" w:rsidR="00FF20E0" w:rsidRPr="00BA4050" w:rsidRDefault="00FF20E0" w:rsidP="00FF20E0">
            <w:pPr>
              <w:pStyle w:val="Cytat"/>
              <w:rPr>
                <w:b/>
                <w:bCs/>
                <w:lang w:eastAsia="pl-PL"/>
              </w:rPr>
            </w:pPr>
            <w:r w:rsidRPr="00BA4050">
              <w:rPr>
                <w:b/>
                <w:bCs/>
              </w:rPr>
              <w:t>Wały i tuleje</w:t>
            </w:r>
          </w:p>
        </w:tc>
        <w:tc>
          <w:tcPr>
            <w:tcW w:w="1702" w:type="dxa"/>
            <w:vAlign w:val="center"/>
          </w:tcPr>
          <w:p w14:paraId="0B01216E" w14:textId="4453BD0C" w:rsidR="00FF20E0" w:rsidRDefault="00FF20E0" w:rsidP="00FF20E0">
            <w:pPr>
              <w:pStyle w:val="Cytat"/>
            </w:pPr>
            <w:r>
              <w:t>711</w:t>
            </w:r>
          </w:p>
        </w:tc>
        <w:tc>
          <w:tcPr>
            <w:tcW w:w="1703" w:type="dxa"/>
            <w:vAlign w:val="center"/>
          </w:tcPr>
          <w:p w14:paraId="67479474" w14:textId="1D2E0EF9" w:rsidR="00FF20E0" w:rsidRDefault="00FF20E0" w:rsidP="00FF20E0">
            <w:pPr>
              <w:pStyle w:val="Cytat"/>
            </w:pPr>
            <w:r>
              <w:t>12</w:t>
            </w:r>
          </w:p>
        </w:tc>
        <w:tc>
          <w:tcPr>
            <w:tcW w:w="1702" w:type="dxa"/>
            <w:vAlign w:val="center"/>
          </w:tcPr>
          <w:p w14:paraId="69F7FEAF" w14:textId="72A7443E" w:rsidR="00FF20E0" w:rsidRDefault="00FF20E0" w:rsidP="00FF20E0">
            <w:pPr>
              <w:pStyle w:val="Cytat"/>
            </w:pPr>
            <w:r>
              <w:t>2020-01-07</w:t>
            </w:r>
          </w:p>
        </w:tc>
        <w:tc>
          <w:tcPr>
            <w:tcW w:w="1703" w:type="dxa"/>
            <w:vAlign w:val="center"/>
          </w:tcPr>
          <w:p w14:paraId="4BE4BF34" w14:textId="2C3007FE" w:rsidR="00FF20E0" w:rsidRDefault="00FF20E0" w:rsidP="00FF20E0">
            <w:pPr>
              <w:pStyle w:val="Cytat"/>
            </w:pPr>
            <w:r>
              <w:t>2025-12-19</w:t>
            </w:r>
          </w:p>
        </w:tc>
      </w:tr>
      <w:tr w:rsidR="00FF20E0" w:rsidRPr="000F1A81" w14:paraId="0577CE37" w14:textId="59350D3E" w:rsidTr="00BA4050">
        <w:trPr>
          <w:trHeight w:val="170"/>
          <w:jc w:val="center"/>
        </w:trPr>
        <w:tc>
          <w:tcPr>
            <w:tcW w:w="2122" w:type="dxa"/>
            <w:vAlign w:val="center"/>
            <w:hideMark/>
          </w:tcPr>
          <w:p w14:paraId="239BD41C" w14:textId="147D47BC" w:rsidR="00FF20E0" w:rsidRPr="00BA4050" w:rsidRDefault="00FF20E0" w:rsidP="00FF20E0">
            <w:pPr>
              <w:pStyle w:val="Cytat"/>
              <w:rPr>
                <w:b/>
                <w:bCs/>
                <w:lang w:eastAsia="pl-PL"/>
              </w:rPr>
            </w:pPr>
            <w:r w:rsidRPr="00BA4050">
              <w:rPr>
                <w:b/>
                <w:bCs/>
              </w:rPr>
              <w:t>Pasy zębate PU</w:t>
            </w:r>
          </w:p>
        </w:tc>
        <w:tc>
          <w:tcPr>
            <w:tcW w:w="1702" w:type="dxa"/>
            <w:vAlign w:val="center"/>
          </w:tcPr>
          <w:p w14:paraId="61A9B997" w14:textId="5B884DD9" w:rsidR="00FF20E0" w:rsidRDefault="00FF20E0" w:rsidP="00FF20E0">
            <w:pPr>
              <w:pStyle w:val="Cytat"/>
            </w:pPr>
            <w:r>
              <w:t>653</w:t>
            </w:r>
          </w:p>
        </w:tc>
        <w:tc>
          <w:tcPr>
            <w:tcW w:w="1703" w:type="dxa"/>
            <w:vAlign w:val="center"/>
          </w:tcPr>
          <w:p w14:paraId="520A3C71" w14:textId="456C2A90" w:rsidR="00FF20E0" w:rsidRDefault="00FF20E0" w:rsidP="00FF20E0">
            <w:pPr>
              <w:pStyle w:val="Cytat"/>
            </w:pPr>
            <w:r>
              <w:t>31</w:t>
            </w:r>
          </w:p>
        </w:tc>
        <w:tc>
          <w:tcPr>
            <w:tcW w:w="1702" w:type="dxa"/>
            <w:vAlign w:val="center"/>
          </w:tcPr>
          <w:p w14:paraId="14C12220" w14:textId="15F1E747" w:rsidR="00FF20E0" w:rsidRDefault="00FF20E0" w:rsidP="00FF20E0">
            <w:pPr>
              <w:pStyle w:val="Cytat"/>
            </w:pPr>
            <w:r>
              <w:t>2020-01-07</w:t>
            </w:r>
          </w:p>
        </w:tc>
        <w:tc>
          <w:tcPr>
            <w:tcW w:w="1703" w:type="dxa"/>
            <w:vAlign w:val="center"/>
          </w:tcPr>
          <w:p w14:paraId="78D73709" w14:textId="49AF5725" w:rsidR="00FF20E0" w:rsidRDefault="00FF20E0" w:rsidP="00FF20E0">
            <w:pPr>
              <w:pStyle w:val="Cytat"/>
            </w:pPr>
            <w:r>
              <w:t>2025-12-11</w:t>
            </w:r>
          </w:p>
        </w:tc>
      </w:tr>
      <w:tr w:rsidR="00FF20E0" w:rsidRPr="000F1A81" w14:paraId="547373F0" w14:textId="26DA46A3" w:rsidTr="00BA4050">
        <w:trPr>
          <w:trHeight w:val="170"/>
          <w:jc w:val="center"/>
        </w:trPr>
        <w:tc>
          <w:tcPr>
            <w:tcW w:w="2122" w:type="dxa"/>
            <w:vAlign w:val="center"/>
            <w:hideMark/>
          </w:tcPr>
          <w:p w14:paraId="602ECFB2" w14:textId="0668EE95" w:rsidR="00FF20E0" w:rsidRPr="00BA4050" w:rsidRDefault="00FF20E0" w:rsidP="00FF20E0">
            <w:pPr>
              <w:pStyle w:val="Cytat"/>
              <w:rPr>
                <w:b/>
                <w:bCs/>
                <w:lang w:eastAsia="pl-PL"/>
              </w:rPr>
            </w:pPr>
            <w:r w:rsidRPr="00BA4050">
              <w:rPr>
                <w:b/>
                <w:bCs/>
              </w:rPr>
              <w:t>Pasy zębate Gates</w:t>
            </w:r>
          </w:p>
        </w:tc>
        <w:tc>
          <w:tcPr>
            <w:tcW w:w="1702" w:type="dxa"/>
            <w:vAlign w:val="center"/>
          </w:tcPr>
          <w:p w14:paraId="41DDC4B8" w14:textId="171F6B88" w:rsidR="00FF20E0" w:rsidRDefault="00FF20E0" w:rsidP="00FF20E0">
            <w:pPr>
              <w:pStyle w:val="Cytat"/>
            </w:pPr>
            <w:r>
              <w:t>626</w:t>
            </w:r>
          </w:p>
        </w:tc>
        <w:tc>
          <w:tcPr>
            <w:tcW w:w="1703" w:type="dxa"/>
            <w:vAlign w:val="center"/>
          </w:tcPr>
          <w:p w14:paraId="209AB73F" w14:textId="4741C98B" w:rsidR="00FF20E0" w:rsidRDefault="00FF20E0" w:rsidP="00FF20E0">
            <w:pPr>
              <w:pStyle w:val="Cytat"/>
            </w:pPr>
            <w:r>
              <w:t>52</w:t>
            </w:r>
          </w:p>
        </w:tc>
        <w:tc>
          <w:tcPr>
            <w:tcW w:w="1702" w:type="dxa"/>
            <w:vAlign w:val="center"/>
          </w:tcPr>
          <w:p w14:paraId="4C2867E8" w14:textId="7C423FDE" w:rsidR="00FF20E0" w:rsidRDefault="00FF20E0" w:rsidP="00FF20E0">
            <w:pPr>
              <w:pStyle w:val="Cytat"/>
            </w:pPr>
            <w:r>
              <w:t>2020-01-08</w:t>
            </w:r>
          </w:p>
        </w:tc>
        <w:tc>
          <w:tcPr>
            <w:tcW w:w="1703" w:type="dxa"/>
            <w:vAlign w:val="center"/>
          </w:tcPr>
          <w:p w14:paraId="5DE6FA4A" w14:textId="66AEF5F0" w:rsidR="00FF20E0" w:rsidRDefault="00FF20E0" w:rsidP="00FF20E0">
            <w:pPr>
              <w:pStyle w:val="Cytat"/>
            </w:pPr>
            <w:r>
              <w:t>2025-12-19</w:t>
            </w:r>
          </w:p>
        </w:tc>
      </w:tr>
      <w:tr w:rsidR="00FF20E0" w:rsidRPr="000F1A81" w14:paraId="30DF2CDA" w14:textId="5CC8FE95" w:rsidTr="00BA4050">
        <w:trPr>
          <w:trHeight w:val="170"/>
          <w:jc w:val="center"/>
        </w:trPr>
        <w:tc>
          <w:tcPr>
            <w:tcW w:w="2122" w:type="dxa"/>
            <w:vAlign w:val="center"/>
            <w:hideMark/>
          </w:tcPr>
          <w:p w14:paraId="6C33A9C8" w14:textId="3A088B72" w:rsidR="00FF20E0" w:rsidRPr="00BA4050" w:rsidRDefault="00FF20E0" w:rsidP="00FF20E0">
            <w:pPr>
              <w:pStyle w:val="Cytat"/>
              <w:rPr>
                <w:b/>
                <w:bCs/>
                <w:lang w:eastAsia="pl-PL"/>
              </w:rPr>
            </w:pPr>
            <w:r w:rsidRPr="00BA4050">
              <w:rPr>
                <w:b/>
                <w:bCs/>
              </w:rPr>
              <w:t>Płytki mocujące</w:t>
            </w:r>
          </w:p>
        </w:tc>
        <w:tc>
          <w:tcPr>
            <w:tcW w:w="1702" w:type="dxa"/>
            <w:vAlign w:val="center"/>
          </w:tcPr>
          <w:p w14:paraId="2546D008" w14:textId="2B6CF0E3" w:rsidR="00FF20E0" w:rsidRDefault="00FF20E0" w:rsidP="00FF20E0">
            <w:pPr>
              <w:pStyle w:val="Cytat"/>
            </w:pPr>
            <w:r>
              <w:t>589</w:t>
            </w:r>
          </w:p>
        </w:tc>
        <w:tc>
          <w:tcPr>
            <w:tcW w:w="1703" w:type="dxa"/>
            <w:vAlign w:val="center"/>
          </w:tcPr>
          <w:p w14:paraId="1B3A149C" w14:textId="73D09DE8" w:rsidR="00FF20E0" w:rsidRDefault="00FF20E0" w:rsidP="00FF20E0">
            <w:pPr>
              <w:pStyle w:val="Cytat"/>
            </w:pPr>
            <w:r>
              <w:t>14</w:t>
            </w:r>
          </w:p>
        </w:tc>
        <w:tc>
          <w:tcPr>
            <w:tcW w:w="1702" w:type="dxa"/>
            <w:vAlign w:val="center"/>
          </w:tcPr>
          <w:p w14:paraId="051181E3" w14:textId="149926E1" w:rsidR="00FF20E0" w:rsidRDefault="00FF20E0" w:rsidP="00FF20E0">
            <w:pPr>
              <w:pStyle w:val="Cytat"/>
            </w:pPr>
            <w:r>
              <w:t>2020-01-10</w:t>
            </w:r>
          </w:p>
        </w:tc>
        <w:tc>
          <w:tcPr>
            <w:tcW w:w="1703" w:type="dxa"/>
            <w:vAlign w:val="center"/>
          </w:tcPr>
          <w:p w14:paraId="493E6FAB" w14:textId="611DEDAC" w:rsidR="00FF20E0" w:rsidRDefault="00FF20E0" w:rsidP="00FF20E0">
            <w:pPr>
              <w:pStyle w:val="Cytat"/>
            </w:pPr>
            <w:r>
              <w:t>2025-12-12</w:t>
            </w:r>
          </w:p>
        </w:tc>
      </w:tr>
      <w:tr w:rsidR="00FF20E0" w:rsidRPr="000F1A81" w14:paraId="3FBE6B60" w14:textId="702A952F" w:rsidTr="00BA4050">
        <w:trPr>
          <w:trHeight w:val="170"/>
          <w:jc w:val="center"/>
        </w:trPr>
        <w:tc>
          <w:tcPr>
            <w:tcW w:w="2122" w:type="dxa"/>
            <w:vAlign w:val="center"/>
            <w:hideMark/>
          </w:tcPr>
          <w:p w14:paraId="7CC8726C" w14:textId="36F2BDE1" w:rsidR="00FF20E0" w:rsidRPr="00BA4050" w:rsidRDefault="00FF20E0" w:rsidP="00FF20E0">
            <w:pPr>
              <w:pStyle w:val="Cytat"/>
              <w:rPr>
                <w:b/>
                <w:bCs/>
                <w:lang w:eastAsia="pl-PL"/>
              </w:rPr>
            </w:pPr>
            <w:r w:rsidRPr="00BA4050">
              <w:rPr>
                <w:b/>
                <w:bCs/>
              </w:rPr>
              <w:t>Normalia pozostałe</w:t>
            </w:r>
          </w:p>
        </w:tc>
        <w:tc>
          <w:tcPr>
            <w:tcW w:w="1702" w:type="dxa"/>
            <w:vAlign w:val="center"/>
          </w:tcPr>
          <w:p w14:paraId="41015F63" w14:textId="0D61FBF3" w:rsidR="00FF20E0" w:rsidRDefault="00FF20E0" w:rsidP="00FF20E0">
            <w:pPr>
              <w:pStyle w:val="Cytat"/>
            </w:pPr>
            <w:r>
              <w:t>548</w:t>
            </w:r>
          </w:p>
        </w:tc>
        <w:tc>
          <w:tcPr>
            <w:tcW w:w="1703" w:type="dxa"/>
            <w:vAlign w:val="center"/>
          </w:tcPr>
          <w:p w14:paraId="00E7EB72" w14:textId="28A79B66" w:rsidR="00FF20E0" w:rsidRDefault="00FF20E0" w:rsidP="00FF20E0">
            <w:pPr>
              <w:pStyle w:val="Cytat"/>
            </w:pPr>
            <w:r>
              <w:t>32</w:t>
            </w:r>
          </w:p>
        </w:tc>
        <w:tc>
          <w:tcPr>
            <w:tcW w:w="1702" w:type="dxa"/>
            <w:vAlign w:val="center"/>
          </w:tcPr>
          <w:p w14:paraId="0FE737E2" w14:textId="527549B3" w:rsidR="00FF20E0" w:rsidRDefault="00FF20E0" w:rsidP="00FF20E0">
            <w:pPr>
              <w:pStyle w:val="Cytat"/>
            </w:pPr>
            <w:r>
              <w:t>2020-01-07</w:t>
            </w:r>
          </w:p>
        </w:tc>
        <w:tc>
          <w:tcPr>
            <w:tcW w:w="1703" w:type="dxa"/>
            <w:vAlign w:val="center"/>
          </w:tcPr>
          <w:p w14:paraId="1B3BFDEF" w14:textId="5433D87E" w:rsidR="00FF20E0" w:rsidRDefault="00FF20E0" w:rsidP="00FF20E0">
            <w:pPr>
              <w:pStyle w:val="Cytat"/>
            </w:pPr>
            <w:r>
              <w:t>2025-12-15</w:t>
            </w:r>
          </w:p>
        </w:tc>
      </w:tr>
      <w:tr w:rsidR="00FF20E0" w:rsidRPr="000F1A81" w14:paraId="03B1AFBB" w14:textId="15C524E3" w:rsidTr="00BA4050">
        <w:trPr>
          <w:trHeight w:val="170"/>
          <w:jc w:val="center"/>
        </w:trPr>
        <w:tc>
          <w:tcPr>
            <w:tcW w:w="2122" w:type="dxa"/>
            <w:vAlign w:val="center"/>
            <w:hideMark/>
          </w:tcPr>
          <w:p w14:paraId="072A1520" w14:textId="1A13E3A2" w:rsidR="00FF20E0" w:rsidRPr="00BA4050" w:rsidRDefault="00FF20E0" w:rsidP="00FF20E0">
            <w:pPr>
              <w:pStyle w:val="Cytat"/>
              <w:rPr>
                <w:b/>
                <w:bCs/>
                <w:lang w:eastAsia="pl-PL"/>
              </w:rPr>
            </w:pPr>
            <w:r w:rsidRPr="00BA4050">
              <w:rPr>
                <w:b/>
                <w:bCs/>
              </w:rPr>
              <w:t>Pasy klinowe</w:t>
            </w:r>
          </w:p>
        </w:tc>
        <w:tc>
          <w:tcPr>
            <w:tcW w:w="1702" w:type="dxa"/>
            <w:vAlign w:val="center"/>
          </w:tcPr>
          <w:p w14:paraId="7DF7DFAD" w14:textId="030B57B2" w:rsidR="00FF20E0" w:rsidRDefault="00FF20E0" w:rsidP="00FF20E0">
            <w:pPr>
              <w:pStyle w:val="Cytat"/>
            </w:pPr>
            <w:r>
              <w:t>376</w:t>
            </w:r>
          </w:p>
        </w:tc>
        <w:tc>
          <w:tcPr>
            <w:tcW w:w="1703" w:type="dxa"/>
            <w:vAlign w:val="center"/>
          </w:tcPr>
          <w:p w14:paraId="225E7D7D" w14:textId="6CB52FCE" w:rsidR="00FF20E0" w:rsidRDefault="00FF20E0" w:rsidP="00FF20E0">
            <w:pPr>
              <w:pStyle w:val="Cytat"/>
            </w:pPr>
            <w:r>
              <w:t>18</w:t>
            </w:r>
          </w:p>
        </w:tc>
        <w:tc>
          <w:tcPr>
            <w:tcW w:w="1702" w:type="dxa"/>
            <w:vAlign w:val="center"/>
          </w:tcPr>
          <w:p w14:paraId="1CE42503" w14:textId="78992833" w:rsidR="00FF20E0" w:rsidRDefault="00FF20E0" w:rsidP="00FF20E0">
            <w:pPr>
              <w:pStyle w:val="Cytat"/>
            </w:pPr>
            <w:r>
              <w:t>2020-01-09</w:t>
            </w:r>
          </w:p>
        </w:tc>
        <w:tc>
          <w:tcPr>
            <w:tcW w:w="1703" w:type="dxa"/>
            <w:vAlign w:val="center"/>
          </w:tcPr>
          <w:p w14:paraId="20551C13" w14:textId="64054106" w:rsidR="00FF20E0" w:rsidRDefault="00FF20E0" w:rsidP="00FF20E0">
            <w:pPr>
              <w:pStyle w:val="Cytat"/>
            </w:pPr>
            <w:r>
              <w:t>2025-11-28</w:t>
            </w:r>
          </w:p>
        </w:tc>
      </w:tr>
      <w:tr w:rsidR="00FF20E0" w:rsidRPr="000F1A81" w14:paraId="78395B29" w14:textId="6BBEB68E" w:rsidTr="00BA4050">
        <w:trPr>
          <w:trHeight w:val="170"/>
          <w:jc w:val="center"/>
        </w:trPr>
        <w:tc>
          <w:tcPr>
            <w:tcW w:w="2122" w:type="dxa"/>
            <w:vAlign w:val="center"/>
            <w:hideMark/>
          </w:tcPr>
          <w:p w14:paraId="52AF528D" w14:textId="2B0D2B97" w:rsidR="00FF20E0" w:rsidRPr="00BA4050" w:rsidRDefault="00FF20E0" w:rsidP="00FF20E0">
            <w:pPr>
              <w:pStyle w:val="Cytat"/>
              <w:rPr>
                <w:b/>
                <w:bCs/>
                <w:lang w:eastAsia="pl-PL"/>
              </w:rPr>
            </w:pPr>
            <w:r w:rsidRPr="00BA4050">
              <w:rPr>
                <w:b/>
                <w:bCs/>
              </w:rPr>
              <w:t>Prowadnice</w:t>
            </w:r>
          </w:p>
        </w:tc>
        <w:tc>
          <w:tcPr>
            <w:tcW w:w="1702" w:type="dxa"/>
            <w:vAlign w:val="center"/>
          </w:tcPr>
          <w:p w14:paraId="094B6155" w14:textId="653006E7" w:rsidR="00FF20E0" w:rsidRDefault="00FF20E0" w:rsidP="00FF20E0">
            <w:pPr>
              <w:pStyle w:val="Cytat"/>
            </w:pPr>
            <w:r>
              <w:t>292</w:t>
            </w:r>
          </w:p>
        </w:tc>
        <w:tc>
          <w:tcPr>
            <w:tcW w:w="1703" w:type="dxa"/>
            <w:vAlign w:val="center"/>
          </w:tcPr>
          <w:p w14:paraId="248EACCC" w14:textId="294CFB24" w:rsidR="00FF20E0" w:rsidRDefault="00FF20E0" w:rsidP="00FF20E0">
            <w:pPr>
              <w:pStyle w:val="Cytat"/>
            </w:pPr>
            <w:r>
              <w:t>21</w:t>
            </w:r>
          </w:p>
        </w:tc>
        <w:tc>
          <w:tcPr>
            <w:tcW w:w="1702" w:type="dxa"/>
            <w:vAlign w:val="center"/>
          </w:tcPr>
          <w:p w14:paraId="1BA36B7D" w14:textId="26A81401" w:rsidR="00FF20E0" w:rsidRDefault="00FF20E0" w:rsidP="00FF20E0">
            <w:pPr>
              <w:pStyle w:val="Cytat"/>
            </w:pPr>
            <w:r>
              <w:t>2020-01-15</w:t>
            </w:r>
          </w:p>
        </w:tc>
        <w:tc>
          <w:tcPr>
            <w:tcW w:w="1703" w:type="dxa"/>
            <w:vAlign w:val="center"/>
          </w:tcPr>
          <w:p w14:paraId="5E5B0CA1" w14:textId="389C688F" w:rsidR="00FF20E0" w:rsidRDefault="00FF20E0" w:rsidP="00FF20E0">
            <w:pPr>
              <w:pStyle w:val="Cytat"/>
            </w:pPr>
            <w:r>
              <w:t>2025-11-21</w:t>
            </w:r>
          </w:p>
        </w:tc>
      </w:tr>
      <w:tr w:rsidR="00FF20E0" w:rsidRPr="000F1A81" w14:paraId="350263EB" w14:textId="3869D46A" w:rsidTr="00BA4050">
        <w:trPr>
          <w:trHeight w:val="170"/>
          <w:jc w:val="center"/>
        </w:trPr>
        <w:tc>
          <w:tcPr>
            <w:tcW w:w="2122" w:type="dxa"/>
            <w:vAlign w:val="center"/>
            <w:hideMark/>
          </w:tcPr>
          <w:p w14:paraId="4B6B3CCA" w14:textId="3598A53E" w:rsidR="00FF20E0" w:rsidRPr="00BA4050" w:rsidRDefault="00FF20E0" w:rsidP="00FF20E0">
            <w:pPr>
              <w:pStyle w:val="Cytat"/>
              <w:rPr>
                <w:b/>
                <w:bCs/>
                <w:lang w:eastAsia="pl-PL"/>
              </w:rPr>
            </w:pPr>
            <w:r w:rsidRPr="00BA4050">
              <w:rPr>
                <w:b/>
                <w:bCs/>
              </w:rPr>
              <w:t>Koła klinowe</w:t>
            </w:r>
          </w:p>
        </w:tc>
        <w:tc>
          <w:tcPr>
            <w:tcW w:w="1702" w:type="dxa"/>
            <w:vAlign w:val="center"/>
          </w:tcPr>
          <w:p w14:paraId="0D53DBC2" w14:textId="7E85B172" w:rsidR="00FF20E0" w:rsidRDefault="00FF20E0" w:rsidP="00FF20E0">
            <w:pPr>
              <w:pStyle w:val="Cytat"/>
            </w:pPr>
            <w:r>
              <w:t>242</w:t>
            </w:r>
          </w:p>
        </w:tc>
        <w:tc>
          <w:tcPr>
            <w:tcW w:w="1703" w:type="dxa"/>
            <w:vAlign w:val="center"/>
          </w:tcPr>
          <w:p w14:paraId="47B7D403" w14:textId="2BE1B7C5" w:rsidR="00FF20E0" w:rsidRDefault="00FF20E0" w:rsidP="00FF20E0">
            <w:pPr>
              <w:pStyle w:val="Cytat"/>
            </w:pPr>
            <w:r>
              <w:t>12</w:t>
            </w:r>
          </w:p>
        </w:tc>
        <w:tc>
          <w:tcPr>
            <w:tcW w:w="1702" w:type="dxa"/>
            <w:vAlign w:val="center"/>
          </w:tcPr>
          <w:p w14:paraId="50B432AF" w14:textId="19143E5C" w:rsidR="00FF20E0" w:rsidRDefault="00FF20E0" w:rsidP="00FF20E0">
            <w:pPr>
              <w:pStyle w:val="Cytat"/>
            </w:pPr>
            <w:r>
              <w:t>2020-01-08</w:t>
            </w:r>
          </w:p>
        </w:tc>
        <w:tc>
          <w:tcPr>
            <w:tcW w:w="1703" w:type="dxa"/>
            <w:vAlign w:val="center"/>
          </w:tcPr>
          <w:p w14:paraId="371C1941" w14:textId="63640692" w:rsidR="00FF20E0" w:rsidRDefault="00FF20E0" w:rsidP="00FF20E0">
            <w:pPr>
              <w:pStyle w:val="Cytat"/>
            </w:pPr>
            <w:r>
              <w:t>2025-10-20</w:t>
            </w:r>
          </w:p>
        </w:tc>
      </w:tr>
      <w:tr w:rsidR="00FF20E0" w:rsidRPr="000F1A81" w14:paraId="02E78CBF" w14:textId="501992FF" w:rsidTr="00BA4050">
        <w:trPr>
          <w:trHeight w:val="170"/>
          <w:jc w:val="center"/>
        </w:trPr>
        <w:tc>
          <w:tcPr>
            <w:tcW w:w="2122" w:type="dxa"/>
            <w:vAlign w:val="center"/>
            <w:hideMark/>
          </w:tcPr>
          <w:p w14:paraId="37BFF46E" w14:textId="1A751C97" w:rsidR="00FF20E0" w:rsidRPr="00BA4050" w:rsidRDefault="00FF20E0" w:rsidP="00FF20E0">
            <w:pPr>
              <w:pStyle w:val="Cytat"/>
              <w:rPr>
                <w:b/>
                <w:bCs/>
                <w:lang w:eastAsia="pl-PL"/>
              </w:rPr>
            </w:pPr>
            <w:r w:rsidRPr="00BA4050">
              <w:rPr>
                <w:b/>
                <w:bCs/>
              </w:rPr>
              <w:t>Listwy modułowe</w:t>
            </w:r>
          </w:p>
        </w:tc>
        <w:tc>
          <w:tcPr>
            <w:tcW w:w="1702" w:type="dxa"/>
            <w:vAlign w:val="center"/>
          </w:tcPr>
          <w:p w14:paraId="7175428F" w14:textId="69F557F9" w:rsidR="00FF20E0" w:rsidRDefault="00FF20E0" w:rsidP="00FF20E0">
            <w:pPr>
              <w:pStyle w:val="Cytat"/>
            </w:pPr>
            <w:r>
              <w:t>194</w:t>
            </w:r>
          </w:p>
        </w:tc>
        <w:tc>
          <w:tcPr>
            <w:tcW w:w="1703" w:type="dxa"/>
            <w:vAlign w:val="center"/>
          </w:tcPr>
          <w:p w14:paraId="1A37F6DF" w14:textId="65225720" w:rsidR="00FF20E0" w:rsidRDefault="00FF20E0" w:rsidP="00FF20E0">
            <w:pPr>
              <w:pStyle w:val="Cytat"/>
            </w:pPr>
            <w:r>
              <w:t>1</w:t>
            </w:r>
          </w:p>
        </w:tc>
        <w:tc>
          <w:tcPr>
            <w:tcW w:w="1702" w:type="dxa"/>
            <w:vAlign w:val="center"/>
          </w:tcPr>
          <w:p w14:paraId="7B9105A4" w14:textId="38A91AA7" w:rsidR="00FF20E0" w:rsidRDefault="00FF20E0" w:rsidP="00FF20E0">
            <w:pPr>
              <w:pStyle w:val="Cytat"/>
            </w:pPr>
            <w:r>
              <w:t>2020-01-10</w:t>
            </w:r>
          </w:p>
        </w:tc>
        <w:tc>
          <w:tcPr>
            <w:tcW w:w="1703" w:type="dxa"/>
            <w:vAlign w:val="center"/>
          </w:tcPr>
          <w:p w14:paraId="78ABDF84" w14:textId="0F5CF9F7" w:rsidR="00FF20E0" w:rsidRDefault="00FF20E0" w:rsidP="00FF20E0">
            <w:pPr>
              <w:pStyle w:val="Cytat"/>
            </w:pPr>
            <w:r>
              <w:t>2025-12-19</w:t>
            </w:r>
          </w:p>
        </w:tc>
      </w:tr>
      <w:tr w:rsidR="00FF20E0" w:rsidRPr="000F1A81" w14:paraId="0D657BE4" w14:textId="4498E41A" w:rsidTr="00BA4050">
        <w:trPr>
          <w:trHeight w:val="170"/>
          <w:jc w:val="center"/>
        </w:trPr>
        <w:tc>
          <w:tcPr>
            <w:tcW w:w="2122" w:type="dxa"/>
            <w:vAlign w:val="center"/>
            <w:hideMark/>
          </w:tcPr>
          <w:p w14:paraId="080F3024" w14:textId="4EB34CED" w:rsidR="00FF20E0" w:rsidRPr="00BA4050" w:rsidRDefault="00FF20E0" w:rsidP="00FF20E0">
            <w:pPr>
              <w:pStyle w:val="Cytat"/>
              <w:rPr>
                <w:b/>
                <w:bCs/>
                <w:lang w:eastAsia="pl-PL"/>
              </w:rPr>
            </w:pPr>
            <w:r w:rsidRPr="00BA4050">
              <w:rPr>
                <w:b/>
                <w:bCs/>
              </w:rPr>
              <w:t>Przeguby</w:t>
            </w:r>
          </w:p>
        </w:tc>
        <w:tc>
          <w:tcPr>
            <w:tcW w:w="1702" w:type="dxa"/>
            <w:vAlign w:val="center"/>
          </w:tcPr>
          <w:p w14:paraId="76F89A65" w14:textId="043CEB83" w:rsidR="00FF20E0" w:rsidRDefault="00FF20E0" w:rsidP="00FF20E0">
            <w:pPr>
              <w:pStyle w:val="Cytat"/>
            </w:pPr>
            <w:r>
              <w:t>148</w:t>
            </w:r>
          </w:p>
        </w:tc>
        <w:tc>
          <w:tcPr>
            <w:tcW w:w="1703" w:type="dxa"/>
            <w:vAlign w:val="center"/>
          </w:tcPr>
          <w:p w14:paraId="43589F4A" w14:textId="3A876348" w:rsidR="00FF20E0" w:rsidRDefault="00FF20E0" w:rsidP="00FF20E0">
            <w:pPr>
              <w:pStyle w:val="Cytat"/>
            </w:pPr>
            <w:r>
              <w:t>14</w:t>
            </w:r>
          </w:p>
        </w:tc>
        <w:tc>
          <w:tcPr>
            <w:tcW w:w="1702" w:type="dxa"/>
            <w:vAlign w:val="center"/>
          </w:tcPr>
          <w:p w14:paraId="58F543A6" w14:textId="4A703A3B" w:rsidR="00FF20E0" w:rsidRDefault="00FF20E0" w:rsidP="00FF20E0">
            <w:pPr>
              <w:pStyle w:val="Cytat"/>
            </w:pPr>
            <w:r>
              <w:t>2020-01-13</w:t>
            </w:r>
          </w:p>
        </w:tc>
        <w:tc>
          <w:tcPr>
            <w:tcW w:w="1703" w:type="dxa"/>
            <w:vAlign w:val="center"/>
          </w:tcPr>
          <w:p w14:paraId="541BB37D" w14:textId="7CEE33EC" w:rsidR="00FF20E0" w:rsidRDefault="00FF20E0" w:rsidP="00FF20E0">
            <w:pPr>
              <w:pStyle w:val="Cytat"/>
            </w:pPr>
            <w:r>
              <w:t>2025-12-10</w:t>
            </w:r>
          </w:p>
        </w:tc>
      </w:tr>
    </w:tbl>
    <w:p w14:paraId="595E42B7" w14:textId="482F7DCD" w:rsidR="00F9559F" w:rsidRPr="000F1A81" w:rsidRDefault="00F9559F" w:rsidP="001D27FD">
      <w:pPr>
        <w:pStyle w:val="Tytu"/>
        <w:rPr>
          <w:rFonts w:cs="Times New Roman"/>
        </w:rPr>
      </w:pPr>
      <w:r w:rsidRPr="000F1A81">
        <w:rPr>
          <w:rFonts w:cs="Times New Roman"/>
        </w:rPr>
        <w:t>Źródło: opracowanie własne.</w:t>
      </w:r>
    </w:p>
    <w:p w14:paraId="10324AF6" w14:textId="46941513" w:rsidR="00F9559F" w:rsidRPr="000F1A81" w:rsidRDefault="00F9559F" w:rsidP="00F9559F">
      <w:pPr>
        <w:rPr>
          <w:rFonts w:cs="Times New Roman"/>
        </w:rPr>
      </w:pPr>
      <w:r w:rsidRPr="000F1A81">
        <w:rPr>
          <w:rFonts w:cs="Times New Roman"/>
        </w:rPr>
        <w:t xml:space="preserve">W celu uzupełnienia analizy grup produktowych przeanalizowano również miesięczne zmiany wielkości sprzedaży. Na </w:t>
      </w:r>
      <w:r w:rsidR="007B433B" w:rsidRPr="000F1A81">
        <w:rPr>
          <w:rFonts w:cs="Times New Roman"/>
        </w:rPr>
        <w:t>r</w:t>
      </w:r>
      <w:r w:rsidRPr="000F1A81">
        <w:rPr>
          <w:rFonts w:cs="Times New Roman"/>
        </w:rPr>
        <w:t xml:space="preserve">ysunku </w:t>
      </w:r>
      <w:r w:rsidR="009A3851">
        <w:rPr>
          <w:rFonts w:cs="Times New Roman"/>
        </w:rPr>
        <w:t>2</w:t>
      </w:r>
      <w:r w:rsidRPr="000F1A81">
        <w:rPr>
          <w:rFonts w:cs="Times New Roman"/>
        </w:rPr>
        <w:t xml:space="preserve"> można zaobserwować, że wyższe poziomy miesięcznej sprzedaży występowały przede wszystkim w grupach łańcuchy standardowe, łańcuchy IWIS, normalia pozostałe, koła łańcuchowe oraz koła zębate. Jednocześnie w większości grup nie obserwuje się wyraźnie powtarzających się okresów wzmożonej sprzedaży. </w:t>
      </w:r>
    </w:p>
    <w:p w14:paraId="74728918" w14:textId="5C176650" w:rsidR="00F9559F" w:rsidRPr="000F1A81" w:rsidRDefault="00F9559F" w:rsidP="00F9559F">
      <w:pPr>
        <w:rPr>
          <w:rFonts w:cs="Times New Roman"/>
        </w:rPr>
      </w:pPr>
      <w:r w:rsidRPr="000F1A81">
        <w:rPr>
          <w:rFonts w:cs="Times New Roman"/>
        </w:rPr>
        <w:lastRenderedPageBreak/>
        <w:t>Wyjąt</w:t>
      </w:r>
      <w:r w:rsidR="00C51EFF">
        <w:rPr>
          <w:rFonts w:cs="Times New Roman"/>
        </w:rPr>
        <w:t>ek stanowi</w:t>
      </w:r>
      <w:r w:rsidRPr="000F1A81">
        <w:rPr>
          <w:rFonts w:cs="Times New Roman"/>
        </w:rPr>
        <w:t xml:space="preserve"> przede wszystkim grupa normalia pozostałe, dla której widoczna jest zdecydowanie wyższa sprzedaż w maju, wrześniu i październiku 2024 roku.</w:t>
      </w:r>
      <w:r w:rsidR="009C40A9">
        <w:rPr>
          <w:rFonts w:cs="Times New Roman"/>
        </w:rPr>
        <w:t xml:space="preserve"> </w:t>
      </w:r>
      <w:r w:rsidR="009C40A9" w:rsidRPr="009C40A9">
        <w:rPr>
          <w:rFonts w:cs="Times New Roman"/>
        </w:rPr>
        <w:t>W celu zwiększenia czytelności rysunku skalę kolorystyczną ograniczono do 3500 jednostek, dlatego wartości przekraczające ten poziom są przedstawione za pomocą tego samego, najciemniejszego odcienia. Ograniczenie to dotyczy wyłącznie sposobu prezentacji danych, a nie wartości uwzględnionych w analizie.</w:t>
      </w:r>
    </w:p>
    <w:p w14:paraId="690253BB" w14:textId="01FD4FE2" w:rsidR="00F9559F" w:rsidRPr="000F1A81" w:rsidRDefault="008E5085" w:rsidP="001742D1">
      <w:pPr>
        <w:ind w:firstLine="0"/>
        <w:rPr>
          <w:rFonts w:cs="Times New Roman"/>
        </w:rPr>
      </w:pPr>
      <w:r w:rsidRPr="008E5085">
        <w:rPr>
          <w:rFonts w:cs="Times New Roman"/>
          <w:noProof/>
        </w:rPr>
        <w:drawing>
          <wp:inline distT="0" distB="0" distL="0" distR="0" wp14:anchorId="6DEE4B65" wp14:editId="7EC418C1">
            <wp:extent cx="5760720" cy="3093720"/>
            <wp:effectExtent l="0" t="0" r="0" b="0"/>
            <wp:docPr id="1755444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4750" name=""/>
                    <pic:cNvPicPr/>
                  </pic:nvPicPr>
                  <pic:blipFill>
                    <a:blip r:embed="rId10"/>
                    <a:stretch>
                      <a:fillRect/>
                    </a:stretch>
                  </pic:blipFill>
                  <pic:spPr>
                    <a:xfrm>
                      <a:off x="0" y="0"/>
                      <a:ext cx="5760720" cy="3093720"/>
                    </a:xfrm>
                    <a:prstGeom prst="rect">
                      <a:avLst/>
                    </a:prstGeom>
                  </pic:spPr>
                </pic:pic>
              </a:graphicData>
            </a:graphic>
          </wp:inline>
        </w:drawing>
      </w:r>
    </w:p>
    <w:p w14:paraId="19530A12" w14:textId="2C117D14" w:rsidR="00F9559F" w:rsidRPr="000F1A81" w:rsidRDefault="00F9559F" w:rsidP="001742D1">
      <w:pPr>
        <w:pStyle w:val="Bezodstpw"/>
        <w:rPr>
          <w:rStyle w:val="Wyrnieniedelikatne"/>
          <w:rFonts w:cs="Times New Roman"/>
        </w:rPr>
      </w:pPr>
      <w:bookmarkStart w:id="16" w:name="_Toc239946704"/>
      <w:r w:rsidRPr="000F1A81">
        <w:rPr>
          <w:rStyle w:val="Wyrnieniedelikatne"/>
          <w:rFonts w:cs="Times New Roman"/>
        </w:rPr>
        <w:t xml:space="preserve">Rysunek </w:t>
      </w:r>
      <w:r w:rsidR="009A3851">
        <w:rPr>
          <w:rStyle w:val="Wyrnieniedelikatne"/>
          <w:rFonts w:cs="Times New Roman"/>
        </w:rPr>
        <w:t>2</w:t>
      </w:r>
      <w:r w:rsidRPr="000F1A81">
        <w:rPr>
          <w:rStyle w:val="Wyrnieniedelikatne"/>
          <w:rFonts w:cs="Times New Roman"/>
        </w:rPr>
        <w:t>. Miesięczna sprzedaż według grup produktowych</w:t>
      </w:r>
      <w:bookmarkEnd w:id="16"/>
    </w:p>
    <w:p w14:paraId="21B625EA" w14:textId="77777777" w:rsidR="00F9559F" w:rsidRPr="000F1A81" w:rsidRDefault="00F9559F" w:rsidP="00F9559F">
      <w:pPr>
        <w:rPr>
          <w:rFonts w:cs="Times New Roman"/>
          <w:b/>
          <w:bCs/>
        </w:rPr>
      </w:pPr>
      <w:r w:rsidRPr="000F1A81">
        <w:rPr>
          <w:rFonts w:cs="Times New Roman"/>
          <w:b/>
          <w:bCs/>
        </w:rPr>
        <w:t>Rozkład sprzedaży ilościowej</w:t>
      </w:r>
    </w:p>
    <w:p w14:paraId="63D93F86" w14:textId="4BFA422F" w:rsidR="00F9559F" w:rsidRPr="000F1A81" w:rsidRDefault="00F9559F" w:rsidP="00F9559F">
      <w:pPr>
        <w:rPr>
          <w:rFonts w:cs="Times New Roman"/>
        </w:rPr>
      </w:pPr>
      <w:r w:rsidRPr="000F1A81">
        <w:rPr>
          <w:rFonts w:cs="Times New Roman"/>
        </w:rPr>
        <w:t xml:space="preserve">Po analizie różnic pomiędzy grupami przeanalizowano rozkład sprzedaży dla całego zbioru. Rozkład sprzedaży ilościowej przedstawiony na </w:t>
      </w:r>
      <w:r w:rsidR="007B433B" w:rsidRPr="000F1A81">
        <w:rPr>
          <w:rFonts w:cs="Times New Roman"/>
        </w:rPr>
        <w:t>r</w:t>
      </w:r>
      <w:r w:rsidRPr="000F1A81">
        <w:rPr>
          <w:rFonts w:cs="Times New Roman"/>
        </w:rPr>
        <w:t xml:space="preserve">ysunku </w:t>
      </w:r>
      <w:r w:rsidR="00CD1620">
        <w:rPr>
          <w:rFonts w:cs="Times New Roman"/>
        </w:rPr>
        <w:t>3</w:t>
      </w:r>
      <w:r w:rsidRPr="000F1A81">
        <w:rPr>
          <w:rFonts w:cs="Times New Roman"/>
        </w:rPr>
        <w:t xml:space="preserve"> charakteryzuje się wyraźną prawostronną asymetrią. Zdecydowana większość obserwacji dotyczy stosunkowo małych wielkości sprzedaży, natomiast obserwacje o większych wartościach występują znacznie rzadziej. Nieliczne obserwacje występują również dla wartości przekraczających 50 jednostek, a także w okolicach 100 i 200 jednostek. Asymetria pozostaje widoczna nawet po ograniczeniu zakresu danych do 99. </w:t>
      </w:r>
      <w:proofErr w:type="spellStart"/>
      <w:r w:rsidR="00D56DB5" w:rsidRPr="000F1A81">
        <w:rPr>
          <w:rFonts w:cs="Times New Roman"/>
        </w:rPr>
        <w:t>p</w:t>
      </w:r>
      <w:r w:rsidRPr="000F1A81">
        <w:rPr>
          <w:rFonts w:cs="Times New Roman"/>
        </w:rPr>
        <w:t>ercentyla</w:t>
      </w:r>
      <w:proofErr w:type="spellEnd"/>
      <w:r w:rsidRPr="000F1A81">
        <w:rPr>
          <w:rFonts w:cs="Times New Roman"/>
        </w:rPr>
        <w:t xml:space="preserve"> danych. Pomimo pominięcia największych wartości nadal można zaobserwować znaczne zróżnicowanie wielkości realizowanej sprzedaży.</w:t>
      </w:r>
    </w:p>
    <w:p w14:paraId="2066D664" w14:textId="77777777" w:rsidR="00F9559F" w:rsidRPr="000F1A81" w:rsidRDefault="00F9559F" w:rsidP="001742D1">
      <w:pPr>
        <w:ind w:firstLine="0"/>
        <w:rPr>
          <w:rFonts w:cs="Times New Roman"/>
        </w:rPr>
      </w:pPr>
      <w:r w:rsidRPr="000F1A81">
        <w:rPr>
          <w:rFonts w:cs="Times New Roman"/>
          <w:noProof/>
        </w:rPr>
        <w:lastRenderedPageBreak/>
        <w:drawing>
          <wp:inline distT="0" distB="0" distL="0" distR="0" wp14:anchorId="4E977315" wp14:editId="2326BE9A">
            <wp:extent cx="5760720" cy="2833370"/>
            <wp:effectExtent l="0" t="0" r="0" b="5080"/>
            <wp:docPr id="19172077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7703" name=""/>
                    <pic:cNvPicPr/>
                  </pic:nvPicPr>
                  <pic:blipFill>
                    <a:blip r:embed="rId11"/>
                    <a:stretch>
                      <a:fillRect/>
                    </a:stretch>
                  </pic:blipFill>
                  <pic:spPr>
                    <a:xfrm>
                      <a:off x="0" y="0"/>
                      <a:ext cx="5760720" cy="2833370"/>
                    </a:xfrm>
                    <a:prstGeom prst="rect">
                      <a:avLst/>
                    </a:prstGeom>
                  </pic:spPr>
                </pic:pic>
              </a:graphicData>
            </a:graphic>
          </wp:inline>
        </w:drawing>
      </w:r>
    </w:p>
    <w:p w14:paraId="243B8496" w14:textId="0C9952C5" w:rsidR="00F9559F" w:rsidRPr="000F1A81" w:rsidRDefault="00F9559F" w:rsidP="001742D1">
      <w:pPr>
        <w:pStyle w:val="Bezodstpw"/>
        <w:rPr>
          <w:rFonts w:cs="Times New Roman"/>
        </w:rPr>
      </w:pPr>
      <w:bookmarkStart w:id="17" w:name="_Toc239946705"/>
      <w:r w:rsidRPr="000F1A81">
        <w:rPr>
          <w:rFonts w:cs="Times New Roman"/>
        </w:rPr>
        <w:t xml:space="preserve">Rysunek </w:t>
      </w:r>
      <w:r w:rsidR="00CD1620">
        <w:rPr>
          <w:rFonts w:cs="Times New Roman"/>
        </w:rPr>
        <w:t>3</w:t>
      </w:r>
      <w:r w:rsidRPr="000F1A81">
        <w:rPr>
          <w:rFonts w:cs="Times New Roman"/>
        </w:rPr>
        <w:t xml:space="preserve">. Rozkład sprzedaży ilościowej do 99. </w:t>
      </w:r>
      <w:proofErr w:type="spellStart"/>
      <w:r w:rsidR="001742D1" w:rsidRPr="000F1A81">
        <w:rPr>
          <w:rFonts w:cs="Times New Roman"/>
        </w:rPr>
        <w:t>p</w:t>
      </w:r>
      <w:r w:rsidRPr="000F1A81">
        <w:rPr>
          <w:rFonts w:cs="Times New Roman"/>
        </w:rPr>
        <w:t>ercentyla</w:t>
      </w:r>
      <w:bookmarkEnd w:id="17"/>
      <w:proofErr w:type="spellEnd"/>
    </w:p>
    <w:p w14:paraId="1A5A2232" w14:textId="77777777" w:rsidR="00F9559F" w:rsidRPr="000F1A81" w:rsidRDefault="00F9559F" w:rsidP="00F9559F">
      <w:pPr>
        <w:rPr>
          <w:rFonts w:cs="Times New Roman"/>
          <w:b/>
          <w:bCs/>
        </w:rPr>
      </w:pPr>
      <w:r w:rsidRPr="000F1A81">
        <w:rPr>
          <w:rFonts w:cs="Times New Roman"/>
          <w:b/>
          <w:bCs/>
        </w:rPr>
        <w:t>Charakterystyka szeregów czasowych</w:t>
      </w:r>
    </w:p>
    <w:p w14:paraId="0EDE9862" w14:textId="03576D3D" w:rsidR="00F9559F" w:rsidRPr="000F1A81" w:rsidRDefault="00F9559F" w:rsidP="00F9559F">
      <w:pPr>
        <w:rPr>
          <w:rFonts w:cs="Times New Roman"/>
        </w:rPr>
      </w:pPr>
      <w:r w:rsidRPr="000F1A81">
        <w:rPr>
          <w:rFonts w:cs="Times New Roman"/>
        </w:rPr>
        <w:t xml:space="preserve">Istotnym elementem analizy była również długość historii sprzedaży dostępnej dla poszczególnych produktów. Rozkład długości szeregów czasowych wskazuje na znaczne zróżnicowanie liczby obserwacji. </w:t>
      </w:r>
      <w:r w:rsidR="00C408EF" w:rsidRPr="000F1A81">
        <w:rPr>
          <w:rFonts w:cs="Times New Roman"/>
        </w:rPr>
        <w:t xml:space="preserve">Jak przedstawiono na </w:t>
      </w:r>
      <w:r w:rsidR="007B433B" w:rsidRPr="000F1A81">
        <w:rPr>
          <w:rFonts w:cs="Times New Roman"/>
        </w:rPr>
        <w:t>r</w:t>
      </w:r>
      <w:r w:rsidR="00C408EF" w:rsidRPr="000F1A81">
        <w:rPr>
          <w:rFonts w:cs="Times New Roman"/>
        </w:rPr>
        <w:t xml:space="preserve">ysunku </w:t>
      </w:r>
      <w:r w:rsidR="0086571E">
        <w:rPr>
          <w:rFonts w:cs="Times New Roman"/>
        </w:rPr>
        <w:t>4</w:t>
      </w:r>
      <w:r w:rsidR="00C408EF" w:rsidRPr="000F1A81">
        <w:rPr>
          <w:rFonts w:cs="Times New Roman"/>
        </w:rPr>
        <w:t>, z</w:t>
      </w:r>
      <w:r w:rsidRPr="000F1A81">
        <w:rPr>
          <w:rFonts w:cs="Times New Roman"/>
        </w:rPr>
        <w:t>decydowana większość produktów posiada stosunkowo krótkie szeregi, obejmujące mniej niż 50 obserwacji. Wraz ze wzrostem długości szeregu liczba produktów wyraźnie maleje. Szeregi przekraczające 100 obserwacji występują znacznie rzadziej, natomiast bardzo długie szeregi, liczące około 300</w:t>
      </w:r>
      <w:r w:rsidR="00665398" w:rsidRPr="000F1A81">
        <w:rPr>
          <w:rFonts w:cs="Times New Roman"/>
        </w:rPr>
        <w:t>-</w:t>
      </w:r>
      <w:r w:rsidRPr="000F1A81">
        <w:rPr>
          <w:rFonts w:cs="Times New Roman"/>
        </w:rPr>
        <w:t>370 obserwacji, dotyczą jedynie pojedynczych produktów. Oznacza to, że dostępna historia sprzedaży jest niejednorodna, a dla dużej części produktów możliwość identyfikowania stabilnych wzorców na podstawie długiej historii jest ograniczona.</w:t>
      </w:r>
    </w:p>
    <w:p w14:paraId="0C888E45" w14:textId="77777777" w:rsidR="00F9559F" w:rsidRPr="000F1A81" w:rsidRDefault="00F9559F" w:rsidP="003147F7">
      <w:pPr>
        <w:ind w:firstLine="0"/>
        <w:rPr>
          <w:rFonts w:cs="Times New Roman"/>
        </w:rPr>
      </w:pPr>
      <w:r w:rsidRPr="000F1A81">
        <w:rPr>
          <w:rFonts w:cs="Times New Roman"/>
          <w:noProof/>
        </w:rPr>
        <w:drawing>
          <wp:inline distT="0" distB="0" distL="0" distR="0" wp14:anchorId="206AE8D9" wp14:editId="40738A93">
            <wp:extent cx="5760720" cy="2833370"/>
            <wp:effectExtent l="0" t="0" r="0" b="5080"/>
            <wp:docPr id="5890951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5155" name=""/>
                    <pic:cNvPicPr/>
                  </pic:nvPicPr>
                  <pic:blipFill>
                    <a:blip r:embed="rId12"/>
                    <a:stretch>
                      <a:fillRect/>
                    </a:stretch>
                  </pic:blipFill>
                  <pic:spPr>
                    <a:xfrm>
                      <a:off x="0" y="0"/>
                      <a:ext cx="5760720" cy="2833370"/>
                    </a:xfrm>
                    <a:prstGeom prst="rect">
                      <a:avLst/>
                    </a:prstGeom>
                  </pic:spPr>
                </pic:pic>
              </a:graphicData>
            </a:graphic>
          </wp:inline>
        </w:drawing>
      </w:r>
    </w:p>
    <w:p w14:paraId="6DC6960D" w14:textId="36961AFA" w:rsidR="00F9559F" w:rsidRPr="000F1A81" w:rsidRDefault="00F9559F" w:rsidP="003147F7">
      <w:pPr>
        <w:pStyle w:val="Bezodstpw"/>
        <w:rPr>
          <w:rFonts w:cs="Times New Roman"/>
        </w:rPr>
      </w:pPr>
      <w:bookmarkStart w:id="18" w:name="_Toc239946706"/>
      <w:r w:rsidRPr="000F1A81">
        <w:rPr>
          <w:rFonts w:cs="Times New Roman"/>
        </w:rPr>
        <w:lastRenderedPageBreak/>
        <w:t xml:space="preserve">Rysunek </w:t>
      </w:r>
      <w:r w:rsidR="0086571E">
        <w:rPr>
          <w:rFonts w:cs="Times New Roman"/>
        </w:rPr>
        <w:t>4</w:t>
      </w:r>
      <w:r w:rsidRPr="000F1A81">
        <w:rPr>
          <w:rFonts w:cs="Times New Roman"/>
        </w:rPr>
        <w:t>. Rozkład długości szeregów czasowych dla produktów</w:t>
      </w:r>
      <w:bookmarkEnd w:id="18"/>
    </w:p>
    <w:p w14:paraId="76775845" w14:textId="0F37F9DE" w:rsidR="00F9559F" w:rsidRPr="000F1A81" w:rsidRDefault="00F9559F" w:rsidP="00F9559F">
      <w:pPr>
        <w:rPr>
          <w:rFonts w:cs="Times New Roman"/>
        </w:rPr>
      </w:pPr>
      <w:r w:rsidRPr="000F1A81">
        <w:rPr>
          <w:rFonts w:cs="Times New Roman"/>
        </w:rPr>
        <w:t xml:space="preserve">Kolejno przeanalizowano zmiany łącznej sprzedaży w czasie. </w:t>
      </w:r>
      <w:r w:rsidR="00703999" w:rsidRPr="000F1A81">
        <w:rPr>
          <w:rFonts w:cs="Times New Roman"/>
        </w:rPr>
        <w:t xml:space="preserve">Na </w:t>
      </w:r>
      <w:r w:rsidR="007B433B" w:rsidRPr="000F1A81">
        <w:rPr>
          <w:rFonts w:cs="Times New Roman"/>
        </w:rPr>
        <w:t>r</w:t>
      </w:r>
      <w:r w:rsidR="00703999" w:rsidRPr="000F1A81">
        <w:rPr>
          <w:rFonts w:cs="Times New Roman"/>
        </w:rPr>
        <w:t xml:space="preserve">ysunku </w:t>
      </w:r>
      <w:r w:rsidR="0086571E">
        <w:rPr>
          <w:rFonts w:cs="Times New Roman"/>
        </w:rPr>
        <w:t>5</w:t>
      </w:r>
      <w:r w:rsidR="00703999" w:rsidRPr="000F1A81">
        <w:rPr>
          <w:rFonts w:cs="Times New Roman"/>
        </w:rPr>
        <w:t xml:space="preserve"> m</w:t>
      </w:r>
      <w:r w:rsidRPr="000F1A81">
        <w:rPr>
          <w:rFonts w:cs="Times New Roman"/>
        </w:rPr>
        <w:t>iesięczna sprzedaż charakteryzuje się znaczną zmiennością w całym analizowanym okresie. Nie obserwuje się stabilnego poziomu sprzedaży, a poszczególne miesiące różnią się wyraźnie pod względem jej wielkości. Szczególnie wysokie wartości odnotowano w 2024 roku, kiedy wystąpiły pojedyncze, wyraźne wzrosty sprzedaży, po których następował szybki powrót do niższych poziomów.</w:t>
      </w:r>
    </w:p>
    <w:p w14:paraId="5B825077" w14:textId="77777777" w:rsidR="00F9559F" w:rsidRPr="000F1A81" w:rsidRDefault="00F9559F" w:rsidP="00F9559F">
      <w:pPr>
        <w:rPr>
          <w:rFonts w:cs="Times New Roman"/>
        </w:rPr>
      </w:pPr>
      <w:r w:rsidRPr="000F1A81">
        <w:rPr>
          <w:rFonts w:cs="Times New Roman"/>
        </w:rPr>
        <w:t>Tego rodzaju nagłe wzrosty są charakterystyczne dla rzeczywistych danych sprzedażowych, w których pojedyncze transakcje mogą istotnie wpłynąć na wynik danego miesiąca. Przykładowo jednorazowy zakup większej liczby jednostek przez odbiorcę może powodować wyraźny wzrost sprzedaży, który nie musi powtórzyć się w kolejnych okresach. Obserwowane wahania odzwierciedlają zatem rzeczywistą specyfikę analizowanych danych.</w:t>
      </w:r>
    </w:p>
    <w:p w14:paraId="3155D9BF" w14:textId="77777777" w:rsidR="00F9559F" w:rsidRPr="000F1A81" w:rsidRDefault="00F9559F" w:rsidP="003147F7">
      <w:pPr>
        <w:ind w:firstLine="0"/>
        <w:rPr>
          <w:rFonts w:cs="Times New Roman"/>
        </w:rPr>
      </w:pPr>
      <w:r w:rsidRPr="000F1A81">
        <w:rPr>
          <w:rFonts w:cs="Times New Roman"/>
          <w:noProof/>
        </w:rPr>
        <w:drawing>
          <wp:inline distT="0" distB="0" distL="0" distR="0" wp14:anchorId="2B97F6A8" wp14:editId="7FDE48EB">
            <wp:extent cx="5760720" cy="2014855"/>
            <wp:effectExtent l="0" t="0" r="0" b="4445"/>
            <wp:docPr id="20440459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5900" name=""/>
                    <pic:cNvPicPr/>
                  </pic:nvPicPr>
                  <pic:blipFill>
                    <a:blip r:embed="rId13"/>
                    <a:stretch>
                      <a:fillRect/>
                    </a:stretch>
                  </pic:blipFill>
                  <pic:spPr>
                    <a:xfrm>
                      <a:off x="0" y="0"/>
                      <a:ext cx="5760720" cy="2014855"/>
                    </a:xfrm>
                    <a:prstGeom prst="rect">
                      <a:avLst/>
                    </a:prstGeom>
                  </pic:spPr>
                </pic:pic>
              </a:graphicData>
            </a:graphic>
          </wp:inline>
        </w:drawing>
      </w:r>
    </w:p>
    <w:p w14:paraId="458F392C" w14:textId="300D3884" w:rsidR="00F9559F" w:rsidRPr="000F1A81" w:rsidRDefault="00F9559F" w:rsidP="003147F7">
      <w:pPr>
        <w:pStyle w:val="Bezodstpw"/>
        <w:rPr>
          <w:rFonts w:cs="Times New Roman"/>
        </w:rPr>
      </w:pPr>
      <w:bookmarkStart w:id="19" w:name="_Toc239946707"/>
      <w:r w:rsidRPr="000F1A81">
        <w:rPr>
          <w:rFonts w:cs="Times New Roman"/>
        </w:rPr>
        <w:t xml:space="preserve">Rysunek </w:t>
      </w:r>
      <w:r w:rsidR="0086571E">
        <w:rPr>
          <w:rFonts w:cs="Times New Roman"/>
        </w:rPr>
        <w:t>5</w:t>
      </w:r>
      <w:r w:rsidRPr="000F1A81">
        <w:rPr>
          <w:rFonts w:cs="Times New Roman"/>
        </w:rPr>
        <w:t>. Łączna miesięczna sprzedaż w analizowanym okresie</w:t>
      </w:r>
      <w:bookmarkEnd w:id="19"/>
    </w:p>
    <w:p w14:paraId="22911D16" w14:textId="39547358" w:rsidR="00F9559F" w:rsidRPr="000F1A81" w:rsidRDefault="00F9559F" w:rsidP="00F9559F">
      <w:pPr>
        <w:rPr>
          <w:rFonts w:cs="Times New Roman"/>
        </w:rPr>
      </w:pPr>
      <w:r w:rsidRPr="000F1A81">
        <w:rPr>
          <w:rFonts w:cs="Times New Roman"/>
        </w:rPr>
        <w:t>Zmienność widoczna jest także w liczbie produktów generujących sprzedaż w poszczególnych miesiącach</w:t>
      </w:r>
      <w:r w:rsidR="00703999" w:rsidRPr="000F1A81">
        <w:rPr>
          <w:rFonts w:cs="Times New Roman"/>
        </w:rPr>
        <w:t xml:space="preserve">, jak przedstawiono na </w:t>
      </w:r>
      <w:r w:rsidR="007B433B" w:rsidRPr="000F1A81">
        <w:rPr>
          <w:rFonts w:cs="Times New Roman"/>
        </w:rPr>
        <w:t>r</w:t>
      </w:r>
      <w:r w:rsidR="00703999" w:rsidRPr="000F1A81">
        <w:rPr>
          <w:rFonts w:cs="Times New Roman"/>
        </w:rPr>
        <w:t xml:space="preserve">ysunku </w:t>
      </w:r>
      <w:r w:rsidR="0086571E">
        <w:rPr>
          <w:rFonts w:cs="Times New Roman"/>
        </w:rPr>
        <w:t>6</w:t>
      </w:r>
      <w:r w:rsidRPr="000F1A81">
        <w:rPr>
          <w:rFonts w:cs="Times New Roman"/>
        </w:rPr>
        <w:t>. Za produkt aktywny uznano produkt, dla którego w danym miesiącu wystąpił co najmniej jeden rekord sprzedaży. Liczba takich produktów w większości miesięcy wynosi około 140</w:t>
      </w:r>
      <w:r w:rsidR="00665398" w:rsidRPr="000F1A81">
        <w:rPr>
          <w:rFonts w:cs="Times New Roman"/>
        </w:rPr>
        <w:t>-</w:t>
      </w:r>
      <w:r w:rsidRPr="000F1A81">
        <w:rPr>
          <w:rFonts w:cs="Times New Roman"/>
        </w:rPr>
        <w:t xml:space="preserve">190, przy czym okresowo w 2021 roku wzrosła do 206. Kolejną wyraźną zmianę odnotowano pod koniec 2023 roku, kiedy liczba aktywnych produktów spadła do </w:t>
      </w:r>
      <w:r w:rsidR="00214479" w:rsidRPr="000F1A81">
        <w:rPr>
          <w:rFonts w:cs="Times New Roman"/>
        </w:rPr>
        <w:t>92</w:t>
      </w:r>
      <w:r w:rsidRPr="000F1A81">
        <w:rPr>
          <w:rFonts w:cs="Times New Roman"/>
        </w:rPr>
        <w:t>. Wskazuje to, że liczba produktów generujących sprzedaż nie jest stała i zmienia się pomiędzy kolejnymi miesiącami. Szczególnie niską wartość na końcu szeregu należy jednak interpretować ostrożnie, ponieważ ostatnia obserwacja obejmuje jedynie część grudnia 2025 roku.</w:t>
      </w:r>
    </w:p>
    <w:p w14:paraId="34158F23" w14:textId="77777777" w:rsidR="00F9559F" w:rsidRPr="000F1A81" w:rsidRDefault="00F9559F" w:rsidP="003147F7">
      <w:pPr>
        <w:ind w:firstLine="0"/>
        <w:rPr>
          <w:rFonts w:cs="Times New Roman"/>
        </w:rPr>
      </w:pPr>
      <w:r w:rsidRPr="000F1A81">
        <w:rPr>
          <w:rFonts w:cs="Times New Roman"/>
          <w:noProof/>
        </w:rPr>
        <w:lastRenderedPageBreak/>
        <w:drawing>
          <wp:inline distT="0" distB="0" distL="0" distR="0" wp14:anchorId="0DA060ED" wp14:editId="5CB319D2">
            <wp:extent cx="5760720" cy="2014855"/>
            <wp:effectExtent l="0" t="0" r="0" b="4445"/>
            <wp:docPr id="15796307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0732" name=""/>
                    <pic:cNvPicPr/>
                  </pic:nvPicPr>
                  <pic:blipFill>
                    <a:blip r:embed="rId14"/>
                    <a:stretch>
                      <a:fillRect/>
                    </a:stretch>
                  </pic:blipFill>
                  <pic:spPr>
                    <a:xfrm>
                      <a:off x="0" y="0"/>
                      <a:ext cx="5760720" cy="2014855"/>
                    </a:xfrm>
                    <a:prstGeom prst="rect">
                      <a:avLst/>
                    </a:prstGeom>
                  </pic:spPr>
                </pic:pic>
              </a:graphicData>
            </a:graphic>
          </wp:inline>
        </w:drawing>
      </w:r>
    </w:p>
    <w:p w14:paraId="3A2109C2" w14:textId="58EF26B8" w:rsidR="00F9559F" w:rsidRPr="000F1A81" w:rsidRDefault="00F9559F" w:rsidP="003147F7">
      <w:pPr>
        <w:pStyle w:val="Bezodstpw"/>
        <w:rPr>
          <w:rFonts w:cs="Times New Roman"/>
        </w:rPr>
      </w:pPr>
      <w:bookmarkStart w:id="20" w:name="_Toc239946708"/>
      <w:r w:rsidRPr="000F1A81">
        <w:rPr>
          <w:rFonts w:cs="Times New Roman"/>
        </w:rPr>
        <w:t xml:space="preserve">Rysunek </w:t>
      </w:r>
      <w:r w:rsidR="0086571E">
        <w:rPr>
          <w:rFonts w:cs="Times New Roman"/>
        </w:rPr>
        <w:t>6</w:t>
      </w:r>
      <w:r w:rsidRPr="000F1A81">
        <w:rPr>
          <w:rFonts w:cs="Times New Roman"/>
        </w:rPr>
        <w:t>. Liczba aktywnych produktów w poszczególnych miesiącach</w:t>
      </w:r>
      <w:bookmarkEnd w:id="20"/>
    </w:p>
    <w:p w14:paraId="20801B5D" w14:textId="77777777" w:rsidR="00F9559F" w:rsidRPr="000F1A81" w:rsidRDefault="00F9559F" w:rsidP="00F9559F">
      <w:pPr>
        <w:rPr>
          <w:rFonts w:cs="Times New Roman"/>
          <w:b/>
          <w:bCs/>
        </w:rPr>
      </w:pPr>
      <w:r w:rsidRPr="000F1A81">
        <w:rPr>
          <w:rFonts w:cs="Times New Roman"/>
          <w:b/>
          <w:bCs/>
        </w:rPr>
        <w:t>Zróżnicowanie sprzedaży pomiędzy produktami</w:t>
      </w:r>
    </w:p>
    <w:p w14:paraId="6DA687FD" w14:textId="5D327AC7" w:rsidR="00F9559F" w:rsidRPr="000F1A81" w:rsidRDefault="00F9559F" w:rsidP="00F9559F">
      <w:pPr>
        <w:rPr>
          <w:rFonts w:cs="Times New Roman"/>
        </w:rPr>
      </w:pPr>
      <w:r w:rsidRPr="000F1A81">
        <w:rPr>
          <w:rFonts w:cs="Times New Roman"/>
        </w:rPr>
        <w:t xml:space="preserve">Po analizie zmian sprzedaży w czasie przeanalizowano również jej rozkład pomiędzy poszczególnymi produktami. Na </w:t>
      </w:r>
      <w:r w:rsidR="007B433B" w:rsidRPr="000F1A81">
        <w:rPr>
          <w:rFonts w:cs="Times New Roman"/>
        </w:rPr>
        <w:t>r</w:t>
      </w:r>
      <w:r w:rsidRPr="000F1A81">
        <w:rPr>
          <w:rFonts w:cs="Times New Roman"/>
        </w:rPr>
        <w:t xml:space="preserve">ysunku </w:t>
      </w:r>
      <w:r w:rsidR="0086571E">
        <w:rPr>
          <w:rFonts w:cs="Times New Roman"/>
        </w:rPr>
        <w:t>7</w:t>
      </w:r>
      <w:r w:rsidRPr="000F1A81">
        <w:rPr>
          <w:rFonts w:cs="Times New Roman"/>
        </w:rPr>
        <w:t xml:space="preserve"> przedstawiono produkty o najwyższej łącznej sprzedaży w całym analizowanym okresie. Zdecydowanie największą sprzedaż odnotowano dla produktu </w:t>
      </w:r>
      <w:r w:rsidR="00B42C12" w:rsidRPr="000F1A81">
        <w:rPr>
          <w:rFonts w:cs="Times New Roman"/>
        </w:rPr>
        <w:t>„</w:t>
      </w:r>
      <w:r w:rsidRPr="000F1A81">
        <w:rPr>
          <w:rFonts w:cs="Times New Roman"/>
        </w:rPr>
        <w:t>MB 600-040</w:t>
      </w:r>
      <w:r w:rsidR="00B42C12" w:rsidRPr="000F1A81">
        <w:rPr>
          <w:rFonts w:cs="Times New Roman"/>
        </w:rPr>
        <w:t>,</w:t>
      </w:r>
      <w:r w:rsidRPr="000F1A81">
        <w:rPr>
          <w:rFonts w:cs="Times New Roman"/>
        </w:rPr>
        <w:t xml:space="preserve"> Uszczelnienie </w:t>
      </w:r>
      <w:proofErr w:type="spellStart"/>
      <w:r w:rsidRPr="000F1A81">
        <w:rPr>
          <w:rFonts w:cs="Times New Roman"/>
        </w:rPr>
        <w:t>Expander</w:t>
      </w:r>
      <w:proofErr w:type="spellEnd"/>
      <w:r w:rsidRPr="000F1A81">
        <w:rPr>
          <w:rFonts w:cs="Times New Roman"/>
        </w:rPr>
        <w:t xml:space="preserve"> 4x4</w:t>
      </w:r>
      <w:r w:rsidR="00B42C12" w:rsidRPr="000F1A81">
        <w:rPr>
          <w:rFonts w:cs="Times New Roman"/>
        </w:rPr>
        <w:t>”</w:t>
      </w:r>
      <w:r w:rsidRPr="000F1A81">
        <w:rPr>
          <w:rFonts w:cs="Times New Roman"/>
        </w:rPr>
        <w:t xml:space="preserve">, którego łączna sprzedaż przekroczyła 40 000 jednostek. Kolejne miejsca zajmują </w:t>
      </w:r>
      <w:r w:rsidR="00B42C12" w:rsidRPr="000F1A81">
        <w:rPr>
          <w:rFonts w:cs="Times New Roman"/>
        </w:rPr>
        <w:t>„</w:t>
      </w:r>
      <w:r w:rsidRPr="000F1A81">
        <w:rPr>
          <w:rFonts w:cs="Times New Roman"/>
        </w:rPr>
        <w:t>16-T2.5/36-2F</w:t>
      </w:r>
      <w:r w:rsidR="00B42C12" w:rsidRPr="000F1A81">
        <w:rPr>
          <w:rFonts w:cs="Times New Roman"/>
        </w:rPr>
        <w:t>,</w:t>
      </w:r>
      <w:r w:rsidRPr="000F1A81">
        <w:rPr>
          <w:rFonts w:cs="Times New Roman"/>
        </w:rPr>
        <w:t xml:space="preserve"> Koło zębate ALU</w:t>
      </w:r>
      <w:r w:rsidR="00B42C12" w:rsidRPr="000F1A81">
        <w:rPr>
          <w:rFonts w:cs="Times New Roman"/>
        </w:rPr>
        <w:t xml:space="preserve"> - obrobione”</w:t>
      </w:r>
      <w:r w:rsidRPr="000F1A81">
        <w:rPr>
          <w:rFonts w:cs="Times New Roman"/>
        </w:rPr>
        <w:t xml:space="preserve"> oraz </w:t>
      </w:r>
      <w:r w:rsidR="008722C9" w:rsidRPr="000F1A81">
        <w:rPr>
          <w:rFonts w:cs="Times New Roman"/>
        </w:rPr>
        <w:t>„</w:t>
      </w:r>
      <w:r w:rsidRPr="000F1A81">
        <w:rPr>
          <w:rFonts w:cs="Times New Roman"/>
        </w:rPr>
        <w:t>06 B-1 (3/8"x7/32") RD</w:t>
      </w:r>
      <w:r w:rsidR="008722C9" w:rsidRPr="000F1A81">
        <w:rPr>
          <w:rFonts w:cs="Times New Roman"/>
        </w:rPr>
        <w:t>,</w:t>
      </w:r>
      <w:r w:rsidRPr="000F1A81">
        <w:rPr>
          <w:rFonts w:cs="Times New Roman"/>
        </w:rPr>
        <w:t xml:space="preserve"> Spinka łańcucha jednorzędowego</w:t>
      </w:r>
      <w:r w:rsidR="008722C9" w:rsidRPr="000F1A81">
        <w:rPr>
          <w:rFonts w:cs="Times New Roman"/>
        </w:rPr>
        <w:t>”</w:t>
      </w:r>
      <w:r w:rsidRPr="000F1A81">
        <w:rPr>
          <w:rFonts w:cs="Times New Roman"/>
        </w:rPr>
        <w:t xml:space="preserve">, jednak ich łączna sprzedaż jest już wyraźnie niższa. W przypadku pozostałych produktów wartości </w:t>
      </w:r>
      <w:r w:rsidR="00E220E4" w:rsidRPr="000F1A81">
        <w:rPr>
          <w:rFonts w:cs="Times New Roman"/>
        </w:rPr>
        <w:t>s</w:t>
      </w:r>
      <w:r w:rsidRPr="000F1A81">
        <w:rPr>
          <w:rFonts w:cs="Times New Roman"/>
        </w:rPr>
        <w:t>przedaży są bardziej zbliżone.</w:t>
      </w:r>
    </w:p>
    <w:p w14:paraId="28BBE082" w14:textId="77777777" w:rsidR="00F9559F" w:rsidRPr="000F1A81" w:rsidRDefault="00F9559F" w:rsidP="003147F7">
      <w:pPr>
        <w:ind w:firstLine="0"/>
        <w:rPr>
          <w:rFonts w:cs="Times New Roman"/>
        </w:rPr>
      </w:pPr>
      <w:r w:rsidRPr="000F1A81">
        <w:rPr>
          <w:rFonts w:cs="Times New Roman"/>
          <w:noProof/>
        </w:rPr>
        <w:drawing>
          <wp:inline distT="0" distB="0" distL="0" distR="0" wp14:anchorId="5DF27031" wp14:editId="42FD9F21">
            <wp:extent cx="5759919" cy="3476625"/>
            <wp:effectExtent l="0" t="0" r="0" b="0"/>
            <wp:docPr id="5538597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59713" name=""/>
                    <pic:cNvPicPr/>
                  </pic:nvPicPr>
                  <pic:blipFill>
                    <a:blip r:embed="rId15"/>
                    <a:stretch>
                      <a:fillRect/>
                    </a:stretch>
                  </pic:blipFill>
                  <pic:spPr>
                    <a:xfrm>
                      <a:off x="0" y="0"/>
                      <a:ext cx="5777781" cy="3487407"/>
                    </a:xfrm>
                    <a:prstGeom prst="rect">
                      <a:avLst/>
                    </a:prstGeom>
                  </pic:spPr>
                </pic:pic>
              </a:graphicData>
            </a:graphic>
          </wp:inline>
        </w:drawing>
      </w:r>
    </w:p>
    <w:p w14:paraId="4AA0AEC5" w14:textId="7B3A9AB6" w:rsidR="00F9559F" w:rsidRPr="000F1A81" w:rsidRDefault="00F9559F" w:rsidP="003147F7">
      <w:pPr>
        <w:pStyle w:val="Bezodstpw"/>
        <w:rPr>
          <w:rFonts w:cs="Times New Roman"/>
        </w:rPr>
      </w:pPr>
      <w:bookmarkStart w:id="21" w:name="_Toc239946709"/>
      <w:r w:rsidRPr="000F1A81">
        <w:rPr>
          <w:rFonts w:cs="Times New Roman"/>
        </w:rPr>
        <w:t xml:space="preserve">Rysunek </w:t>
      </w:r>
      <w:r w:rsidR="0086571E">
        <w:rPr>
          <w:rFonts w:cs="Times New Roman"/>
        </w:rPr>
        <w:t>7</w:t>
      </w:r>
      <w:r w:rsidRPr="000F1A81">
        <w:rPr>
          <w:rFonts w:cs="Times New Roman"/>
        </w:rPr>
        <w:t>. Produkty o najwyższej łącznej sprzedaży ilościowej</w:t>
      </w:r>
      <w:bookmarkEnd w:id="21"/>
    </w:p>
    <w:p w14:paraId="115DA9B7" w14:textId="0B236567" w:rsidR="00F9559F" w:rsidRPr="000F1A81" w:rsidRDefault="00A11144" w:rsidP="00F9559F">
      <w:pPr>
        <w:rPr>
          <w:rFonts w:cs="Times New Roman"/>
        </w:rPr>
      </w:pPr>
      <w:r w:rsidRPr="000F1A81">
        <w:rPr>
          <w:rFonts w:cs="Times New Roman"/>
        </w:rPr>
        <w:lastRenderedPageBreak/>
        <w:t xml:space="preserve">Zróżnicowanie sprzedaży pomiędzy produktami </w:t>
      </w:r>
      <w:r w:rsidR="00F9559F" w:rsidRPr="000F1A81">
        <w:rPr>
          <w:rFonts w:cs="Times New Roman"/>
        </w:rPr>
        <w:t xml:space="preserve">potwierdza analiza skumulowanego udziału produktów w całkowitej sprzedaży przedstawiona na </w:t>
      </w:r>
      <w:r w:rsidR="007B433B" w:rsidRPr="000F1A81">
        <w:rPr>
          <w:rFonts w:cs="Times New Roman"/>
        </w:rPr>
        <w:t>r</w:t>
      </w:r>
      <w:r w:rsidR="00F9559F" w:rsidRPr="000F1A81">
        <w:rPr>
          <w:rFonts w:cs="Times New Roman"/>
        </w:rPr>
        <w:t xml:space="preserve">ysunku </w:t>
      </w:r>
      <w:r w:rsidR="0086571E">
        <w:rPr>
          <w:rFonts w:cs="Times New Roman"/>
        </w:rPr>
        <w:t>8</w:t>
      </w:r>
      <w:r w:rsidR="00F9559F" w:rsidRPr="000F1A81">
        <w:rPr>
          <w:rFonts w:cs="Times New Roman"/>
        </w:rPr>
        <w:t>. Produkty uporządkowano malejąco według wielkości sprzedaży. Krzywa początkowo rośnie bardzo szybko, co oznacza, że stosunkowo niewielka liczba najlepiej sprzedających się produktów odpowiada za znaczną część całkowitej sprzedaży. Około 100 produktów generuje już w przybliżeniu 7</w:t>
      </w:r>
      <w:r w:rsidR="005B3B65" w:rsidRPr="000F1A81">
        <w:rPr>
          <w:rFonts w:cs="Times New Roman"/>
        </w:rPr>
        <w:t>7</w:t>
      </w:r>
      <w:r w:rsidR="00F9559F" w:rsidRPr="000F1A81">
        <w:rPr>
          <w:rFonts w:cs="Times New Roman"/>
        </w:rPr>
        <w:t xml:space="preserve">% całkowitej sprzedaży, natomiast kolejne produkty zwiększają skumulowany udział coraz wolniej. Wskazuje to na nierównomierny rozkład sprzedaży pomiędzy produktami </w:t>
      </w:r>
      <w:r w:rsidR="00665398" w:rsidRPr="000F1A81">
        <w:rPr>
          <w:rFonts w:cs="Times New Roman"/>
        </w:rPr>
        <w:t>-</w:t>
      </w:r>
      <w:r w:rsidR="00F9559F" w:rsidRPr="000F1A81">
        <w:rPr>
          <w:rFonts w:cs="Times New Roman"/>
        </w:rPr>
        <w:t xml:space="preserve"> niewielka grupa najlepiej sprzedających się produktów odpowiada za dużą część sprzedaży, podczas gdy udział kolejnych produktów jest coraz mniejszy.</w:t>
      </w:r>
    </w:p>
    <w:p w14:paraId="51448568" w14:textId="77777777" w:rsidR="00F9559F" w:rsidRPr="000F1A81" w:rsidRDefault="00F9559F" w:rsidP="003147F7">
      <w:pPr>
        <w:ind w:firstLine="0"/>
        <w:rPr>
          <w:rFonts w:cs="Times New Roman"/>
        </w:rPr>
      </w:pPr>
      <w:r w:rsidRPr="000F1A81">
        <w:rPr>
          <w:rFonts w:cs="Times New Roman"/>
          <w:noProof/>
        </w:rPr>
        <w:drawing>
          <wp:inline distT="0" distB="0" distL="0" distR="0" wp14:anchorId="4531EF8E" wp14:editId="27BFEFC8">
            <wp:extent cx="5760720" cy="2833370"/>
            <wp:effectExtent l="0" t="0" r="0" b="5080"/>
            <wp:docPr id="18590673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67398" name=""/>
                    <pic:cNvPicPr/>
                  </pic:nvPicPr>
                  <pic:blipFill>
                    <a:blip r:embed="rId16"/>
                    <a:stretch>
                      <a:fillRect/>
                    </a:stretch>
                  </pic:blipFill>
                  <pic:spPr>
                    <a:xfrm>
                      <a:off x="0" y="0"/>
                      <a:ext cx="5760720" cy="2833370"/>
                    </a:xfrm>
                    <a:prstGeom prst="rect">
                      <a:avLst/>
                    </a:prstGeom>
                  </pic:spPr>
                </pic:pic>
              </a:graphicData>
            </a:graphic>
          </wp:inline>
        </w:drawing>
      </w:r>
    </w:p>
    <w:p w14:paraId="4CBEBBE6" w14:textId="46DF43BD" w:rsidR="00F9559F" w:rsidRPr="000F1A81" w:rsidRDefault="00F9559F" w:rsidP="003147F7">
      <w:pPr>
        <w:pStyle w:val="Bezodstpw"/>
        <w:rPr>
          <w:rFonts w:cs="Times New Roman"/>
        </w:rPr>
      </w:pPr>
      <w:bookmarkStart w:id="22" w:name="_Toc239946710"/>
      <w:r w:rsidRPr="000F1A81">
        <w:rPr>
          <w:rFonts w:cs="Times New Roman"/>
        </w:rPr>
        <w:t xml:space="preserve">Rysunek </w:t>
      </w:r>
      <w:r w:rsidR="0086571E">
        <w:rPr>
          <w:rFonts w:cs="Times New Roman"/>
        </w:rPr>
        <w:t>8</w:t>
      </w:r>
      <w:r w:rsidRPr="000F1A81">
        <w:rPr>
          <w:rFonts w:cs="Times New Roman"/>
        </w:rPr>
        <w:t>. Skumulowany udział produktów w całkowitej sprzedaży</w:t>
      </w:r>
      <w:bookmarkEnd w:id="22"/>
    </w:p>
    <w:p w14:paraId="4C3B4D95" w14:textId="77777777" w:rsidR="00F9559F" w:rsidRPr="000F1A81" w:rsidRDefault="00F9559F" w:rsidP="00F9559F">
      <w:pPr>
        <w:rPr>
          <w:rFonts w:cs="Times New Roman"/>
          <w:b/>
          <w:bCs/>
        </w:rPr>
      </w:pPr>
      <w:r w:rsidRPr="000F1A81">
        <w:rPr>
          <w:rFonts w:cs="Times New Roman"/>
          <w:b/>
          <w:bCs/>
        </w:rPr>
        <w:t>Wartości odstające</w:t>
      </w:r>
    </w:p>
    <w:p w14:paraId="1A1C1D9B" w14:textId="70A19F9B" w:rsidR="00F9559F" w:rsidRPr="000F1A81" w:rsidRDefault="00F9559F" w:rsidP="00F9559F">
      <w:pPr>
        <w:rPr>
          <w:rFonts w:cs="Times New Roman"/>
        </w:rPr>
      </w:pPr>
      <w:r w:rsidRPr="000F1A81">
        <w:rPr>
          <w:rFonts w:cs="Times New Roman"/>
        </w:rPr>
        <w:t xml:space="preserve">Wcześniej zaobserwowaną asymetrię rozkładu potwierdza również wykres pudełkowy przedstawiony na </w:t>
      </w:r>
      <w:r w:rsidR="007B433B" w:rsidRPr="000F1A81">
        <w:rPr>
          <w:rFonts w:cs="Times New Roman"/>
        </w:rPr>
        <w:t>r</w:t>
      </w:r>
      <w:r w:rsidRPr="000F1A81">
        <w:rPr>
          <w:rFonts w:cs="Times New Roman"/>
        </w:rPr>
        <w:t xml:space="preserve">ysunku </w:t>
      </w:r>
      <w:r w:rsidR="0086571E">
        <w:rPr>
          <w:rFonts w:cs="Times New Roman"/>
        </w:rPr>
        <w:t>9</w:t>
      </w:r>
      <w:r w:rsidRPr="000F1A81">
        <w:rPr>
          <w:rFonts w:cs="Times New Roman"/>
        </w:rPr>
        <w:t>. Widoczna jest duża liczba obserwacji odstających po prawej stronie rozkładu. Większość wartości sprzedaży koncentruje się na niskim poziomie, natomiast pojedyncze obserwacje osiągają wielokrotnie wyższe wartości, sięgające około 4</w:t>
      </w:r>
      <w:r w:rsidR="00665398" w:rsidRPr="000F1A81">
        <w:rPr>
          <w:rFonts w:cs="Times New Roman"/>
        </w:rPr>
        <w:t>-</w:t>
      </w:r>
      <w:r w:rsidRPr="000F1A81">
        <w:rPr>
          <w:rFonts w:cs="Times New Roman"/>
        </w:rPr>
        <w:t>5 tys., 10 tys., a nawet 15 tys. jednostek.</w:t>
      </w:r>
    </w:p>
    <w:p w14:paraId="43A879EE" w14:textId="77777777" w:rsidR="00F9559F" w:rsidRPr="000F1A81" w:rsidRDefault="00F9559F" w:rsidP="00F9559F">
      <w:pPr>
        <w:rPr>
          <w:rFonts w:cs="Times New Roman"/>
        </w:rPr>
      </w:pPr>
      <w:r w:rsidRPr="000F1A81">
        <w:rPr>
          <w:rFonts w:cs="Times New Roman"/>
        </w:rPr>
        <w:t>Obserwacje te wskazują na występowanie sporadycznych transakcji o bardzo dużej wielkości, znacząco odbiegających od typowego poziomu sprzedaży. Odzwierciedla to specyfikę rzeczywistych danych sprzedażowych, w których obok typowych, niewielkich transakcji mogą pojawiać się jednorazowe zamówienia o znacznie większej skali. Potwierdza to duże zróżnicowanie wielkości realizowanej sprzedaży.</w:t>
      </w:r>
    </w:p>
    <w:p w14:paraId="315A8943" w14:textId="77777777" w:rsidR="00F9559F" w:rsidRPr="000F1A81" w:rsidRDefault="00F9559F" w:rsidP="003147F7">
      <w:pPr>
        <w:ind w:firstLine="0"/>
        <w:rPr>
          <w:rFonts w:cs="Times New Roman"/>
        </w:rPr>
      </w:pPr>
      <w:r w:rsidRPr="000F1A81">
        <w:rPr>
          <w:rFonts w:cs="Times New Roman"/>
          <w:noProof/>
        </w:rPr>
        <w:lastRenderedPageBreak/>
        <w:drawing>
          <wp:inline distT="0" distB="0" distL="0" distR="0" wp14:anchorId="095E934B" wp14:editId="3B2D3171">
            <wp:extent cx="5760720" cy="2441051"/>
            <wp:effectExtent l="0" t="0" r="0" b="0"/>
            <wp:docPr id="18094520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2041" name=""/>
                    <pic:cNvPicPr/>
                  </pic:nvPicPr>
                  <pic:blipFill>
                    <a:blip r:embed="rId17"/>
                    <a:stretch>
                      <a:fillRect/>
                    </a:stretch>
                  </pic:blipFill>
                  <pic:spPr>
                    <a:xfrm>
                      <a:off x="0" y="0"/>
                      <a:ext cx="5777375" cy="2448108"/>
                    </a:xfrm>
                    <a:prstGeom prst="rect">
                      <a:avLst/>
                    </a:prstGeom>
                  </pic:spPr>
                </pic:pic>
              </a:graphicData>
            </a:graphic>
          </wp:inline>
        </w:drawing>
      </w:r>
    </w:p>
    <w:p w14:paraId="79509518" w14:textId="0641295E" w:rsidR="00F9559F" w:rsidRPr="000F1A81" w:rsidRDefault="00F9559F" w:rsidP="003147F7">
      <w:pPr>
        <w:pStyle w:val="Bezodstpw"/>
        <w:rPr>
          <w:rFonts w:cs="Times New Roman"/>
        </w:rPr>
      </w:pPr>
      <w:bookmarkStart w:id="23" w:name="_Toc239946711"/>
      <w:r w:rsidRPr="000F1A81">
        <w:rPr>
          <w:rFonts w:cs="Times New Roman"/>
        </w:rPr>
        <w:t xml:space="preserve">Rysunek </w:t>
      </w:r>
      <w:r w:rsidR="0086571E">
        <w:rPr>
          <w:rFonts w:cs="Times New Roman"/>
        </w:rPr>
        <w:t>9</w:t>
      </w:r>
      <w:r w:rsidRPr="000F1A81">
        <w:rPr>
          <w:rFonts w:cs="Times New Roman"/>
        </w:rPr>
        <w:t>. Występowanie wartości odstających w sprzedaży ilościowej</w:t>
      </w:r>
      <w:bookmarkEnd w:id="23"/>
    </w:p>
    <w:p w14:paraId="388C1D6D" w14:textId="5C5D6654" w:rsidR="00461C94" w:rsidRPr="000F1A81" w:rsidRDefault="00461C94" w:rsidP="009B7A67">
      <w:pPr>
        <w:rPr>
          <w:rFonts w:cs="Times New Roman"/>
          <w:b/>
          <w:bCs/>
        </w:rPr>
      </w:pPr>
      <w:r w:rsidRPr="000F1A81">
        <w:rPr>
          <w:rFonts w:cs="Times New Roman"/>
          <w:b/>
          <w:bCs/>
        </w:rPr>
        <w:t>Dane zagregowane do częstotliwości miesięcznej</w:t>
      </w:r>
    </w:p>
    <w:p w14:paraId="4E1C94E9" w14:textId="192433C7" w:rsidR="00461C94" w:rsidRPr="000F1A81" w:rsidRDefault="00461C94" w:rsidP="009B7A67">
      <w:pPr>
        <w:rPr>
          <w:rFonts w:cs="Times New Roman"/>
        </w:rPr>
      </w:pPr>
      <w:r w:rsidRPr="000F1A81">
        <w:rPr>
          <w:rFonts w:cs="Times New Roman"/>
        </w:rPr>
        <w:t>Część analiz eksploracyjnych przeprowadzono na danych zagregowanych do częstotliwości miesięcznej, co pozwoliło lepiej ocenić nieregularność sprzedaży w czasie.</w:t>
      </w:r>
    </w:p>
    <w:p w14:paraId="60C30172" w14:textId="0ADEADE2" w:rsidR="00C44A50" w:rsidRPr="000F1A81" w:rsidRDefault="00C44A50" w:rsidP="00C44A50">
      <w:pPr>
        <w:rPr>
          <w:rFonts w:cs="Times New Roman"/>
        </w:rPr>
      </w:pPr>
      <w:r w:rsidRPr="000F1A81">
        <w:rPr>
          <w:rFonts w:cs="Times New Roman"/>
        </w:rPr>
        <w:t>Na rysunku 1</w:t>
      </w:r>
      <w:r w:rsidR="0086571E">
        <w:rPr>
          <w:rFonts w:cs="Times New Roman"/>
        </w:rPr>
        <w:t>0</w:t>
      </w:r>
      <w:r w:rsidRPr="000F1A81">
        <w:rPr>
          <w:rFonts w:cs="Times New Roman"/>
        </w:rPr>
        <w:t xml:space="preserve"> przedstawiono rozkład liczby miesięcznych obserwacji dostępnych dla poszczególnych produktów po przeprowadzeniu agregacji miesięcznej. Widoczne jest duże zróżnicowanie długości szeregów </w:t>
      </w:r>
      <w:r w:rsidR="008C4CE5" w:rsidRPr="000F1A81">
        <w:rPr>
          <w:rFonts w:cs="Times New Roman"/>
        </w:rPr>
        <w:t>-</w:t>
      </w:r>
      <w:r w:rsidRPr="000F1A81">
        <w:rPr>
          <w:rFonts w:cs="Times New Roman"/>
        </w:rPr>
        <w:t xml:space="preserve"> od </w:t>
      </w:r>
      <w:r w:rsidR="00577AE1" w:rsidRPr="000F1A81">
        <w:rPr>
          <w:rFonts w:cs="Times New Roman"/>
        </w:rPr>
        <w:t>1</w:t>
      </w:r>
      <w:r w:rsidRPr="000F1A81">
        <w:rPr>
          <w:rFonts w:cs="Times New Roman"/>
        </w:rPr>
        <w:t xml:space="preserve"> do 72 miesięcy. Najwięcej produktów charakteryzowało się stosunkowo krótkimi szeregami, obejmującymi mniej niż </w:t>
      </w:r>
      <w:r w:rsidR="00EF1A17" w:rsidRPr="000F1A81">
        <w:rPr>
          <w:rFonts w:cs="Times New Roman"/>
        </w:rPr>
        <w:t>3</w:t>
      </w:r>
      <w:r w:rsidRPr="000F1A81">
        <w:rPr>
          <w:rFonts w:cs="Times New Roman"/>
        </w:rPr>
        <w:t>0 miesięcy obserwacji, natomiast wraz ze wzrostem długości szeregu liczba produktów generalnie malała. Jednocześnie w zbiorze występowała grupa produktów posiadających znacznie dłuższą historię sprzedaży, sięgającą ponad 70 miesięcy.</w:t>
      </w:r>
    </w:p>
    <w:p w14:paraId="341B6A27" w14:textId="77777777" w:rsidR="00C44A50" w:rsidRPr="000F1A81" w:rsidRDefault="00C44A50" w:rsidP="00422746">
      <w:pPr>
        <w:ind w:firstLine="0"/>
        <w:rPr>
          <w:rFonts w:cs="Times New Roman"/>
        </w:rPr>
      </w:pPr>
      <w:r w:rsidRPr="000F1A81">
        <w:rPr>
          <w:rFonts w:cs="Times New Roman"/>
          <w:noProof/>
        </w:rPr>
        <w:drawing>
          <wp:inline distT="0" distB="0" distL="0" distR="0" wp14:anchorId="533470B8" wp14:editId="1DD5321D">
            <wp:extent cx="5760720" cy="2833370"/>
            <wp:effectExtent l="0" t="0" r="0" b="5080"/>
            <wp:docPr id="565571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138" name=""/>
                    <pic:cNvPicPr/>
                  </pic:nvPicPr>
                  <pic:blipFill>
                    <a:blip r:embed="rId18"/>
                    <a:stretch>
                      <a:fillRect/>
                    </a:stretch>
                  </pic:blipFill>
                  <pic:spPr>
                    <a:xfrm>
                      <a:off x="0" y="0"/>
                      <a:ext cx="5760720" cy="2833370"/>
                    </a:xfrm>
                    <a:prstGeom prst="rect">
                      <a:avLst/>
                    </a:prstGeom>
                  </pic:spPr>
                </pic:pic>
              </a:graphicData>
            </a:graphic>
          </wp:inline>
        </w:drawing>
      </w:r>
    </w:p>
    <w:p w14:paraId="7F7E1A7E" w14:textId="68B1E3F3" w:rsidR="006E6734" w:rsidRPr="000F1A81" w:rsidRDefault="00C44A50" w:rsidP="00422746">
      <w:pPr>
        <w:pStyle w:val="Bezodstpw"/>
        <w:rPr>
          <w:rFonts w:cs="Times New Roman"/>
        </w:rPr>
      </w:pPr>
      <w:bookmarkStart w:id="24" w:name="_Toc239946712"/>
      <w:r w:rsidRPr="000F1A81">
        <w:rPr>
          <w:rFonts w:cs="Times New Roman"/>
        </w:rPr>
        <w:t>Rysunek 1</w:t>
      </w:r>
      <w:r w:rsidR="0086571E">
        <w:rPr>
          <w:rFonts w:cs="Times New Roman"/>
        </w:rPr>
        <w:t>0</w:t>
      </w:r>
      <w:r w:rsidRPr="000F1A81">
        <w:rPr>
          <w:rFonts w:cs="Times New Roman"/>
        </w:rPr>
        <w:t>. Rozkład długości miesięcznych szeregów sprzedaży produktów</w:t>
      </w:r>
      <w:bookmarkEnd w:id="24"/>
    </w:p>
    <w:p w14:paraId="37CC81C6" w14:textId="736B6677" w:rsidR="00C44A50" w:rsidRPr="000F1A81" w:rsidRDefault="00C44A50" w:rsidP="009065CE">
      <w:pPr>
        <w:pStyle w:val="Podtytu"/>
        <w:ind w:firstLine="0"/>
        <w:rPr>
          <w:rFonts w:cs="Times New Roman"/>
        </w:rPr>
      </w:pPr>
      <w:bookmarkStart w:id="25" w:name="_Toc239946696"/>
      <w:r w:rsidRPr="000F1A81">
        <w:rPr>
          <w:rFonts w:cs="Times New Roman"/>
        </w:rPr>
        <w:lastRenderedPageBreak/>
        <w:t xml:space="preserve">Tabela </w:t>
      </w:r>
      <w:r w:rsidR="002C1E06" w:rsidRPr="000F1A81">
        <w:rPr>
          <w:rFonts w:cs="Times New Roman"/>
        </w:rPr>
        <w:t>3</w:t>
      </w:r>
      <w:r w:rsidRPr="000F1A81">
        <w:rPr>
          <w:rFonts w:cs="Times New Roman"/>
        </w:rPr>
        <w:t xml:space="preserve">. Liczba </w:t>
      </w:r>
      <w:r w:rsidR="00480789" w:rsidRPr="000F1A81">
        <w:rPr>
          <w:rFonts w:cs="Times New Roman"/>
        </w:rPr>
        <w:t>oraz</w:t>
      </w:r>
      <w:r w:rsidRPr="000F1A81">
        <w:rPr>
          <w:rFonts w:cs="Times New Roman"/>
        </w:rPr>
        <w:t xml:space="preserve"> </w:t>
      </w:r>
      <w:r w:rsidRPr="00612E0B">
        <w:rPr>
          <w:rFonts w:cs="Times New Roman"/>
          <w:spacing w:val="-20"/>
        </w:rPr>
        <w:t>udział</w:t>
      </w:r>
      <w:r w:rsidRPr="000F1A81">
        <w:rPr>
          <w:rFonts w:cs="Times New Roman"/>
        </w:rPr>
        <w:t xml:space="preserve"> produktów według długości miesięcznych szeregów sprzedaży</w:t>
      </w:r>
      <w:bookmarkEnd w:id="25"/>
    </w:p>
    <w:tbl>
      <w:tblPr>
        <w:tblStyle w:val="Tabela-Siatka"/>
        <w:tblW w:w="0" w:type="auto"/>
        <w:jc w:val="center"/>
        <w:tblLook w:val="04A0" w:firstRow="1" w:lastRow="0" w:firstColumn="1" w:lastColumn="0" w:noHBand="0" w:noVBand="1"/>
      </w:tblPr>
      <w:tblGrid>
        <w:gridCol w:w="3020"/>
        <w:gridCol w:w="3021"/>
        <w:gridCol w:w="3021"/>
      </w:tblGrid>
      <w:tr w:rsidR="00422746" w:rsidRPr="00F02998" w14:paraId="711AFBBC" w14:textId="77777777" w:rsidTr="00EC763F">
        <w:trPr>
          <w:trHeight w:val="170"/>
          <w:jc w:val="center"/>
        </w:trPr>
        <w:tc>
          <w:tcPr>
            <w:tcW w:w="3020" w:type="dxa"/>
            <w:vAlign w:val="center"/>
          </w:tcPr>
          <w:p w14:paraId="7E3C9016" w14:textId="173023EF" w:rsidR="00422746" w:rsidRPr="00F02998" w:rsidRDefault="00422746" w:rsidP="00F02998">
            <w:pPr>
              <w:pStyle w:val="Cytat"/>
              <w:rPr>
                <w:b/>
                <w:bCs/>
              </w:rPr>
            </w:pPr>
            <w:r w:rsidRPr="00F02998">
              <w:rPr>
                <w:b/>
                <w:bCs/>
              </w:rPr>
              <w:t>Liczba miesięcy sprzedaży</w:t>
            </w:r>
          </w:p>
        </w:tc>
        <w:tc>
          <w:tcPr>
            <w:tcW w:w="3021" w:type="dxa"/>
            <w:vAlign w:val="center"/>
          </w:tcPr>
          <w:p w14:paraId="74708EA1" w14:textId="2CDF4950" w:rsidR="00422746" w:rsidRPr="00F02998" w:rsidRDefault="00422746" w:rsidP="00F02998">
            <w:pPr>
              <w:pStyle w:val="Cytat"/>
              <w:rPr>
                <w:b/>
                <w:bCs/>
              </w:rPr>
            </w:pPr>
            <w:r w:rsidRPr="00F02998">
              <w:rPr>
                <w:b/>
                <w:bCs/>
              </w:rPr>
              <w:t>Liczba produktów</w:t>
            </w:r>
          </w:p>
        </w:tc>
        <w:tc>
          <w:tcPr>
            <w:tcW w:w="3021" w:type="dxa"/>
            <w:vAlign w:val="center"/>
          </w:tcPr>
          <w:p w14:paraId="1D1CB365" w14:textId="0D0C5DF7" w:rsidR="00422746" w:rsidRPr="00F02998" w:rsidRDefault="00422746" w:rsidP="00F02998">
            <w:pPr>
              <w:pStyle w:val="Cytat"/>
              <w:rPr>
                <w:b/>
                <w:bCs/>
              </w:rPr>
            </w:pPr>
            <w:r w:rsidRPr="00F02998">
              <w:rPr>
                <w:b/>
                <w:bCs/>
              </w:rPr>
              <w:t>Udział [%]</w:t>
            </w:r>
          </w:p>
        </w:tc>
      </w:tr>
      <w:tr w:rsidR="00422746" w:rsidRPr="000F1A81" w14:paraId="76033E22" w14:textId="77777777" w:rsidTr="00EC763F">
        <w:trPr>
          <w:trHeight w:val="170"/>
          <w:jc w:val="center"/>
        </w:trPr>
        <w:tc>
          <w:tcPr>
            <w:tcW w:w="3020" w:type="dxa"/>
            <w:vAlign w:val="center"/>
          </w:tcPr>
          <w:p w14:paraId="33385787" w14:textId="66E626C1" w:rsidR="00422746" w:rsidRPr="00F02998" w:rsidRDefault="00422746" w:rsidP="00F02998">
            <w:pPr>
              <w:pStyle w:val="Cytat"/>
              <w:rPr>
                <w:b/>
                <w:bCs/>
              </w:rPr>
            </w:pPr>
            <w:r w:rsidRPr="00F02998">
              <w:rPr>
                <w:b/>
                <w:bCs/>
              </w:rPr>
              <w:t>1</w:t>
            </w:r>
            <w:r w:rsidR="008C4CE5" w:rsidRPr="00F02998">
              <w:rPr>
                <w:b/>
                <w:bCs/>
              </w:rPr>
              <w:t>-</w:t>
            </w:r>
            <w:r w:rsidRPr="00F02998">
              <w:rPr>
                <w:b/>
                <w:bCs/>
              </w:rPr>
              <w:t>3 mies.</w:t>
            </w:r>
          </w:p>
        </w:tc>
        <w:tc>
          <w:tcPr>
            <w:tcW w:w="3021" w:type="dxa"/>
            <w:vAlign w:val="center"/>
          </w:tcPr>
          <w:p w14:paraId="1382B62E" w14:textId="214BA03E" w:rsidR="00422746" w:rsidRPr="000F1A81" w:rsidRDefault="00422746" w:rsidP="00F02998">
            <w:pPr>
              <w:pStyle w:val="Cytat"/>
            </w:pPr>
            <w:r w:rsidRPr="000F1A81">
              <w:t>38</w:t>
            </w:r>
          </w:p>
        </w:tc>
        <w:tc>
          <w:tcPr>
            <w:tcW w:w="3021" w:type="dxa"/>
            <w:vAlign w:val="center"/>
          </w:tcPr>
          <w:p w14:paraId="1893B7EA" w14:textId="4C779325" w:rsidR="00422746" w:rsidRPr="000F1A81" w:rsidRDefault="00422746" w:rsidP="00F02998">
            <w:pPr>
              <w:pStyle w:val="Cytat"/>
            </w:pPr>
            <w:r w:rsidRPr="000F1A81">
              <w:t>8</w:t>
            </w:r>
            <w:r w:rsidR="00FC5AD4" w:rsidRPr="000F1A81">
              <w:t>.</w:t>
            </w:r>
            <w:r w:rsidRPr="000F1A81">
              <w:t>12</w:t>
            </w:r>
          </w:p>
        </w:tc>
      </w:tr>
      <w:tr w:rsidR="00422746" w:rsidRPr="000F1A81" w14:paraId="1DB9C23D" w14:textId="77777777" w:rsidTr="00EC763F">
        <w:trPr>
          <w:trHeight w:val="170"/>
          <w:jc w:val="center"/>
        </w:trPr>
        <w:tc>
          <w:tcPr>
            <w:tcW w:w="3020" w:type="dxa"/>
            <w:vAlign w:val="center"/>
          </w:tcPr>
          <w:p w14:paraId="75738C0B" w14:textId="3EBC2284" w:rsidR="00422746" w:rsidRPr="00F02998" w:rsidRDefault="00422746" w:rsidP="00F02998">
            <w:pPr>
              <w:pStyle w:val="Cytat"/>
              <w:rPr>
                <w:b/>
                <w:bCs/>
              </w:rPr>
            </w:pPr>
            <w:r w:rsidRPr="00F02998">
              <w:rPr>
                <w:b/>
                <w:bCs/>
              </w:rPr>
              <w:t>4</w:t>
            </w:r>
            <w:r w:rsidR="008C4CE5" w:rsidRPr="00F02998">
              <w:rPr>
                <w:b/>
                <w:bCs/>
              </w:rPr>
              <w:t>-</w:t>
            </w:r>
            <w:r w:rsidRPr="00F02998">
              <w:rPr>
                <w:b/>
                <w:bCs/>
              </w:rPr>
              <w:t>6 mies.</w:t>
            </w:r>
          </w:p>
        </w:tc>
        <w:tc>
          <w:tcPr>
            <w:tcW w:w="3021" w:type="dxa"/>
            <w:vAlign w:val="center"/>
          </w:tcPr>
          <w:p w14:paraId="6CD07F33" w14:textId="6A48DDE6" w:rsidR="00422746" w:rsidRPr="000F1A81" w:rsidRDefault="00422746" w:rsidP="00F02998">
            <w:pPr>
              <w:pStyle w:val="Cytat"/>
            </w:pPr>
            <w:r w:rsidRPr="000F1A81">
              <w:t>45</w:t>
            </w:r>
          </w:p>
        </w:tc>
        <w:tc>
          <w:tcPr>
            <w:tcW w:w="3021" w:type="dxa"/>
            <w:vAlign w:val="center"/>
          </w:tcPr>
          <w:p w14:paraId="15ACB573" w14:textId="063A6E27" w:rsidR="00422746" w:rsidRPr="000F1A81" w:rsidRDefault="00422746" w:rsidP="00F02998">
            <w:pPr>
              <w:pStyle w:val="Cytat"/>
            </w:pPr>
            <w:r w:rsidRPr="000F1A81">
              <w:t>9</w:t>
            </w:r>
            <w:r w:rsidR="00FC5AD4" w:rsidRPr="000F1A81">
              <w:t>.</w:t>
            </w:r>
            <w:r w:rsidRPr="000F1A81">
              <w:t>62</w:t>
            </w:r>
          </w:p>
        </w:tc>
      </w:tr>
      <w:tr w:rsidR="00422746" w:rsidRPr="000F1A81" w14:paraId="12442346" w14:textId="77777777" w:rsidTr="00EC763F">
        <w:trPr>
          <w:trHeight w:val="170"/>
          <w:jc w:val="center"/>
        </w:trPr>
        <w:tc>
          <w:tcPr>
            <w:tcW w:w="3020" w:type="dxa"/>
            <w:vAlign w:val="center"/>
          </w:tcPr>
          <w:p w14:paraId="7A5D603E" w14:textId="515DBC32" w:rsidR="00422746" w:rsidRPr="00F02998" w:rsidRDefault="00422746" w:rsidP="00F02998">
            <w:pPr>
              <w:pStyle w:val="Cytat"/>
              <w:rPr>
                <w:b/>
                <w:bCs/>
              </w:rPr>
            </w:pPr>
            <w:r w:rsidRPr="00F02998">
              <w:rPr>
                <w:b/>
                <w:bCs/>
              </w:rPr>
              <w:t>7</w:t>
            </w:r>
            <w:r w:rsidR="008C4CE5" w:rsidRPr="00F02998">
              <w:rPr>
                <w:b/>
                <w:bCs/>
              </w:rPr>
              <w:t>-</w:t>
            </w:r>
            <w:r w:rsidRPr="00F02998">
              <w:rPr>
                <w:b/>
                <w:bCs/>
              </w:rPr>
              <w:t>12 mies.</w:t>
            </w:r>
          </w:p>
        </w:tc>
        <w:tc>
          <w:tcPr>
            <w:tcW w:w="3021" w:type="dxa"/>
            <w:vAlign w:val="center"/>
          </w:tcPr>
          <w:p w14:paraId="6B4232AA" w14:textId="5F97A072" w:rsidR="00422746" w:rsidRPr="000F1A81" w:rsidRDefault="00422746" w:rsidP="00F02998">
            <w:pPr>
              <w:pStyle w:val="Cytat"/>
            </w:pPr>
            <w:r w:rsidRPr="000F1A81">
              <w:t>69</w:t>
            </w:r>
          </w:p>
        </w:tc>
        <w:tc>
          <w:tcPr>
            <w:tcW w:w="3021" w:type="dxa"/>
            <w:vAlign w:val="center"/>
          </w:tcPr>
          <w:p w14:paraId="659EA59B" w14:textId="2BC46358" w:rsidR="00422746" w:rsidRPr="000F1A81" w:rsidRDefault="00422746" w:rsidP="00F02998">
            <w:pPr>
              <w:pStyle w:val="Cytat"/>
            </w:pPr>
            <w:r w:rsidRPr="000F1A81">
              <w:t>14</w:t>
            </w:r>
            <w:r w:rsidR="00FC5AD4" w:rsidRPr="000F1A81">
              <w:t>.</w:t>
            </w:r>
            <w:r w:rsidRPr="000F1A81">
              <w:t>74</w:t>
            </w:r>
          </w:p>
        </w:tc>
      </w:tr>
      <w:tr w:rsidR="00422746" w:rsidRPr="000F1A81" w14:paraId="1840FF0F" w14:textId="77777777" w:rsidTr="00EC763F">
        <w:trPr>
          <w:trHeight w:val="170"/>
          <w:jc w:val="center"/>
        </w:trPr>
        <w:tc>
          <w:tcPr>
            <w:tcW w:w="3020" w:type="dxa"/>
            <w:vAlign w:val="center"/>
          </w:tcPr>
          <w:p w14:paraId="5B09E07C" w14:textId="516F85D4" w:rsidR="00422746" w:rsidRPr="00F02998" w:rsidRDefault="00422746" w:rsidP="00F02998">
            <w:pPr>
              <w:pStyle w:val="Cytat"/>
              <w:rPr>
                <w:b/>
                <w:bCs/>
              </w:rPr>
            </w:pPr>
            <w:r w:rsidRPr="00F02998">
              <w:rPr>
                <w:b/>
                <w:bCs/>
              </w:rPr>
              <w:t>13</w:t>
            </w:r>
            <w:r w:rsidR="008C4CE5" w:rsidRPr="00F02998">
              <w:rPr>
                <w:b/>
                <w:bCs/>
              </w:rPr>
              <w:t>-</w:t>
            </w:r>
            <w:r w:rsidRPr="00F02998">
              <w:rPr>
                <w:b/>
                <w:bCs/>
              </w:rPr>
              <w:t>24 mies.</w:t>
            </w:r>
          </w:p>
        </w:tc>
        <w:tc>
          <w:tcPr>
            <w:tcW w:w="3021" w:type="dxa"/>
            <w:vAlign w:val="center"/>
          </w:tcPr>
          <w:p w14:paraId="24F5EDC2" w14:textId="6A620D31" w:rsidR="00422746" w:rsidRPr="000F1A81" w:rsidRDefault="00422746" w:rsidP="00F02998">
            <w:pPr>
              <w:pStyle w:val="Cytat"/>
            </w:pPr>
            <w:r w:rsidRPr="000F1A81">
              <w:t>107</w:t>
            </w:r>
          </w:p>
        </w:tc>
        <w:tc>
          <w:tcPr>
            <w:tcW w:w="3021" w:type="dxa"/>
            <w:vAlign w:val="center"/>
          </w:tcPr>
          <w:p w14:paraId="09AEF6DC" w14:textId="36313B0D" w:rsidR="00422746" w:rsidRPr="000F1A81" w:rsidRDefault="00422746" w:rsidP="00F02998">
            <w:pPr>
              <w:pStyle w:val="Cytat"/>
            </w:pPr>
            <w:r w:rsidRPr="000F1A81">
              <w:t>22</w:t>
            </w:r>
            <w:r w:rsidR="00FC5AD4" w:rsidRPr="000F1A81">
              <w:t>.</w:t>
            </w:r>
            <w:r w:rsidRPr="000F1A81">
              <w:t>86</w:t>
            </w:r>
          </w:p>
        </w:tc>
      </w:tr>
      <w:tr w:rsidR="00422746" w:rsidRPr="000F1A81" w14:paraId="7540EC32" w14:textId="77777777" w:rsidTr="00EC763F">
        <w:trPr>
          <w:trHeight w:val="170"/>
          <w:jc w:val="center"/>
        </w:trPr>
        <w:tc>
          <w:tcPr>
            <w:tcW w:w="3020" w:type="dxa"/>
            <w:vAlign w:val="center"/>
          </w:tcPr>
          <w:p w14:paraId="1085B194" w14:textId="19A0415B" w:rsidR="00422746" w:rsidRPr="00F02998" w:rsidRDefault="00422746" w:rsidP="00F02998">
            <w:pPr>
              <w:pStyle w:val="Cytat"/>
              <w:rPr>
                <w:b/>
                <w:bCs/>
              </w:rPr>
            </w:pPr>
            <w:r w:rsidRPr="00F02998">
              <w:rPr>
                <w:b/>
                <w:bCs/>
              </w:rPr>
              <w:t>25</w:t>
            </w:r>
            <w:r w:rsidR="008C4CE5" w:rsidRPr="00F02998">
              <w:rPr>
                <w:b/>
                <w:bCs/>
              </w:rPr>
              <w:t>-</w:t>
            </w:r>
            <w:r w:rsidRPr="00F02998">
              <w:rPr>
                <w:b/>
                <w:bCs/>
              </w:rPr>
              <w:t>36 mies.</w:t>
            </w:r>
          </w:p>
        </w:tc>
        <w:tc>
          <w:tcPr>
            <w:tcW w:w="3021" w:type="dxa"/>
            <w:vAlign w:val="center"/>
          </w:tcPr>
          <w:p w14:paraId="73FA270C" w14:textId="71E86D02" w:rsidR="00422746" w:rsidRPr="000F1A81" w:rsidRDefault="00422746" w:rsidP="00F02998">
            <w:pPr>
              <w:pStyle w:val="Cytat"/>
            </w:pPr>
            <w:r w:rsidRPr="000F1A81">
              <w:t>87</w:t>
            </w:r>
          </w:p>
        </w:tc>
        <w:tc>
          <w:tcPr>
            <w:tcW w:w="3021" w:type="dxa"/>
            <w:vAlign w:val="center"/>
          </w:tcPr>
          <w:p w14:paraId="5EB8DE9C" w14:textId="6F9D075C" w:rsidR="00422746" w:rsidRPr="000F1A81" w:rsidRDefault="00422746" w:rsidP="00F02998">
            <w:pPr>
              <w:pStyle w:val="Cytat"/>
            </w:pPr>
            <w:r w:rsidRPr="000F1A81">
              <w:t>18</w:t>
            </w:r>
            <w:r w:rsidR="00FC5AD4" w:rsidRPr="000F1A81">
              <w:t>.</w:t>
            </w:r>
            <w:r w:rsidRPr="000F1A81">
              <w:t>59</w:t>
            </w:r>
          </w:p>
        </w:tc>
      </w:tr>
      <w:tr w:rsidR="00422746" w:rsidRPr="000F1A81" w14:paraId="75105FFD" w14:textId="77777777" w:rsidTr="00EC763F">
        <w:trPr>
          <w:trHeight w:val="170"/>
          <w:jc w:val="center"/>
        </w:trPr>
        <w:tc>
          <w:tcPr>
            <w:tcW w:w="3020" w:type="dxa"/>
            <w:vAlign w:val="center"/>
          </w:tcPr>
          <w:p w14:paraId="56B23F16" w14:textId="4B941170" w:rsidR="00422746" w:rsidRPr="00F02998" w:rsidRDefault="00422746" w:rsidP="00F02998">
            <w:pPr>
              <w:pStyle w:val="Cytat"/>
              <w:rPr>
                <w:b/>
                <w:bCs/>
              </w:rPr>
            </w:pPr>
            <w:r w:rsidRPr="00F02998">
              <w:rPr>
                <w:b/>
                <w:bCs/>
              </w:rPr>
              <w:t>37</w:t>
            </w:r>
            <w:r w:rsidR="008C4CE5" w:rsidRPr="00F02998">
              <w:rPr>
                <w:b/>
                <w:bCs/>
              </w:rPr>
              <w:t>-</w:t>
            </w:r>
            <w:r w:rsidRPr="00F02998">
              <w:rPr>
                <w:b/>
                <w:bCs/>
              </w:rPr>
              <w:t>48 mies.</w:t>
            </w:r>
          </w:p>
        </w:tc>
        <w:tc>
          <w:tcPr>
            <w:tcW w:w="3021" w:type="dxa"/>
            <w:vAlign w:val="center"/>
          </w:tcPr>
          <w:p w14:paraId="0F2B11D3" w14:textId="31F20C70" w:rsidR="00422746" w:rsidRPr="000F1A81" w:rsidRDefault="00422746" w:rsidP="00F02998">
            <w:pPr>
              <w:pStyle w:val="Cytat"/>
            </w:pPr>
            <w:r w:rsidRPr="000F1A81">
              <w:t>58</w:t>
            </w:r>
          </w:p>
        </w:tc>
        <w:tc>
          <w:tcPr>
            <w:tcW w:w="3021" w:type="dxa"/>
            <w:vAlign w:val="center"/>
          </w:tcPr>
          <w:p w14:paraId="02579589" w14:textId="73A6C38D" w:rsidR="00422746" w:rsidRPr="000F1A81" w:rsidRDefault="00422746" w:rsidP="00F02998">
            <w:pPr>
              <w:pStyle w:val="Cytat"/>
            </w:pPr>
            <w:r w:rsidRPr="000F1A81">
              <w:t>12</w:t>
            </w:r>
            <w:r w:rsidR="00FC5AD4" w:rsidRPr="000F1A81">
              <w:t>.</w:t>
            </w:r>
            <w:r w:rsidRPr="000F1A81">
              <w:t>39</w:t>
            </w:r>
          </w:p>
        </w:tc>
      </w:tr>
      <w:tr w:rsidR="00422746" w:rsidRPr="000F1A81" w14:paraId="4F4E6E0E" w14:textId="77777777" w:rsidTr="00EC763F">
        <w:trPr>
          <w:trHeight w:val="170"/>
          <w:jc w:val="center"/>
        </w:trPr>
        <w:tc>
          <w:tcPr>
            <w:tcW w:w="3020" w:type="dxa"/>
            <w:vAlign w:val="center"/>
          </w:tcPr>
          <w:p w14:paraId="103F6819" w14:textId="34C75CCC" w:rsidR="00422746" w:rsidRPr="00F02998" w:rsidRDefault="00422746" w:rsidP="00F02998">
            <w:pPr>
              <w:pStyle w:val="Cytat"/>
              <w:rPr>
                <w:b/>
                <w:bCs/>
              </w:rPr>
            </w:pPr>
            <w:r w:rsidRPr="00F02998">
              <w:rPr>
                <w:b/>
                <w:bCs/>
              </w:rPr>
              <w:t>49</w:t>
            </w:r>
            <w:r w:rsidR="008C4CE5" w:rsidRPr="00F02998">
              <w:rPr>
                <w:b/>
                <w:bCs/>
              </w:rPr>
              <w:t>-</w:t>
            </w:r>
            <w:r w:rsidRPr="00F02998">
              <w:rPr>
                <w:b/>
                <w:bCs/>
              </w:rPr>
              <w:t>60 mies.</w:t>
            </w:r>
          </w:p>
        </w:tc>
        <w:tc>
          <w:tcPr>
            <w:tcW w:w="3021" w:type="dxa"/>
            <w:vAlign w:val="center"/>
          </w:tcPr>
          <w:p w14:paraId="6B8942F3" w14:textId="01BA936A" w:rsidR="00422746" w:rsidRPr="000F1A81" w:rsidRDefault="00422746" w:rsidP="00F02998">
            <w:pPr>
              <w:pStyle w:val="Cytat"/>
            </w:pPr>
            <w:r w:rsidRPr="000F1A81">
              <w:t>34</w:t>
            </w:r>
          </w:p>
        </w:tc>
        <w:tc>
          <w:tcPr>
            <w:tcW w:w="3021" w:type="dxa"/>
            <w:vAlign w:val="center"/>
          </w:tcPr>
          <w:p w14:paraId="0BDA4324" w14:textId="08E24ED2" w:rsidR="00422746" w:rsidRPr="000F1A81" w:rsidRDefault="00422746" w:rsidP="00F02998">
            <w:pPr>
              <w:pStyle w:val="Cytat"/>
            </w:pPr>
            <w:r w:rsidRPr="000F1A81">
              <w:t>7</w:t>
            </w:r>
            <w:r w:rsidR="00FC5AD4" w:rsidRPr="000F1A81">
              <w:t>.</w:t>
            </w:r>
            <w:r w:rsidRPr="000F1A81">
              <w:t>26</w:t>
            </w:r>
          </w:p>
        </w:tc>
      </w:tr>
      <w:tr w:rsidR="00422746" w:rsidRPr="000F1A81" w14:paraId="726EB03F" w14:textId="77777777" w:rsidTr="00EC763F">
        <w:trPr>
          <w:trHeight w:val="170"/>
          <w:jc w:val="center"/>
        </w:trPr>
        <w:tc>
          <w:tcPr>
            <w:tcW w:w="3020" w:type="dxa"/>
            <w:vAlign w:val="center"/>
          </w:tcPr>
          <w:p w14:paraId="0EE0EED9" w14:textId="2F3557FC" w:rsidR="00422746" w:rsidRPr="00F02998" w:rsidRDefault="00422746" w:rsidP="00F02998">
            <w:pPr>
              <w:pStyle w:val="Cytat"/>
              <w:rPr>
                <w:b/>
                <w:bCs/>
              </w:rPr>
            </w:pPr>
            <w:r w:rsidRPr="00F02998">
              <w:rPr>
                <w:b/>
                <w:bCs/>
              </w:rPr>
              <w:t>61</w:t>
            </w:r>
            <w:r w:rsidR="008C4CE5" w:rsidRPr="00F02998">
              <w:rPr>
                <w:b/>
                <w:bCs/>
              </w:rPr>
              <w:t>-</w:t>
            </w:r>
            <w:r w:rsidRPr="00F02998">
              <w:rPr>
                <w:b/>
                <w:bCs/>
              </w:rPr>
              <w:t>72 mies.</w:t>
            </w:r>
          </w:p>
        </w:tc>
        <w:tc>
          <w:tcPr>
            <w:tcW w:w="3021" w:type="dxa"/>
            <w:vAlign w:val="center"/>
          </w:tcPr>
          <w:p w14:paraId="6637B38D" w14:textId="099A567F" w:rsidR="00422746" w:rsidRPr="000F1A81" w:rsidRDefault="00422746" w:rsidP="00F02998">
            <w:pPr>
              <w:pStyle w:val="Cytat"/>
            </w:pPr>
            <w:r w:rsidRPr="000F1A81">
              <w:t>30</w:t>
            </w:r>
          </w:p>
        </w:tc>
        <w:tc>
          <w:tcPr>
            <w:tcW w:w="3021" w:type="dxa"/>
            <w:vAlign w:val="center"/>
          </w:tcPr>
          <w:p w14:paraId="01F01553" w14:textId="42364EF1" w:rsidR="00422746" w:rsidRPr="000F1A81" w:rsidRDefault="00422746" w:rsidP="00F02998">
            <w:pPr>
              <w:pStyle w:val="Cytat"/>
            </w:pPr>
            <w:r w:rsidRPr="000F1A81">
              <w:t>6</w:t>
            </w:r>
            <w:r w:rsidR="00FC5AD4" w:rsidRPr="000F1A81">
              <w:t>.</w:t>
            </w:r>
            <w:r w:rsidRPr="000F1A81">
              <w:t>41</w:t>
            </w:r>
          </w:p>
        </w:tc>
      </w:tr>
    </w:tbl>
    <w:p w14:paraId="043E9502" w14:textId="31A164FD" w:rsidR="00422746" w:rsidRPr="000F1A81" w:rsidRDefault="006E6734" w:rsidP="006E6734">
      <w:pPr>
        <w:pStyle w:val="Tytu"/>
        <w:rPr>
          <w:rFonts w:cs="Times New Roman"/>
        </w:rPr>
      </w:pPr>
      <w:r w:rsidRPr="000F1A81">
        <w:rPr>
          <w:rFonts w:cs="Times New Roman"/>
        </w:rPr>
        <w:t>Źródło: opracowanie własne.</w:t>
      </w:r>
    </w:p>
    <w:p w14:paraId="3E62B905" w14:textId="3996C267" w:rsidR="00C44A50" w:rsidRPr="000F1A81" w:rsidRDefault="00C44A50" w:rsidP="00584EB1">
      <w:pPr>
        <w:rPr>
          <w:rFonts w:cs="Times New Roman"/>
        </w:rPr>
      </w:pPr>
      <w:r w:rsidRPr="000F1A81">
        <w:rPr>
          <w:rFonts w:cs="Times New Roman"/>
        </w:rPr>
        <w:t xml:space="preserve">Rozkład przedstawiony na rysunku </w:t>
      </w:r>
      <w:r w:rsidR="0071329B" w:rsidRPr="000F1A81">
        <w:rPr>
          <w:rFonts w:cs="Times New Roman"/>
        </w:rPr>
        <w:t>11</w:t>
      </w:r>
      <w:r w:rsidRPr="000F1A81">
        <w:rPr>
          <w:rFonts w:cs="Times New Roman"/>
        </w:rPr>
        <w:t xml:space="preserve"> uzupełniono szczegółowym zestawieniem w tabeli </w:t>
      </w:r>
      <w:r w:rsidR="002C1E06" w:rsidRPr="000F1A81">
        <w:rPr>
          <w:rFonts w:cs="Times New Roman"/>
        </w:rPr>
        <w:t>3</w:t>
      </w:r>
      <w:r w:rsidRPr="000F1A81">
        <w:rPr>
          <w:rFonts w:cs="Times New Roman"/>
        </w:rPr>
        <w:t>. Spośród 468 analizowanych produktów najwięcej, tj. 107 (22</w:t>
      </w:r>
      <w:r w:rsidR="007045A4" w:rsidRPr="000F1A81">
        <w:rPr>
          <w:rFonts w:cs="Times New Roman"/>
        </w:rPr>
        <w:t>.</w:t>
      </w:r>
      <w:r w:rsidRPr="000F1A81">
        <w:rPr>
          <w:rFonts w:cs="Times New Roman"/>
        </w:rPr>
        <w:t>86%), posiadało od 13 do 24 miesięcy obserwacji sprzedaży, natomiast 87 produktów (18</w:t>
      </w:r>
      <w:r w:rsidR="007045A4" w:rsidRPr="000F1A81">
        <w:rPr>
          <w:rFonts w:cs="Times New Roman"/>
        </w:rPr>
        <w:t>.</w:t>
      </w:r>
      <w:r w:rsidRPr="000F1A81">
        <w:rPr>
          <w:rFonts w:cs="Times New Roman"/>
        </w:rPr>
        <w:t xml:space="preserve">59%) charakteryzowało się szeregiem o długości od 25 do 36 miesięcy. Łącznie 152 produkty, posiadały </w:t>
      </w:r>
      <w:proofErr w:type="gramStart"/>
      <w:r w:rsidRPr="000F1A81">
        <w:rPr>
          <w:rFonts w:cs="Times New Roman"/>
        </w:rPr>
        <w:t>nie więcej</w:t>
      </w:r>
      <w:proofErr w:type="gramEnd"/>
      <w:r w:rsidRPr="000F1A81">
        <w:rPr>
          <w:rFonts w:cs="Times New Roman"/>
        </w:rPr>
        <w:t xml:space="preserve"> niż 12 miesięcy obserwacji. Wraz ze wzrostem długości szeregu liczba produktów generalnie malała </w:t>
      </w:r>
      <w:r w:rsidR="008C4CE5" w:rsidRPr="000F1A81">
        <w:rPr>
          <w:rFonts w:cs="Times New Roman"/>
        </w:rPr>
        <w:t>-</w:t>
      </w:r>
      <w:r w:rsidRPr="000F1A81">
        <w:rPr>
          <w:rFonts w:cs="Times New Roman"/>
        </w:rPr>
        <w:t xml:space="preserve"> szeregi obejmujące od 49 do 60 miesięcy występowały dla 34 produktów (7</w:t>
      </w:r>
      <w:r w:rsidR="007045A4" w:rsidRPr="000F1A81">
        <w:rPr>
          <w:rFonts w:cs="Times New Roman"/>
        </w:rPr>
        <w:t>.</w:t>
      </w:r>
      <w:r w:rsidRPr="000F1A81">
        <w:rPr>
          <w:rFonts w:cs="Times New Roman"/>
        </w:rPr>
        <w:t>26%), natomiast od 61 do 72 miesięcy dla 30 produktów (6</w:t>
      </w:r>
      <w:r w:rsidR="007045A4" w:rsidRPr="000F1A81">
        <w:rPr>
          <w:rFonts w:cs="Times New Roman"/>
        </w:rPr>
        <w:t>.</w:t>
      </w:r>
      <w:r w:rsidRPr="000F1A81">
        <w:rPr>
          <w:rFonts w:cs="Times New Roman"/>
        </w:rPr>
        <w:t xml:space="preserve">41%). Wyniki przedstawione na rysunku </w:t>
      </w:r>
      <w:r w:rsidR="002C1E06" w:rsidRPr="000F1A81">
        <w:rPr>
          <w:rFonts w:cs="Times New Roman"/>
        </w:rPr>
        <w:t>11</w:t>
      </w:r>
      <w:r w:rsidRPr="000F1A81">
        <w:rPr>
          <w:rFonts w:cs="Times New Roman"/>
        </w:rPr>
        <w:t xml:space="preserve"> oraz w tabeli </w:t>
      </w:r>
      <w:r w:rsidR="002C1E06" w:rsidRPr="000F1A81">
        <w:rPr>
          <w:rFonts w:cs="Times New Roman"/>
        </w:rPr>
        <w:t>3</w:t>
      </w:r>
      <w:r w:rsidRPr="000F1A81">
        <w:rPr>
          <w:rFonts w:cs="Times New Roman"/>
        </w:rPr>
        <w:t xml:space="preserve"> potwierdzają znaczne zróżnicowanie długości historii sprzedaży poszczególnych produktów.</w:t>
      </w:r>
    </w:p>
    <w:p w14:paraId="4405FFF6" w14:textId="06384A6E" w:rsidR="009B7A67" w:rsidRPr="000F1A81" w:rsidRDefault="009B7A67" w:rsidP="009B7A67">
      <w:pPr>
        <w:rPr>
          <w:rFonts w:cs="Times New Roman"/>
          <w:b/>
          <w:bCs/>
        </w:rPr>
      </w:pPr>
      <w:r w:rsidRPr="000F1A81">
        <w:rPr>
          <w:rFonts w:cs="Times New Roman"/>
          <w:b/>
          <w:bCs/>
        </w:rPr>
        <w:t>Rozkład udziału miesięcy bez sprzedaży w szeregach produktowych</w:t>
      </w:r>
    </w:p>
    <w:p w14:paraId="58DF4D31" w14:textId="77777777" w:rsidR="00AA59A1" w:rsidRPr="000F1A81" w:rsidRDefault="00762B96" w:rsidP="00AA59A1">
      <w:pPr>
        <w:spacing w:before="0" w:after="160" w:line="278" w:lineRule="auto"/>
        <w:rPr>
          <w:rFonts w:cs="Times New Roman"/>
        </w:rPr>
      </w:pPr>
      <w:r w:rsidRPr="000F1A81">
        <w:rPr>
          <w:rFonts w:cs="Times New Roman"/>
        </w:rPr>
        <w:t>W celu dokładniejszej oceny nieregularności sprzedaży dla każdego produktu utworzono pełną sekwencję miesięcy pomiędzy jego pierwszym a ostatnim wystąpieniem w danych po agregacji miesięcznej. Jeżeli w danym miesiącu nie występował rekord sprzedażowy dla produktu, miesiąc ten traktowano jako okres bez sprzedaży i przypisywano mu wartość równą zero. Na tej podstawie wyznaczono udział miesięcy bez sprzedaży w całym okresie obserwacji każdego produktu.</w:t>
      </w:r>
    </w:p>
    <w:p w14:paraId="703B2BD2" w14:textId="342B5EB9" w:rsidR="00762B96" w:rsidRPr="000F1A81" w:rsidRDefault="00762B96" w:rsidP="00AA59A1">
      <w:pPr>
        <w:spacing w:before="0" w:after="160" w:line="278" w:lineRule="auto"/>
        <w:rPr>
          <w:rFonts w:cs="Times New Roman"/>
        </w:rPr>
      </w:pPr>
      <w:r w:rsidRPr="000F1A81">
        <w:rPr>
          <w:rFonts w:cs="Times New Roman"/>
        </w:rPr>
        <w:t>Jak przedstawiono na rysunku 1</w:t>
      </w:r>
      <w:r w:rsidR="0086571E">
        <w:rPr>
          <w:rFonts w:cs="Times New Roman"/>
        </w:rPr>
        <w:t>1</w:t>
      </w:r>
      <w:r w:rsidRPr="000F1A81">
        <w:rPr>
          <w:rFonts w:cs="Times New Roman"/>
        </w:rPr>
        <w:t>, udział miesięcy bez sprzedaży był silnie zróżnicowany pomiędzy produktami i obejmował niemal cały zakres od 0% do ponad 90%. Mediana wyniosła 61,</w:t>
      </w:r>
      <w:r w:rsidR="00594E01" w:rsidRPr="000F1A81">
        <w:rPr>
          <w:rFonts w:cs="Times New Roman"/>
        </w:rPr>
        <w:t>5</w:t>
      </w:r>
      <w:r w:rsidRPr="000F1A81">
        <w:rPr>
          <w:rFonts w:cs="Times New Roman"/>
        </w:rPr>
        <w:t>%, co oznacza, że dla połowy produktów miesiące bez sprzedaży stanowiły co najmniej 61,5% okresu pomiędzy pierwszym a ostatnim wystąpieniem produktu. Widoczna koncentracja obserwacji przy wysokich wartościach tego wskaźnika potwierdza wysoki stopień nieregularności sprzedaży oraz częste występowanie miesięcy bez odnotowanej transakcji. Wynik ten stanowi istotne uzasadnienie dla zastosowania w dalszej części badania metod przeznaczonych do prognozowania sprzedaży nieregularnej.</w:t>
      </w:r>
    </w:p>
    <w:p w14:paraId="6BD80C03" w14:textId="026B7A30" w:rsidR="00DF7EB9" w:rsidRPr="000F1A81" w:rsidRDefault="009B7A67" w:rsidP="00DF7EB9">
      <w:pPr>
        <w:ind w:firstLine="0"/>
        <w:rPr>
          <w:rStyle w:val="Wyrnieniedelikatne"/>
          <w:rFonts w:cs="Times New Roman"/>
        </w:rPr>
      </w:pPr>
      <w:r w:rsidRPr="000F1A81">
        <w:rPr>
          <w:rFonts w:cs="Times New Roman"/>
          <w:b/>
          <w:bCs/>
          <w:noProof/>
        </w:rPr>
        <w:lastRenderedPageBreak/>
        <w:drawing>
          <wp:inline distT="0" distB="0" distL="0" distR="0" wp14:anchorId="4E7A5901" wp14:editId="46B55A39">
            <wp:extent cx="5760720" cy="2839085"/>
            <wp:effectExtent l="0" t="0" r="0" b="0"/>
            <wp:docPr id="44387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750" name=""/>
                    <pic:cNvPicPr/>
                  </pic:nvPicPr>
                  <pic:blipFill>
                    <a:blip r:embed="rId19"/>
                    <a:stretch>
                      <a:fillRect/>
                    </a:stretch>
                  </pic:blipFill>
                  <pic:spPr>
                    <a:xfrm>
                      <a:off x="0" y="0"/>
                      <a:ext cx="5760720" cy="2839085"/>
                    </a:xfrm>
                    <a:prstGeom prst="rect">
                      <a:avLst/>
                    </a:prstGeom>
                  </pic:spPr>
                </pic:pic>
              </a:graphicData>
            </a:graphic>
          </wp:inline>
        </w:drawing>
      </w:r>
    </w:p>
    <w:p w14:paraId="33B6D41D" w14:textId="195BE6B1" w:rsidR="00C44A50" w:rsidRPr="000F1A81" w:rsidRDefault="009B7A67" w:rsidP="00C44A50">
      <w:pPr>
        <w:pStyle w:val="Bezodstpw"/>
        <w:rPr>
          <w:rFonts w:cs="Times New Roman"/>
          <w:iCs/>
          <w:color w:val="000000" w:themeColor="text1"/>
        </w:rPr>
      </w:pPr>
      <w:bookmarkStart w:id="26" w:name="_Toc239946713"/>
      <w:r w:rsidRPr="000F1A81">
        <w:rPr>
          <w:rStyle w:val="Wyrnieniedelikatne"/>
          <w:rFonts w:cs="Times New Roman"/>
        </w:rPr>
        <w:t>Rysunek 1</w:t>
      </w:r>
      <w:r w:rsidR="0086571E">
        <w:rPr>
          <w:rStyle w:val="Wyrnieniedelikatne"/>
          <w:rFonts w:cs="Times New Roman"/>
        </w:rPr>
        <w:t>1</w:t>
      </w:r>
      <w:r w:rsidRPr="000F1A81">
        <w:rPr>
          <w:rStyle w:val="Wyrnieniedelikatne"/>
          <w:rFonts w:cs="Times New Roman"/>
        </w:rPr>
        <w:t>. Rozkład udziału miesięcy bez sprzedaży w szeregach produktowych</w:t>
      </w:r>
      <w:bookmarkEnd w:id="26"/>
    </w:p>
    <w:p w14:paraId="0676B578" w14:textId="77777777" w:rsidR="002F2CFC" w:rsidRPr="000F1A81" w:rsidRDefault="00431D7C" w:rsidP="00431D7C">
      <w:pPr>
        <w:rPr>
          <w:rFonts w:cs="Times New Roman"/>
        </w:rPr>
      </w:pPr>
      <w:r w:rsidRPr="000F1A81">
        <w:rPr>
          <w:rFonts w:cs="Times New Roman"/>
        </w:rPr>
        <w:t>Przeprowadzona eksploracyjna analiza danych wskazuje, że analizowana sprzedaż ma niejednorodny i w znacznej części nieregularny charakter. Świadczą o tym przede wszystkim znaczne różnice w długości historii poszczególnych produktów, prawostronna asymetria rozkładu, duży udział miesięcy bez sprzedaży w szeregach czasowych, występowanie sporadycznych obserwacji o bardzo wysokiej wartości oraz wyraźne zróżnicowanie sprzedaży zarówno pomiędzy grupami, jak i pojedynczymi produktami. Obok produktów sprzedawanych stosunkowo regularnie występuje wiele produktów charakteryzujących się długimi okresami bez popytu oraz znacznym zróżnicowaniem wielkości sprzedaży w okresach, w których ona występuje. Analiza ta uzasadnia zastosowanie metod przeznaczonych do prognozowania popytu przerywanego.</w:t>
      </w:r>
    </w:p>
    <w:p w14:paraId="0E6FDA6B" w14:textId="2A891005" w:rsidR="002F2CFC" w:rsidRPr="000F1A81" w:rsidRDefault="002F2CFC" w:rsidP="002F2CFC">
      <w:pPr>
        <w:pStyle w:val="Nagwek2"/>
        <w:rPr>
          <w:rFonts w:cs="Times New Roman"/>
        </w:rPr>
      </w:pPr>
      <w:bookmarkStart w:id="27" w:name="_Toc239946743"/>
      <w:r w:rsidRPr="000F1A81">
        <w:rPr>
          <w:rFonts w:cs="Times New Roman"/>
        </w:rPr>
        <w:t>Przygotowanie danych do modelowania</w:t>
      </w:r>
      <w:bookmarkEnd w:id="27"/>
    </w:p>
    <w:p w14:paraId="741AF7A3" w14:textId="2CAC94A3" w:rsidR="002F2CFC" w:rsidRPr="000F1A81" w:rsidRDefault="002F2CFC" w:rsidP="00566E9B">
      <w:pPr>
        <w:ind w:firstLine="0"/>
        <w:rPr>
          <w:rFonts w:cs="Times New Roman"/>
        </w:rPr>
      </w:pPr>
      <w:r w:rsidRPr="000F1A81">
        <w:rPr>
          <w:rFonts w:cs="Times New Roman"/>
        </w:rPr>
        <w:t xml:space="preserve">W pierwszym etapie przygotowywania danych wczytano 20 plików źródłowych w formacie CSV. Na ich podstawie utworzono strukturę danych </w:t>
      </w:r>
      <w:proofErr w:type="spellStart"/>
      <w:r w:rsidRPr="000F1A81">
        <w:rPr>
          <w:rFonts w:cs="Times New Roman"/>
        </w:rPr>
        <w:t>dataset</w:t>
      </w:r>
      <w:proofErr w:type="spellEnd"/>
      <w:r w:rsidRPr="000F1A81">
        <w:rPr>
          <w:rFonts w:cs="Times New Roman"/>
        </w:rPr>
        <w:t xml:space="preserve">, zawierającą wszystkie wczytane zbiory. Następnie przeprowadzono </w:t>
      </w:r>
      <w:r w:rsidR="000B35F3" w:rsidRPr="000F1A81">
        <w:rPr>
          <w:rFonts w:cs="Times New Roman"/>
        </w:rPr>
        <w:t>wstępną kontrolę struktury i kompletności danych surowych.</w:t>
      </w:r>
    </w:p>
    <w:p w14:paraId="3ECC61D5" w14:textId="23EE197F" w:rsidR="004140BE" w:rsidRPr="000F1A81" w:rsidRDefault="002F2CFC" w:rsidP="00566E9B">
      <w:pPr>
        <w:rPr>
          <w:rFonts w:cs="Times New Roman"/>
        </w:rPr>
      </w:pPr>
      <w:r w:rsidRPr="000F1A81">
        <w:rPr>
          <w:rFonts w:cs="Times New Roman"/>
        </w:rPr>
        <w:t xml:space="preserve">Na tym etapie usunięto zbiór normalia </w:t>
      </w:r>
      <w:proofErr w:type="spellStart"/>
      <w:r w:rsidRPr="000F1A81">
        <w:rPr>
          <w:rFonts w:cs="Times New Roman"/>
        </w:rPr>
        <w:t>Halder</w:t>
      </w:r>
      <w:proofErr w:type="spellEnd"/>
      <w:r w:rsidR="006654D6" w:rsidRPr="000F1A81">
        <w:rPr>
          <w:rFonts w:cs="Times New Roman"/>
        </w:rPr>
        <w:t>. P</w:t>
      </w:r>
      <w:r w:rsidRPr="000F1A81">
        <w:rPr>
          <w:rFonts w:cs="Times New Roman"/>
        </w:rPr>
        <w:t xml:space="preserve">ozostałe 19 oryginalnych zbiorów danych połączono w jeden wspólny zbiór </w:t>
      </w:r>
      <w:proofErr w:type="spellStart"/>
      <w:r w:rsidRPr="000F1A81">
        <w:rPr>
          <w:rFonts w:cs="Times New Roman"/>
        </w:rPr>
        <w:t>raw_all</w:t>
      </w:r>
      <w:proofErr w:type="spellEnd"/>
      <w:r w:rsidRPr="000F1A81">
        <w:rPr>
          <w:rFonts w:cs="Times New Roman"/>
        </w:rPr>
        <w:t xml:space="preserve">. Następnie w połączonych danych surowych sprawdzono występowanie brakujących wartości. Kontrola wykazała obecność braków danych, których zestawienie przedstawiono w tabeli 4. Skala brakujących wartości różniła się w zależności od zmiennej oraz grupy produktowej. Braki praktycznie nie występowały w </w:t>
      </w:r>
      <w:r w:rsidRPr="000F1A81">
        <w:rPr>
          <w:rFonts w:cs="Times New Roman"/>
        </w:rPr>
        <w:lastRenderedPageBreak/>
        <w:t>zmiennych określających nazwę produktu oraz wielkość sprzedaży. W przypadku symbolu produktu i jednostki podstawowej ich udział był mały. Większy odsetek braków dotyczył natomiast zmiennych określających rok kalendarzowy, datę oraz typ dokumentu, przy czym największe wartości występowały w zmiennych określających datę oraz typ dokumentu.</w:t>
      </w:r>
    </w:p>
    <w:p w14:paraId="1ECC1EF7" w14:textId="23C57D3E" w:rsidR="002D22ED" w:rsidRPr="000F1A81" w:rsidRDefault="002D22ED" w:rsidP="00E66C8B">
      <w:pPr>
        <w:pStyle w:val="Podtytu"/>
        <w:ind w:firstLine="0"/>
        <w:rPr>
          <w:rFonts w:cs="Times New Roman"/>
        </w:rPr>
      </w:pPr>
      <w:bookmarkStart w:id="28" w:name="_Toc239946697"/>
      <w:r w:rsidRPr="000F1A81">
        <w:rPr>
          <w:rFonts w:cs="Times New Roman"/>
        </w:rPr>
        <w:t>Tabela 4. Udział brakujących wartości w danych surowych według grup produktowych [%]</w:t>
      </w:r>
      <w:bookmarkEnd w:id="28"/>
    </w:p>
    <w:tbl>
      <w:tblPr>
        <w:tblStyle w:val="Tabela-Siatka"/>
        <w:tblW w:w="9063" w:type="dxa"/>
        <w:jc w:val="center"/>
        <w:tblLayout w:type="fixed"/>
        <w:tblLook w:val="04A0" w:firstRow="1" w:lastRow="0" w:firstColumn="1" w:lastColumn="0" w:noHBand="0" w:noVBand="1"/>
      </w:tblPr>
      <w:tblGrid>
        <w:gridCol w:w="1413"/>
        <w:gridCol w:w="1089"/>
        <w:gridCol w:w="1179"/>
        <w:gridCol w:w="1324"/>
        <w:gridCol w:w="1251"/>
        <w:gridCol w:w="1252"/>
        <w:gridCol w:w="851"/>
        <w:gridCol w:w="704"/>
      </w:tblGrid>
      <w:tr w:rsidR="00FC274D" w:rsidRPr="008A7F3F" w14:paraId="0C97F196" w14:textId="53898BC0" w:rsidTr="00AC47DA">
        <w:trPr>
          <w:trHeight w:val="283"/>
          <w:jc w:val="center"/>
        </w:trPr>
        <w:tc>
          <w:tcPr>
            <w:tcW w:w="1413" w:type="dxa"/>
            <w:vAlign w:val="center"/>
          </w:tcPr>
          <w:p w14:paraId="3008C47D" w14:textId="77777777" w:rsidR="00FC274D" w:rsidRPr="008A7F3F" w:rsidRDefault="00FC274D" w:rsidP="008A7F3F">
            <w:pPr>
              <w:pStyle w:val="Cytat"/>
              <w:rPr>
                <w:b/>
                <w:bCs/>
              </w:rPr>
            </w:pPr>
            <w:r w:rsidRPr="008A7F3F">
              <w:rPr>
                <w:b/>
                <w:bCs/>
              </w:rPr>
              <w:t>Grupa produktowa</w:t>
            </w:r>
          </w:p>
        </w:tc>
        <w:tc>
          <w:tcPr>
            <w:tcW w:w="1089" w:type="dxa"/>
            <w:vAlign w:val="center"/>
          </w:tcPr>
          <w:p w14:paraId="5B66B2B2" w14:textId="77777777" w:rsidR="00FC274D" w:rsidRPr="008A7F3F" w:rsidRDefault="00FC274D" w:rsidP="008A7F3F">
            <w:pPr>
              <w:pStyle w:val="Cytat"/>
              <w:rPr>
                <w:b/>
                <w:bCs/>
              </w:rPr>
            </w:pPr>
            <w:r w:rsidRPr="008A7F3F">
              <w:rPr>
                <w:b/>
                <w:bCs/>
              </w:rPr>
              <w:t>Nazwa produktu</w:t>
            </w:r>
          </w:p>
        </w:tc>
        <w:tc>
          <w:tcPr>
            <w:tcW w:w="1179" w:type="dxa"/>
            <w:vAlign w:val="center"/>
          </w:tcPr>
          <w:p w14:paraId="0DE234DA" w14:textId="77777777" w:rsidR="00FC274D" w:rsidRPr="008A7F3F" w:rsidRDefault="00FC274D" w:rsidP="008A7F3F">
            <w:pPr>
              <w:pStyle w:val="Cytat"/>
              <w:rPr>
                <w:b/>
                <w:bCs/>
              </w:rPr>
            </w:pPr>
            <w:r w:rsidRPr="008A7F3F">
              <w:rPr>
                <w:b/>
                <w:bCs/>
              </w:rPr>
              <w:t>Symbol produktu</w:t>
            </w:r>
          </w:p>
        </w:tc>
        <w:tc>
          <w:tcPr>
            <w:tcW w:w="1324" w:type="dxa"/>
            <w:vAlign w:val="center"/>
          </w:tcPr>
          <w:p w14:paraId="3A124F09" w14:textId="77777777" w:rsidR="00FC274D" w:rsidRPr="008A7F3F" w:rsidRDefault="00FC274D" w:rsidP="008A7F3F">
            <w:pPr>
              <w:pStyle w:val="Cytat"/>
              <w:rPr>
                <w:b/>
                <w:bCs/>
              </w:rPr>
            </w:pPr>
            <w:r w:rsidRPr="008A7F3F">
              <w:rPr>
                <w:b/>
                <w:bCs/>
              </w:rPr>
              <w:t>Jednostka podstawowa</w:t>
            </w:r>
          </w:p>
        </w:tc>
        <w:tc>
          <w:tcPr>
            <w:tcW w:w="1251" w:type="dxa"/>
            <w:vAlign w:val="center"/>
          </w:tcPr>
          <w:p w14:paraId="60929A90" w14:textId="77777777" w:rsidR="00FC274D" w:rsidRPr="008A7F3F" w:rsidRDefault="00FC274D" w:rsidP="008A7F3F">
            <w:pPr>
              <w:pStyle w:val="Cytat"/>
              <w:rPr>
                <w:b/>
                <w:bCs/>
              </w:rPr>
            </w:pPr>
            <w:r w:rsidRPr="008A7F3F">
              <w:rPr>
                <w:b/>
                <w:bCs/>
              </w:rPr>
              <w:t>Typ dokumentu</w:t>
            </w:r>
          </w:p>
        </w:tc>
        <w:tc>
          <w:tcPr>
            <w:tcW w:w="1252" w:type="dxa"/>
            <w:vAlign w:val="center"/>
          </w:tcPr>
          <w:p w14:paraId="734080BE" w14:textId="2861E1F2" w:rsidR="00FC274D" w:rsidRPr="008A7F3F" w:rsidRDefault="00FC274D" w:rsidP="008A7F3F">
            <w:pPr>
              <w:pStyle w:val="Cytat"/>
              <w:rPr>
                <w:b/>
                <w:bCs/>
              </w:rPr>
            </w:pPr>
            <w:r w:rsidRPr="008A7F3F">
              <w:rPr>
                <w:b/>
                <w:bCs/>
              </w:rPr>
              <w:t>Sprzedaż ilościowa</w:t>
            </w:r>
          </w:p>
        </w:tc>
        <w:tc>
          <w:tcPr>
            <w:tcW w:w="851" w:type="dxa"/>
            <w:vAlign w:val="center"/>
          </w:tcPr>
          <w:p w14:paraId="69322CC9" w14:textId="2FB65F6E" w:rsidR="00FC274D" w:rsidRPr="008A7F3F" w:rsidRDefault="00FC274D" w:rsidP="008A7F3F">
            <w:pPr>
              <w:pStyle w:val="Cytat"/>
              <w:rPr>
                <w:b/>
                <w:bCs/>
              </w:rPr>
            </w:pPr>
            <w:r w:rsidRPr="008A7F3F">
              <w:rPr>
                <w:b/>
                <w:bCs/>
              </w:rPr>
              <w:t>Rok</w:t>
            </w:r>
          </w:p>
        </w:tc>
        <w:tc>
          <w:tcPr>
            <w:tcW w:w="704" w:type="dxa"/>
            <w:vAlign w:val="center"/>
          </w:tcPr>
          <w:p w14:paraId="5EC314C6" w14:textId="2C08D077" w:rsidR="00FC274D" w:rsidRPr="008A7F3F" w:rsidRDefault="00FC274D" w:rsidP="008A7F3F">
            <w:pPr>
              <w:pStyle w:val="Cytat"/>
              <w:rPr>
                <w:b/>
                <w:bCs/>
              </w:rPr>
            </w:pPr>
            <w:r w:rsidRPr="008A7F3F">
              <w:rPr>
                <w:b/>
                <w:bCs/>
              </w:rPr>
              <w:t>Data</w:t>
            </w:r>
          </w:p>
        </w:tc>
      </w:tr>
      <w:tr w:rsidR="00FC274D" w:rsidRPr="000F1A81" w14:paraId="6A14E34D" w14:textId="7D00C977" w:rsidTr="00AC47DA">
        <w:trPr>
          <w:trHeight w:val="283"/>
          <w:jc w:val="center"/>
        </w:trPr>
        <w:tc>
          <w:tcPr>
            <w:tcW w:w="1413" w:type="dxa"/>
            <w:vAlign w:val="center"/>
          </w:tcPr>
          <w:p w14:paraId="3C1BC502" w14:textId="77777777" w:rsidR="00FC274D" w:rsidRPr="008A7F3F" w:rsidRDefault="00FC274D" w:rsidP="008A7F3F">
            <w:pPr>
              <w:pStyle w:val="Cytat"/>
              <w:rPr>
                <w:b/>
                <w:bCs/>
              </w:rPr>
            </w:pPr>
            <w:r w:rsidRPr="008A7F3F">
              <w:rPr>
                <w:b/>
                <w:bCs/>
              </w:rPr>
              <w:t>koła klinowe</w:t>
            </w:r>
          </w:p>
        </w:tc>
        <w:tc>
          <w:tcPr>
            <w:tcW w:w="1089" w:type="dxa"/>
            <w:vAlign w:val="center"/>
          </w:tcPr>
          <w:p w14:paraId="1061BC70" w14:textId="77777777" w:rsidR="00FC274D" w:rsidRPr="000F1A81" w:rsidRDefault="00FC274D" w:rsidP="008A7F3F">
            <w:pPr>
              <w:pStyle w:val="Cytat"/>
            </w:pPr>
            <w:r w:rsidRPr="000F1A81">
              <w:t>0.00</w:t>
            </w:r>
          </w:p>
        </w:tc>
        <w:tc>
          <w:tcPr>
            <w:tcW w:w="1179" w:type="dxa"/>
            <w:vAlign w:val="center"/>
          </w:tcPr>
          <w:p w14:paraId="1086DEF2" w14:textId="77777777" w:rsidR="00FC274D" w:rsidRPr="000F1A81" w:rsidRDefault="00FC274D" w:rsidP="008A7F3F">
            <w:pPr>
              <w:pStyle w:val="Cytat"/>
            </w:pPr>
            <w:r w:rsidRPr="000F1A81">
              <w:t>0.33</w:t>
            </w:r>
          </w:p>
        </w:tc>
        <w:tc>
          <w:tcPr>
            <w:tcW w:w="1324" w:type="dxa"/>
            <w:vAlign w:val="center"/>
          </w:tcPr>
          <w:p w14:paraId="21239D9E" w14:textId="77777777" w:rsidR="00FC274D" w:rsidRPr="000F1A81" w:rsidRDefault="00FC274D" w:rsidP="008A7F3F">
            <w:pPr>
              <w:pStyle w:val="Cytat"/>
            </w:pPr>
            <w:r w:rsidRPr="000F1A81">
              <w:t>0.33</w:t>
            </w:r>
          </w:p>
        </w:tc>
        <w:tc>
          <w:tcPr>
            <w:tcW w:w="1251" w:type="dxa"/>
            <w:vAlign w:val="center"/>
          </w:tcPr>
          <w:p w14:paraId="42265F29" w14:textId="77777777" w:rsidR="00FC274D" w:rsidRPr="000F1A81" w:rsidRDefault="00FC274D" w:rsidP="008A7F3F">
            <w:pPr>
              <w:pStyle w:val="Cytat"/>
            </w:pPr>
            <w:r w:rsidRPr="000F1A81">
              <w:t>19.87</w:t>
            </w:r>
          </w:p>
        </w:tc>
        <w:tc>
          <w:tcPr>
            <w:tcW w:w="1252" w:type="dxa"/>
            <w:vAlign w:val="center"/>
          </w:tcPr>
          <w:p w14:paraId="551D8F72" w14:textId="189A2596" w:rsidR="00FC274D" w:rsidRPr="000F1A81" w:rsidRDefault="00FC274D" w:rsidP="008A7F3F">
            <w:pPr>
              <w:pStyle w:val="Cytat"/>
            </w:pPr>
            <w:r w:rsidRPr="000F1A81">
              <w:t>0.00</w:t>
            </w:r>
          </w:p>
        </w:tc>
        <w:tc>
          <w:tcPr>
            <w:tcW w:w="851" w:type="dxa"/>
            <w:vAlign w:val="center"/>
          </w:tcPr>
          <w:p w14:paraId="54296EAF" w14:textId="0277D189" w:rsidR="00FC274D" w:rsidRPr="000F1A81" w:rsidRDefault="00FC274D" w:rsidP="008A7F3F">
            <w:pPr>
              <w:pStyle w:val="Cytat"/>
            </w:pPr>
            <w:r w:rsidRPr="000F1A81">
              <w:t>4.30</w:t>
            </w:r>
          </w:p>
        </w:tc>
        <w:tc>
          <w:tcPr>
            <w:tcW w:w="704" w:type="dxa"/>
            <w:vAlign w:val="center"/>
          </w:tcPr>
          <w:p w14:paraId="223DDCC2" w14:textId="44ED06C4" w:rsidR="00FC274D" w:rsidRPr="000F1A81" w:rsidRDefault="00FC274D" w:rsidP="008A7F3F">
            <w:pPr>
              <w:pStyle w:val="Cytat"/>
            </w:pPr>
            <w:r w:rsidRPr="000F1A81">
              <w:t>19.87</w:t>
            </w:r>
          </w:p>
        </w:tc>
      </w:tr>
      <w:tr w:rsidR="00FC274D" w:rsidRPr="000F1A81" w14:paraId="4324BCA4" w14:textId="3A4AC223" w:rsidTr="00AC47DA">
        <w:trPr>
          <w:trHeight w:val="283"/>
          <w:jc w:val="center"/>
        </w:trPr>
        <w:tc>
          <w:tcPr>
            <w:tcW w:w="1413" w:type="dxa"/>
            <w:vAlign w:val="center"/>
          </w:tcPr>
          <w:p w14:paraId="3E60E77A" w14:textId="77777777" w:rsidR="00FC274D" w:rsidRPr="008A7F3F" w:rsidRDefault="00FC274D" w:rsidP="008A7F3F">
            <w:pPr>
              <w:pStyle w:val="Cytat"/>
              <w:rPr>
                <w:b/>
                <w:bCs/>
              </w:rPr>
            </w:pPr>
            <w:r w:rsidRPr="008A7F3F">
              <w:rPr>
                <w:b/>
                <w:bCs/>
              </w:rPr>
              <w:t>koła łańcuchowe</w:t>
            </w:r>
          </w:p>
        </w:tc>
        <w:tc>
          <w:tcPr>
            <w:tcW w:w="1089" w:type="dxa"/>
            <w:vAlign w:val="center"/>
          </w:tcPr>
          <w:p w14:paraId="269CF961" w14:textId="77777777" w:rsidR="00FC274D" w:rsidRPr="000F1A81" w:rsidRDefault="00FC274D" w:rsidP="008A7F3F">
            <w:pPr>
              <w:pStyle w:val="Cytat"/>
            </w:pPr>
            <w:r w:rsidRPr="000F1A81">
              <w:t>0.00</w:t>
            </w:r>
          </w:p>
        </w:tc>
        <w:tc>
          <w:tcPr>
            <w:tcW w:w="1179" w:type="dxa"/>
            <w:vAlign w:val="center"/>
          </w:tcPr>
          <w:p w14:paraId="6F17D1B5" w14:textId="77777777" w:rsidR="00FC274D" w:rsidRPr="000F1A81" w:rsidRDefault="00FC274D" w:rsidP="008A7F3F">
            <w:pPr>
              <w:pStyle w:val="Cytat"/>
            </w:pPr>
            <w:r w:rsidRPr="000F1A81">
              <w:t>0.08</w:t>
            </w:r>
          </w:p>
        </w:tc>
        <w:tc>
          <w:tcPr>
            <w:tcW w:w="1324" w:type="dxa"/>
            <w:vAlign w:val="center"/>
          </w:tcPr>
          <w:p w14:paraId="7FD4F3ED" w14:textId="77777777" w:rsidR="00FC274D" w:rsidRPr="000F1A81" w:rsidRDefault="00FC274D" w:rsidP="008A7F3F">
            <w:pPr>
              <w:pStyle w:val="Cytat"/>
            </w:pPr>
            <w:r w:rsidRPr="000F1A81">
              <w:t>0.08</w:t>
            </w:r>
          </w:p>
        </w:tc>
        <w:tc>
          <w:tcPr>
            <w:tcW w:w="1251" w:type="dxa"/>
            <w:vAlign w:val="center"/>
          </w:tcPr>
          <w:p w14:paraId="121D8A6D" w14:textId="77777777" w:rsidR="00FC274D" w:rsidRPr="000F1A81" w:rsidRDefault="00FC274D" w:rsidP="008A7F3F">
            <w:pPr>
              <w:pStyle w:val="Cytat"/>
            </w:pPr>
            <w:r w:rsidRPr="000F1A81">
              <w:t>8.47</w:t>
            </w:r>
          </w:p>
        </w:tc>
        <w:tc>
          <w:tcPr>
            <w:tcW w:w="1252" w:type="dxa"/>
            <w:vAlign w:val="center"/>
          </w:tcPr>
          <w:p w14:paraId="12543292" w14:textId="6CE1F504" w:rsidR="00FC274D" w:rsidRPr="000F1A81" w:rsidRDefault="00FC274D" w:rsidP="008A7F3F">
            <w:pPr>
              <w:pStyle w:val="Cytat"/>
            </w:pPr>
            <w:r w:rsidRPr="000F1A81">
              <w:t>0.00</w:t>
            </w:r>
          </w:p>
        </w:tc>
        <w:tc>
          <w:tcPr>
            <w:tcW w:w="851" w:type="dxa"/>
            <w:vAlign w:val="center"/>
          </w:tcPr>
          <w:p w14:paraId="03ACC45D" w14:textId="49AE2EB0" w:rsidR="00FC274D" w:rsidRPr="000F1A81" w:rsidRDefault="00FC274D" w:rsidP="008A7F3F">
            <w:pPr>
              <w:pStyle w:val="Cytat"/>
            </w:pPr>
            <w:r w:rsidRPr="000F1A81">
              <w:t>1.50</w:t>
            </w:r>
          </w:p>
        </w:tc>
        <w:tc>
          <w:tcPr>
            <w:tcW w:w="704" w:type="dxa"/>
            <w:vAlign w:val="center"/>
          </w:tcPr>
          <w:p w14:paraId="61069360" w14:textId="5488157A" w:rsidR="00FC274D" w:rsidRPr="000F1A81" w:rsidRDefault="00FC274D" w:rsidP="008A7F3F">
            <w:pPr>
              <w:pStyle w:val="Cytat"/>
            </w:pPr>
            <w:r w:rsidRPr="000F1A81">
              <w:t>8.47</w:t>
            </w:r>
          </w:p>
        </w:tc>
      </w:tr>
      <w:tr w:rsidR="00FC274D" w:rsidRPr="000F1A81" w14:paraId="3E62C33E" w14:textId="5450C1D6" w:rsidTr="00AC47DA">
        <w:trPr>
          <w:trHeight w:val="283"/>
          <w:jc w:val="center"/>
        </w:trPr>
        <w:tc>
          <w:tcPr>
            <w:tcW w:w="1413" w:type="dxa"/>
            <w:vAlign w:val="center"/>
          </w:tcPr>
          <w:p w14:paraId="7365C2DB" w14:textId="77777777" w:rsidR="00FC274D" w:rsidRPr="008A7F3F" w:rsidRDefault="00FC274D" w:rsidP="008A7F3F">
            <w:pPr>
              <w:pStyle w:val="Cytat"/>
              <w:rPr>
                <w:b/>
                <w:bCs/>
              </w:rPr>
            </w:pPr>
            <w:r w:rsidRPr="008A7F3F">
              <w:rPr>
                <w:b/>
                <w:bCs/>
              </w:rPr>
              <w:t>koła modułowe</w:t>
            </w:r>
          </w:p>
        </w:tc>
        <w:tc>
          <w:tcPr>
            <w:tcW w:w="1089" w:type="dxa"/>
            <w:vAlign w:val="center"/>
          </w:tcPr>
          <w:p w14:paraId="21F13F40" w14:textId="77777777" w:rsidR="00FC274D" w:rsidRPr="000F1A81" w:rsidRDefault="00FC274D" w:rsidP="008A7F3F">
            <w:pPr>
              <w:pStyle w:val="Cytat"/>
            </w:pPr>
            <w:r w:rsidRPr="000F1A81">
              <w:t>0.00</w:t>
            </w:r>
          </w:p>
        </w:tc>
        <w:tc>
          <w:tcPr>
            <w:tcW w:w="1179" w:type="dxa"/>
            <w:vAlign w:val="center"/>
          </w:tcPr>
          <w:p w14:paraId="3F143F1C" w14:textId="77777777" w:rsidR="00FC274D" w:rsidRPr="000F1A81" w:rsidRDefault="00FC274D" w:rsidP="008A7F3F">
            <w:pPr>
              <w:pStyle w:val="Cytat"/>
            </w:pPr>
            <w:r w:rsidRPr="000F1A81">
              <w:t>0.09</w:t>
            </w:r>
          </w:p>
        </w:tc>
        <w:tc>
          <w:tcPr>
            <w:tcW w:w="1324" w:type="dxa"/>
            <w:vAlign w:val="center"/>
          </w:tcPr>
          <w:p w14:paraId="06C5EC3E" w14:textId="77777777" w:rsidR="00FC274D" w:rsidRPr="000F1A81" w:rsidRDefault="00FC274D" w:rsidP="008A7F3F">
            <w:pPr>
              <w:pStyle w:val="Cytat"/>
            </w:pPr>
            <w:r w:rsidRPr="000F1A81">
              <w:t>0.09</w:t>
            </w:r>
          </w:p>
        </w:tc>
        <w:tc>
          <w:tcPr>
            <w:tcW w:w="1251" w:type="dxa"/>
            <w:vAlign w:val="center"/>
          </w:tcPr>
          <w:p w14:paraId="4436A728" w14:textId="77777777" w:rsidR="00FC274D" w:rsidRPr="000F1A81" w:rsidRDefault="00FC274D" w:rsidP="008A7F3F">
            <w:pPr>
              <w:pStyle w:val="Cytat"/>
            </w:pPr>
            <w:r w:rsidRPr="000F1A81">
              <w:t>16.73</w:t>
            </w:r>
          </w:p>
        </w:tc>
        <w:tc>
          <w:tcPr>
            <w:tcW w:w="1252" w:type="dxa"/>
            <w:vAlign w:val="center"/>
          </w:tcPr>
          <w:p w14:paraId="7FB7847E" w14:textId="0D0E7CAE" w:rsidR="00FC274D" w:rsidRPr="000F1A81" w:rsidRDefault="00FC274D" w:rsidP="008A7F3F">
            <w:pPr>
              <w:pStyle w:val="Cytat"/>
            </w:pPr>
            <w:r w:rsidRPr="000F1A81">
              <w:t>0.00</w:t>
            </w:r>
          </w:p>
        </w:tc>
        <w:tc>
          <w:tcPr>
            <w:tcW w:w="851" w:type="dxa"/>
            <w:vAlign w:val="center"/>
          </w:tcPr>
          <w:p w14:paraId="118CAB52" w14:textId="3A41FF71" w:rsidR="00FC274D" w:rsidRPr="000F1A81" w:rsidRDefault="00FC274D" w:rsidP="008A7F3F">
            <w:pPr>
              <w:pStyle w:val="Cytat"/>
            </w:pPr>
            <w:r w:rsidRPr="000F1A81">
              <w:t>2.86</w:t>
            </w:r>
          </w:p>
        </w:tc>
        <w:tc>
          <w:tcPr>
            <w:tcW w:w="704" w:type="dxa"/>
            <w:vAlign w:val="center"/>
          </w:tcPr>
          <w:p w14:paraId="3929012A" w14:textId="15F5CB80" w:rsidR="00FC274D" w:rsidRPr="000F1A81" w:rsidRDefault="00FC274D" w:rsidP="008A7F3F">
            <w:pPr>
              <w:pStyle w:val="Cytat"/>
            </w:pPr>
            <w:r w:rsidRPr="000F1A81">
              <w:t>16.73</w:t>
            </w:r>
          </w:p>
        </w:tc>
      </w:tr>
      <w:tr w:rsidR="00FC274D" w:rsidRPr="000F1A81" w14:paraId="3E6276B1" w14:textId="751E7A9A" w:rsidTr="00AC47DA">
        <w:trPr>
          <w:trHeight w:val="283"/>
          <w:jc w:val="center"/>
        </w:trPr>
        <w:tc>
          <w:tcPr>
            <w:tcW w:w="1413" w:type="dxa"/>
            <w:vAlign w:val="center"/>
          </w:tcPr>
          <w:p w14:paraId="6DE909E5" w14:textId="77777777" w:rsidR="00FC274D" w:rsidRPr="008A7F3F" w:rsidRDefault="00FC274D" w:rsidP="008A7F3F">
            <w:pPr>
              <w:pStyle w:val="Cytat"/>
              <w:rPr>
                <w:b/>
                <w:bCs/>
              </w:rPr>
            </w:pPr>
            <w:r w:rsidRPr="008A7F3F">
              <w:rPr>
                <w:b/>
                <w:bCs/>
              </w:rPr>
              <w:t>koła zębate</w:t>
            </w:r>
          </w:p>
        </w:tc>
        <w:tc>
          <w:tcPr>
            <w:tcW w:w="1089" w:type="dxa"/>
            <w:vAlign w:val="center"/>
          </w:tcPr>
          <w:p w14:paraId="202D975F" w14:textId="77777777" w:rsidR="00FC274D" w:rsidRPr="000F1A81" w:rsidRDefault="00FC274D" w:rsidP="008A7F3F">
            <w:pPr>
              <w:pStyle w:val="Cytat"/>
            </w:pPr>
            <w:r w:rsidRPr="000F1A81">
              <w:t>0.04</w:t>
            </w:r>
          </w:p>
        </w:tc>
        <w:tc>
          <w:tcPr>
            <w:tcW w:w="1179" w:type="dxa"/>
            <w:vAlign w:val="center"/>
          </w:tcPr>
          <w:p w14:paraId="1014D0AF" w14:textId="77777777" w:rsidR="00FC274D" w:rsidRPr="000F1A81" w:rsidRDefault="00FC274D" w:rsidP="008A7F3F">
            <w:pPr>
              <w:pStyle w:val="Cytat"/>
            </w:pPr>
            <w:r w:rsidRPr="000F1A81">
              <w:t>0.04</w:t>
            </w:r>
          </w:p>
        </w:tc>
        <w:tc>
          <w:tcPr>
            <w:tcW w:w="1324" w:type="dxa"/>
            <w:vAlign w:val="center"/>
          </w:tcPr>
          <w:p w14:paraId="099693C2" w14:textId="77777777" w:rsidR="00FC274D" w:rsidRPr="000F1A81" w:rsidRDefault="00FC274D" w:rsidP="008A7F3F">
            <w:pPr>
              <w:pStyle w:val="Cytat"/>
            </w:pPr>
            <w:r w:rsidRPr="000F1A81">
              <w:t>0.04</w:t>
            </w:r>
          </w:p>
        </w:tc>
        <w:tc>
          <w:tcPr>
            <w:tcW w:w="1251" w:type="dxa"/>
            <w:vAlign w:val="center"/>
          </w:tcPr>
          <w:p w14:paraId="2CD9C24B" w14:textId="77777777" w:rsidR="00FC274D" w:rsidRPr="000F1A81" w:rsidRDefault="00FC274D" w:rsidP="008A7F3F">
            <w:pPr>
              <w:pStyle w:val="Cytat"/>
            </w:pPr>
            <w:r w:rsidRPr="000F1A81">
              <w:t>14.37</w:t>
            </w:r>
          </w:p>
        </w:tc>
        <w:tc>
          <w:tcPr>
            <w:tcW w:w="1252" w:type="dxa"/>
            <w:vAlign w:val="center"/>
          </w:tcPr>
          <w:p w14:paraId="38FF8A1E" w14:textId="2FDA181E" w:rsidR="00FC274D" w:rsidRPr="000F1A81" w:rsidRDefault="00FC274D" w:rsidP="008A7F3F">
            <w:pPr>
              <w:pStyle w:val="Cytat"/>
            </w:pPr>
            <w:r w:rsidRPr="000F1A81">
              <w:t>0.00</w:t>
            </w:r>
          </w:p>
        </w:tc>
        <w:tc>
          <w:tcPr>
            <w:tcW w:w="851" w:type="dxa"/>
            <w:vAlign w:val="center"/>
          </w:tcPr>
          <w:p w14:paraId="5E929813" w14:textId="10F152F1" w:rsidR="00FC274D" w:rsidRPr="000F1A81" w:rsidRDefault="00FC274D" w:rsidP="008A7F3F">
            <w:pPr>
              <w:pStyle w:val="Cytat"/>
            </w:pPr>
            <w:r w:rsidRPr="000F1A81">
              <w:t>2.51</w:t>
            </w:r>
          </w:p>
        </w:tc>
        <w:tc>
          <w:tcPr>
            <w:tcW w:w="704" w:type="dxa"/>
            <w:vAlign w:val="center"/>
          </w:tcPr>
          <w:p w14:paraId="2D5257B0" w14:textId="5C9516A5" w:rsidR="00FC274D" w:rsidRPr="000F1A81" w:rsidRDefault="00FC274D" w:rsidP="008A7F3F">
            <w:pPr>
              <w:pStyle w:val="Cytat"/>
            </w:pPr>
            <w:r w:rsidRPr="000F1A81">
              <w:t>14.15</w:t>
            </w:r>
          </w:p>
        </w:tc>
      </w:tr>
      <w:tr w:rsidR="00FC274D" w:rsidRPr="000F1A81" w14:paraId="75965949" w14:textId="4AFACA96" w:rsidTr="00AC47DA">
        <w:trPr>
          <w:trHeight w:val="283"/>
          <w:jc w:val="center"/>
        </w:trPr>
        <w:tc>
          <w:tcPr>
            <w:tcW w:w="1413" w:type="dxa"/>
            <w:vAlign w:val="center"/>
          </w:tcPr>
          <w:p w14:paraId="62703D50" w14:textId="77777777" w:rsidR="00FC274D" w:rsidRPr="008A7F3F" w:rsidRDefault="00FC274D" w:rsidP="008A7F3F">
            <w:pPr>
              <w:pStyle w:val="Cytat"/>
              <w:rPr>
                <w:b/>
                <w:bCs/>
              </w:rPr>
            </w:pPr>
            <w:r w:rsidRPr="008A7F3F">
              <w:rPr>
                <w:b/>
                <w:bCs/>
              </w:rPr>
              <w:t>łańcuchy IWIS</w:t>
            </w:r>
          </w:p>
        </w:tc>
        <w:tc>
          <w:tcPr>
            <w:tcW w:w="1089" w:type="dxa"/>
            <w:vAlign w:val="center"/>
          </w:tcPr>
          <w:p w14:paraId="06ED1E2D" w14:textId="77777777" w:rsidR="00FC274D" w:rsidRPr="000F1A81" w:rsidRDefault="00FC274D" w:rsidP="008A7F3F">
            <w:pPr>
              <w:pStyle w:val="Cytat"/>
            </w:pPr>
            <w:r w:rsidRPr="000F1A81">
              <w:t>0.00</w:t>
            </w:r>
          </w:p>
        </w:tc>
        <w:tc>
          <w:tcPr>
            <w:tcW w:w="1179" w:type="dxa"/>
            <w:vAlign w:val="center"/>
          </w:tcPr>
          <w:p w14:paraId="51AB5E57" w14:textId="77777777" w:rsidR="00FC274D" w:rsidRPr="000F1A81" w:rsidRDefault="00FC274D" w:rsidP="008A7F3F">
            <w:pPr>
              <w:pStyle w:val="Cytat"/>
            </w:pPr>
            <w:r w:rsidRPr="000F1A81">
              <w:t>0.03</w:t>
            </w:r>
          </w:p>
        </w:tc>
        <w:tc>
          <w:tcPr>
            <w:tcW w:w="1324" w:type="dxa"/>
            <w:vAlign w:val="center"/>
          </w:tcPr>
          <w:p w14:paraId="364F2013" w14:textId="77777777" w:rsidR="00FC274D" w:rsidRPr="000F1A81" w:rsidRDefault="00FC274D" w:rsidP="008A7F3F">
            <w:pPr>
              <w:pStyle w:val="Cytat"/>
            </w:pPr>
            <w:r w:rsidRPr="000F1A81">
              <w:t>0.03</w:t>
            </w:r>
          </w:p>
        </w:tc>
        <w:tc>
          <w:tcPr>
            <w:tcW w:w="1251" w:type="dxa"/>
            <w:vAlign w:val="center"/>
          </w:tcPr>
          <w:p w14:paraId="2A161810" w14:textId="77777777" w:rsidR="00FC274D" w:rsidRPr="000F1A81" w:rsidRDefault="00FC274D" w:rsidP="008A7F3F">
            <w:pPr>
              <w:pStyle w:val="Cytat"/>
            </w:pPr>
            <w:r w:rsidRPr="000F1A81">
              <w:t>5.44</w:t>
            </w:r>
          </w:p>
        </w:tc>
        <w:tc>
          <w:tcPr>
            <w:tcW w:w="1252" w:type="dxa"/>
            <w:vAlign w:val="center"/>
          </w:tcPr>
          <w:p w14:paraId="2CA5F435" w14:textId="01FF2E63" w:rsidR="00FC274D" w:rsidRPr="000F1A81" w:rsidRDefault="00FC274D" w:rsidP="008A7F3F">
            <w:pPr>
              <w:pStyle w:val="Cytat"/>
            </w:pPr>
            <w:r w:rsidRPr="000F1A81">
              <w:t>0.00</w:t>
            </w:r>
          </w:p>
        </w:tc>
        <w:tc>
          <w:tcPr>
            <w:tcW w:w="851" w:type="dxa"/>
            <w:vAlign w:val="center"/>
          </w:tcPr>
          <w:p w14:paraId="27DC69B9" w14:textId="1507A692" w:rsidR="00FC274D" w:rsidRPr="000F1A81" w:rsidRDefault="00FC274D" w:rsidP="008A7F3F">
            <w:pPr>
              <w:pStyle w:val="Cytat"/>
            </w:pPr>
            <w:r w:rsidRPr="000F1A81">
              <w:t>0.81</w:t>
            </w:r>
          </w:p>
        </w:tc>
        <w:tc>
          <w:tcPr>
            <w:tcW w:w="704" w:type="dxa"/>
            <w:vAlign w:val="center"/>
          </w:tcPr>
          <w:p w14:paraId="123AB98E" w14:textId="38E0EC77" w:rsidR="00FC274D" w:rsidRPr="000F1A81" w:rsidRDefault="00FC274D" w:rsidP="008A7F3F">
            <w:pPr>
              <w:pStyle w:val="Cytat"/>
            </w:pPr>
            <w:r w:rsidRPr="000F1A81">
              <w:t>5.33</w:t>
            </w:r>
          </w:p>
        </w:tc>
      </w:tr>
      <w:tr w:rsidR="00FC274D" w:rsidRPr="000F1A81" w14:paraId="62C711F9" w14:textId="71ED46FD" w:rsidTr="00AC47DA">
        <w:trPr>
          <w:trHeight w:val="283"/>
          <w:jc w:val="center"/>
        </w:trPr>
        <w:tc>
          <w:tcPr>
            <w:tcW w:w="1413" w:type="dxa"/>
            <w:vAlign w:val="center"/>
          </w:tcPr>
          <w:p w14:paraId="23EC4307" w14:textId="77777777" w:rsidR="00FC274D" w:rsidRPr="008A7F3F" w:rsidRDefault="00FC274D" w:rsidP="008A7F3F">
            <w:pPr>
              <w:pStyle w:val="Cytat"/>
              <w:rPr>
                <w:b/>
                <w:bCs/>
              </w:rPr>
            </w:pPr>
            <w:r w:rsidRPr="008A7F3F">
              <w:rPr>
                <w:b/>
                <w:bCs/>
              </w:rPr>
              <w:t>łańcuchy standardowe</w:t>
            </w:r>
          </w:p>
        </w:tc>
        <w:tc>
          <w:tcPr>
            <w:tcW w:w="1089" w:type="dxa"/>
            <w:vAlign w:val="center"/>
          </w:tcPr>
          <w:p w14:paraId="39D4209C" w14:textId="77777777" w:rsidR="00FC274D" w:rsidRPr="000F1A81" w:rsidRDefault="00FC274D" w:rsidP="008A7F3F">
            <w:pPr>
              <w:pStyle w:val="Cytat"/>
            </w:pPr>
            <w:r w:rsidRPr="000F1A81">
              <w:t>0.03</w:t>
            </w:r>
          </w:p>
        </w:tc>
        <w:tc>
          <w:tcPr>
            <w:tcW w:w="1179" w:type="dxa"/>
            <w:vAlign w:val="center"/>
          </w:tcPr>
          <w:p w14:paraId="19F3DBF0" w14:textId="77777777" w:rsidR="00FC274D" w:rsidRPr="000F1A81" w:rsidRDefault="00FC274D" w:rsidP="008A7F3F">
            <w:pPr>
              <w:pStyle w:val="Cytat"/>
            </w:pPr>
            <w:r w:rsidRPr="000F1A81">
              <w:t>0.03</w:t>
            </w:r>
          </w:p>
        </w:tc>
        <w:tc>
          <w:tcPr>
            <w:tcW w:w="1324" w:type="dxa"/>
            <w:vAlign w:val="center"/>
          </w:tcPr>
          <w:p w14:paraId="3B4942CE" w14:textId="77777777" w:rsidR="00FC274D" w:rsidRPr="000F1A81" w:rsidRDefault="00FC274D" w:rsidP="008A7F3F">
            <w:pPr>
              <w:pStyle w:val="Cytat"/>
            </w:pPr>
            <w:r w:rsidRPr="000F1A81">
              <w:t>0.03</w:t>
            </w:r>
          </w:p>
        </w:tc>
        <w:tc>
          <w:tcPr>
            <w:tcW w:w="1251" w:type="dxa"/>
            <w:vAlign w:val="center"/>
          </w:tcPr>
          <w:p w14:paraId="452464A8" w14:textId="77777777" w:rsidR="00FC274D" w:rsidRPr="000F1A81" w:rsidRDefault="00FC274D" w:rsidP="008A7F3F">
            <w:pPr>
              <w:pStyle w:val="Cytat"/>
            </w:pPr>
            <w:r w:rsidRPr="000F1A81">
              <w:t>5.13</w:t>
            </w:r>
          </w:p>
        </w:tc>
        <w:tc>
          <w:tcPr>
            <w:tcW w:w="1252" w:type="dxa"/>
            <w:vAlign w:val="center"/>
          </w:tcPr>
          <w:p w14:paraId="20366B82" w14:textId="530AA09F" w:rsidR="00FC274D" w:rsidRPr="000F1A81" w:rsidRDefault="00FC274D" w:rsidP="008A7F3F">
            <w:pPr>
              <w:pStyle w:val="Cytat"/>
            </w:pPr>
            <w:r w:rsidRPr="000F1A81">
              <w:t>0.00</w:t>
            </w:r>
          </w:p>
        </w:tc>
        <w:tc>
          <w:tcPr>
            <w:tcW w:w="851" w:type="dxa"/>
            <w:vAlign w:val="center"/>
          </w:tcPr>
          <w:p w14:paraId="586B75F9" w14:textId="618DD94C" w:rsidR="00FC274D" w:rsidRPr="000F1A81" w:rsidRDefault="00FC274D" w:rsidP="008A7F3F">
            <w:pPr>
              <w:pStyle w:val="Cytat"/>
            </w:pPr>
            <w:r w:rsidRPr="000F1A81">
              <w:t>0.76</w:t>
            </w:r>
          </w:p>
        </w:tc>
        <w:tc>
          <w:tcPr>
            <w:tcW w:w="704" w:type="dxa"/>
            <w:vAlign w:val="center"/>
          </w:tcPr>
          <w:p w14:paraId="36C93FE9" w14:textId="4DD0A58A" w:rsidR="00FC274D" w:rsidRPr="000F1A81" w:rsidRDefault="00FC274D" w:rsidP="008A7F3F">
            <w:pPr>
              <w:pStyle w:val="Cytat"/>
            </w:pPr>
            <w:r w:rsidRPr="000F1A81">
              <w:t>4.66</w:t>
            </w:r>
          </w:p>
        </w:tc>
      </w:tr>
      <w:tr w:rsidR="00FC274D" w:rsidRPr="000F1A81" w14:paraId="071F83AC" w14:textId="61A5ABFA" w:rsidTr="00AC47DA">
        <w:trPr>
          <w:trHeight w:val="283"/>
          <w:jc w:val="center"/>
        </w:trPr>
        <w:tc>
          <w:tcPr>
            <w:tcW w:w="1413" w:type="dxa"/>
            <w:vAlign w:val="center"/>
          </w:tcPr>
          <w:p w14:paraId="0A095CB2" w14:textId="77777777" w:rsidR="00FC274D" w:rsidRPr="008A7F3F" w:rsidRDefault="00FC274D" w:rsidP="008A7F3F">
            <w:pPr>
              <w:pStyle w:val="Cytat"/>
              <w:rPr>
                <w:b/>
                <w:bCs/>
              </w:rPr>
            </w:pPr>
            <w:r w:rsidRPr="008A7F3F">
              <w:rPr>
                <w:b/>
                <w:bCs/>
              </w:rPr>
              <w:t>listwy modułowe</w:t>
            </w:r>
          </w:p>
        </w:tc>
        <w:tc>
          <w:tcPr>
            <w:tcW w:w="1089" w:type="dxa"/>
            <w:vAlign w:val="center"/>
          </w:tcPr>
          <w:p w14:paraId="2435C6F9" w14:textId="77777777" w:rsidR="00FC274D" w:rsidRPr="000F1A81" w:rsidRDefault="00FC274D" w:rsidP="008A7F3F">
            <w:pPr>
              <w:pStyle w:val="Cytat"/>
            </w:pPr>
            <w:r w:rsidRPr="000F1A81">
              <w:t>0.00</w:t>
            </w:r>
          </w:p>
        </w:tc>
        <w:tc>
          <w:tcPr>
            <w:tcW w:w="1179" w:type="dxa"/>
            <w:vAlign w:val="center"/>
          </w:tcPr>
          <w:p w14:paraId="3E1EFBAD" w14:textId="77777777" w:rsidR="00FC274D" w:rsidRPr="000F1A81" w:rsidRDefault="00FC274D" w:rsidP="008A7F3F">
            <w:pPr>
              <w:pStyle w:val="Cytat"/>
            </w:pPr>
            <w:r w:rsidRPr="000F1A81">
              <w:t>0.00</w:t>
            </w:r>
          </w:p>
        </w:tc>
        <w:tc>
          <w:tcPr>
            <w:tcW w:w="1324" w:type="dxa"/>
            <w:vAlign w:val="center"/>
          </w:tcPr>
          <w:p w14:paraId="45A9DEAF" w14:textId="77777777" w:rsidR="00FC274D" w:rsidRPr="000F1A81" w:rsidRDefault="00FC274D" w:rsidP="008A7F3F">
            <w:pPr>
              <w:pStyle w:val="Cytat"/>
            </w:pPr>
            <w:r w:rsidRPr="000F1A81">
              <w:t>0.00</w:t>
            </w:r>
          </w:p>
        </w:tc>
        <w:tc>
          <w:tcPr>
            <w:tcW w:w="1251" w:type="dxa"/>
            <w:vAlign w:val="center"/>
          </w:tcPr>
          <w:p w14:paraId="45FC59CA" w14:textId="77777777" w:rsidR="00FC274D" w:rsidRPr="000F1A81" w:rsidRDefault="00FC274D" w:rsidP="008A7F3F">
            <w:pPr>
              <w:pStyle w:val="Cytat"/>
            </w:pPr>
            <w:r w:rsidRPr="000F1A81">
              <w:t>3.94</w:t>
            </w:r>
          </w:p>
        </w:tc>
        <w:tc>
          <w:tcPr>
            <w:tcW w:w="1252" w:type="dxa"/>
            <w:vAlign w:val="center"/>
          </w:tcPr>
          <w:p w14:paraId="7D0D6D1A" w14:textId="54AABDF8" w:rsidR="00FC274D" w:rsidRPr="000F1A81" w:rsidRDefault="00FC274D" w:rsidP="008A7F3F">
            <w:pPr>
              <w:pStyle w:val="Cytat"/>
            </w:pPr>
            <w:r w:rsidRPr="000F1A81">
              <w:t>0.00</w:t>
            </w:r>
          </w:p>
        </w:tc>
        <w:tc>
          <w:tcPr>
            <w:tcW w:w="851" w:type="dxa"/>
            <w:vAlign w:val="center"/>
          </w:tcPr>
          <w:p w14:paraId="7E4CD1BF" w14:textId="19D62389" w:rsidR="00FC274D" w:rsidRPr="000F1A81" w:rsidRDefault="00FC274D" w:rsidP="008A7F3F">
            <w:pPr>
              <w:pStyle w:val="Cytat"/>
            </w:pPr>
            <w:r w:rsidRPr="000F1A81">
              <w:t>0.49</w:t>
            </w:r>
          </w:p>
        </w:tc>
        <w:tc>
          <w:tcPr>
            <w:tcW w:w="704" w:type="dxa"/>
            <w:vAlign w:val="center"/>
          </w:tcPr>
          <w:p w14:paraId="2BC389F6" w14:textId="2D99BF4E" w:rsidR="00FC274D" w:rsidRPr="000F1A81" w:rsidRDefault="00FC274D" w:rsidP="008A7F3F">
            <w:pPr>
              <w:pStyle w:val="Cytat"/>
            </w:pPr>
            <w:r w:rsidRPr="000F1A81">
              <w:t>3.45</w:t>
            </w:r>
          </w:p>
        </w:tc>
      </w:tr>
      <w:tr w:rsidR="00FC274D" w:rsidRPr="000F1A81" w14:paraId="52940B2E" w14:textId="07906AAD" w:rsidTr="00AC47DA">
        <w:trPr>
          <w:trHeight w:val="283"/>
          <w:jc w:val="center"/>
        </w:trPr>
        <w:tc>
          <w:tcPr>
            <w:tcW w:w="1413" w:type="dxa"/>
            <w:vAlign w:val="center"/>
          </w:tcPr>
          <w:p w14:paraId="5F0B0F76" w14:textId="77777777" w:rsidR="00FC274D" w:rsidRPr="008A7F3F" w:rsidRDefault="00FC274D" w:rsidP="008A7F3F">
            <w:pPr>
              <w:pStyle w:val="Cytat"/>
              <w:rPr>
                <w:b/>
                <w:bCs/>
              </w:rPr>
            </w:pPr>
            <w:r w:rsidRPr="008A7F3F">
              <w:rPr>
                <w:b/>
                <w:bCs/>
              </w:rPr>
              <w:t>napinacze</w:t>
            </w:r>
          </w:p>
        </w:tc>
        <w:tc>
          <w:tcPr>
            <w:tcW w:w="1089" w:type="dxa"/>
            <w:vAlign w:val="center"/>
          </w:tcPr>
          <w:p w14:paraId="465D01A0" w14:textId="77777777" w:rsidR="00FC274D" w:rsidRPr="000F1A81" w:rsidRDefault="00FC274D" w:rsidP="008A7F3F">
            <w:pPr>
              <w:pStyle w:val="Cytat"/>
            </w:pPr>
            <w:r w:rsidRPr="000F1A81">
              <w:t>0.00</w:t>
            </w:r>
          </w:p>
        </w:tc>
        <w:tc>
          <w:tcPr>
            <w:tcW w:w="1179" w:type="dxa"/>
            <w:vAlign w:val="center"/>
          </w:tcPr>
          <w:p w14:paraId="79143635" w14:textId="77777777" w:rsidR="00FC274D" w:rsidRPr="000F1A81" w:rsidRDefault="00FC274D" w:rsidP="008A7F3F">
            <w:pPr>
              <w:pStyle w:val="Cytat"/>
            </w:pPr>
            <w:r w:rsidRPr="000F1A81">
              <w:t>0.09</w:t>
            </w:r>
          </w:p>
        </w:tc>
        <w:tc>
          <w:tcPr>
            <w:tcW w:w="1324" w:type="dxa"/>
            <w:vAlign w:val="center"/>
          </w:tcPr>
          <w:p w14:paraId="17707C5A" w14:textId="77777777" w:rsidR="00FC274D" w:rsidRPr="000F1A81" w:rsidRDefault="00FC274D" w:rsidP="008A7F3F">
            <w:pPr>
              <w:pStyle w:val="Cytat"/>
            </w:pPr>
            <w:r w:rsidRPr="000F1A81">
              <w:t>0.09</w:t>
            </w:r>
          </w:p>
        </w:tc>
        <w:tc>
          <w:tcPr>
            <w:tcW w:w="1251" w:type="dxa"/>
            <w:vAlign w:val="center"/>
          </w:tcPr>
          <w:p w14:paraId="2BDE8D2E" w14:textId="77777777" w:rsidR="00FC274D" w:rsidRPr="000F1A81" w:rsidRDefault="00FC274D" w:rsidP="008A7F3F">
            <w:pPr>
              <w:pStyle w:val="Cytat"/>
            </w:pPr>
            <w:r w:rsidRPr="000F1A81">
              <w:t>9.52</w:t>
            </w:r>
          </w:p>
        </w:tc>
        <w:tc>
          <w:tcPr>
            <w:tcW w:w="1252" w:type="dxa"/>
            <w:vAlign w:val="center"/>
          </w:tcPr>
          <w:p w14:paraId="13DAF920" w14:textId="75FD209E" w:rsidR="00FC274D" w:rsidRPr="000F1A81" w:rsidRDefault="00FC274D" w:rsidP="008A7F3F">
            <w:pPr>
              <w:pStyle w:val="Cytat"/>
            </w:pPr>
            <w:r w:rsidRPr="000F1A81">
              <w:t>0.00</w:t>
            </w:r>
          </w:p>
        </w:tc>
        <w:tc>
          <w:tcPr>
            <w:tcW w:w="851" w:type="dxa"/>
            <w:vAlign w:val="center"/>
          </w:tcPr>
          <w:p w14:paraId="783C9A38" w14:textId="471DF9F6" w:rsidR="00FC274D" w:rsidRPr="000F1A81" w:rsidRDefault="00FC274D" w:rsidP="008A7F3F">
            <w:pPr>
              <w:pStyle w:val="Cytat"/>
            </w:pPr>
            <w:r w:rsidRPr="000F1A81">
              <w:t>1.56</w:t>
            </w:r>
          </w:p>
        </w:tc>
        <w:tc>
          <w:tcPr>
            <w:tcW w:w="704" w:type="dxa"/>
            <w:vAlign w:val="center"/>
          </w:tcPr>
          <w:p w14:paraId="4A592D30" w14:textId="6417985A" w:rsidR="00FC274D" w:rsidRPr="000F1A81" w:rsidRDefault="00FC274D" w:rsidP="008A7F3F">
            <w:pPr>
              <w:pStyle w:val="Cytat"/>
            </w:pPr>
            <w:r w:rsidRPr="000F1A81">
              <w:t>9.43</w:t>
            </w:r>
          </w:p>
        </w:tc>
      </w:tr>
      <w:tr w:rsidR="00FC274D" w:rsidRPr="000F1A81" w14:paraId="5EFCCF2A" w14:textId="5A276912" w:rsidTr="00AC47DA">
        <w:trPr>
          <w:trHeight w:val="283"/>
          <w:jc w:val="center"/>
        </w:trPr>
        <w:tc>
          <w:tcPr>
            <w:tcW w:w="1413" w:type="dxa"/>
            <w:vAlign w:val="center"/>
          </w:tcPr>
          <w:p w14:paraId="147DB34A" w14:textId="77777777" w:rsidR="00FC274D" w:rsidRPr="008A7F3F" w:rsidRDefault="00FC274D" w:rsidP="008A7F3F">
            <w:pPr>
              <w:pStyle w:val="Cytat"/>
              <w:rPr>
                <w:b/>
                <w:bCs/>
              </w:rPr>
            </w:pPr>
            <w:r w:rsidRPr="008A7F3F">
              <w:rPr>
                <w:b/>
                <w:bCs/>
              </w:rPr>
              <w:t>normalia pozostałe</w:t>
            </w:r>
          </w:p>
        </w:tc>
        <w:tc>
          <w:tcPr>
            <w:tcW w:w="1089" w:type="dxa"/>
            <w:vAlign w:val="center"/>
          </w:tcPr>
          <w:p w14:paraId="3553CD9D" w14:textId="77777777" w:rsidR="00FC274D" w:rsidRPr="000F1A81" w:rsidRDefault="00FC274D" w:rsidP="008A7F3F">
            <w:pPr>
              <w:pStyle w:val="Cytat"/>
            </w:pPr>
            <w:r w:rsidRPr="000F1A81">
              <w:t>0.00</w:t>
            </w:r>
          </w:p>
        </w:tc>
        <w:tc>
          <w:tcPr>
            <w:tcW w:w="1179" w:type="dxa"/>
            <w:vAlign w:val="center"/>
          </w:tcPr>
          <w:p w14:paraId="6B03CE8F" w14:textId="77777777" w:rsidR="00FC274D" w:rsidRPr="000F1A81" w:rsidRDefault="00FC274D" w:rsidP="008A7F3F">
            <w:pPr>
              <w:pStyle w:val="Cytat"/>
            </w:pPr>
            <w:r w:rsidRPr="000F1A81">
              <w:t>0.15</w:t>
            </w:r>
          </w:p>
        </w:tc>
        <w:tc>
          <w:tcPr>
            <w:tcW w:w="1324" w:type="dxa"/>
            <w:vAlign w:val="center"/>
          </w:tcPr>
          <w:p w14:paraId="0C182B94" w14:textId="77777777" w:rsidR="00FC274D" w:rsidRPr="000F1A81" w:rsidRDefault="00FC274D" w:rsidP="008A7F3F">
            <w:pPr>
              <w:pStyle w:val="Cytat"/>
            </w:pPr>
            <w:r w:rsidRPr="000F1A81">
              <w:t>0.15</w:t>
            </w:r>
          </w:p>
        </w:tc>
        <w:tc>
          <w:tcPr>
            <w:tcW w:w="1251" w:type="dxa"/>
            <w:vAlign w:val="center"/>
          </w:tcPr>
          <w:p w14:paraId="3C89AFBF" w14:textId="77777777" w:rsidR="00FC274D" w:rsidRPr="000F1A81" w:rsidRDefault="00FC274D" w:rsidP="008A7F3F">
            <w:pPr>
              <w:pStyle w:val="Cytat"/>
            </w:pPr>
            <w:r w:rsidRPr="000F1A81">
              <w:t>18.91</w:t>
            </w:r>
          </w:p>
        </w:tc>
        <w:tc>
          <w:tcPr>
            <w:tcW w:w="1252" w:type="dxa"/>
            <w:vAlign w:val="center"/>
          </w:tcPr>
          <w:p w14:paraId="092802B7" w14:textId="4E82B31B" w:rsidR="00FC274D" w:rsidRPr="000F1A81" w:rsidRDefault="00FC274D" w:rsidP="008A7F3F">
            <w:pPr>
              <w:pStyle w:val="Cytat"/>
            </w:pPr>
            <w:r w:rsidRPr="000F1A81">
              <w:t>0.00</w:t>
            </w:r>
          </w:p>
        </w:tc>
        <w:tc>
          <w:tcPr>
            <w:tcW w:w="851" w:type="dxa"/>
            <w:vAlign w:val="center"/>
          </w:tcPr>
          <w:p w14:paraId="2ABB2289" w14:textId="640B3F3C" w:rsidR="00FC274D" w:rsidRPr="000F1A81" w:rsidRDefault="00FC274D" w:rsidP="008A7F3F">
            <w:pPr>
              <w:pStyle w:val="Cytat"/>
            </w:pPr>
            <w:r w:rsidRPr="000F1A81">
              <w:t>4.43</w:t>
            </w:r>
          </w:p>
        </w:tc>
        <w:tc>
          <w:tcPr>
            <w:tcW w:w="704" w:type="dxa"/>
            <w:vAlign w:val="center"/>
          </w:tcPr>
          <w:p w14:paraId="34F6C130" w14:textId="47F55B44" w:rsidR="00FC274D" w:rsidRPr="000F1A81" w:rsidRDefault="00FC274D" w:rsidP="008A7F3F">
            <w:pPr>
              <w:pStyle w:val="Cytat"/>
            </w:pPr>
            <w:r w:rsidRPr="000F1A81">
              <w:t>18.91</w:t>
            </w:r>
          </w:p>
        </w:tc>
      </w:tr>
      <w:tr w:rsidR="00FC274D" w:rsidRPr="000F1A81" w14:paraId="603E23DE" w14:textId="795E2C9F" w:rsidTr="00AC47DA">
        <w:trPr>
          <w:trHeight w:val="283"/>
          <w:jc w:val="center"/>
        </w:trPr>
        <w:tc>
          <w:tcPr>
            <w:tcW w:w="1413" w:type="dxa"/>
            <w:vAlign w:val="center"/>
          </w:tcPr>
          <w:p w14:paraId="23A4704D" w14:textId="77777777" w:rsidR="00FC274D" w:rsidRPr="008A7F3F" w:rsidRDefault="00FC274D" w:rsidP="008A7F3F">
            <w:pPr>
              <w:pStyle w:val="Cytat"/>
              <w:rPr>
                <w:b/>
                <w:bCs/>
              </w:rPr>
            </w:pPr>
            <w:r w:rsidRPr="008A7F3F">
              <w:rPr>
                <w:b/>
                <w:bCs/>
              </w:rPr>
              <w:t>pasy klinowe</w:t>
            </w:r>
          </w:p>
        </w:tc>
        <w:tc>
          <w:tcPr>
            <w:tcW w:w="1089" w:type="dxa"/>
            <w:vAlign w:val="center"/>
          </w:tcPr>
          <w:p w14:paraId="7674FEFB" w14:textId="77777777" w:rsidR="00FC274D" w:rsidRPr="000F1A81" w:rsidRDefault="00FC274D" w:rsidP="008A7F3F">
            <w:pPr>
              <w:pStyle w:val="Cytat"/>
            </w:pPr>
            <w:r w:rsidRPr="000F1A81">
              <w:t>0.00</w:t>
            </w:r>
          </w:p>
        </w:tc>
        <w:tc>
          <w:tcPr>
            <w:tcW w:w="1179" w:type="dxa"/>
            <w:vAlign w:val="center"/>
          </w:tcPr>
          <w:p w14:paraId="0166C831" w14:textId="77777777" w:rsidR="00FC274D" w:rsidRPr="000F1A81" w:rsidRDefault="00FC274D" w:rsidP="008A7F3F">
            <w:pPr>
              <w:pStyle w:val="Cytat"/>
            </w:pPr>
            <w:r w:rsidRPr="000F1A81">
              <w:t>0.22</w:t>
            </w:r>
          </w:p>
        </w:tc>
        <w:tc>
          <w:tcPr>
            <w:tcW w:w="1324" w:type="dxa"/>
            <w:vAlign w:val="center"/>
          </w:tcPr>
          <w:p w14:paraId="5F1AAD95" w14:textId="77777777" w:rsidR="00FC274D" w:rsidRPr="000F1A81" w:rsidRDefault="00FC274D" w:rsidP="008A7F3F">
            <w:pPr>
              <w:pStyle w:val="Cytat"/>
            </w:pPr>
            <w:r w:rsidRPr="000F1A81">
              <w:t>0.22</w:t>
            </w:r>
          </w:p>
        </w:tc>
        <w:tc>
          <w:tcPr>
            <w:tcW w:w="1251" w:type="dxa"/>
            <w:vAlign w:val="center"/>
          </w:tcPr>
          <w:p w14:paraId="2C5730CB" w14:textId="77777777" w:rsidR="00FC274D" w:rsidRPr="000F1A81" w:rsidRDefault="00FC274D" w:rsidP="008A7F3F">
            <w:pPr>
              <w:pStyle w:val="Cytat"/>
            </w:pPr>
            <w:r w:rsidRPr="000F1A81">
              <w:t>16.01</w:t>
            </w:r>
          </w:p>
        </w:tc>
        <w:tc>
          <w:tcPr>
            <w:tcW w:w="1252" w:type="dxa"/>
            <w:vAlign w:val="center"/>
          </w:tcPr>
          <w:p w14:paraId="27F795E4" w14:textId="2481F1A8" w:rsidR="00FC274D" w:rsidRPr="000F1A81" w:rsidRDefault="00FC274D" w:rsidP="008A7F3F">
            <w:pPr>
              <w:pStyle w:val="Cytat"/>
            </w:pPr>
            <w:r w:rsidRPr="000F1A81">
              <w:t>0.00</w:t>
            </w:r>
          </w:p>
        </w:tc>
        <w:tc>
          <w:tcPr>
            <w:tcW w:w="851" w:type="dxa"/>
            <w:vAlign w:val="center"/>
          </w:tcPr>
          <w:p w14:paraId="7B4DDCE3" w14:textId="1E85DE14" w:rsidR="00FC274D" w:rsidRPr="000F1A81" w:rsidRDefault="00FC274D" w:rsidP="008A7F3F">
            <w:pPr>
              <w:pStyle w:val="Cytat"/>
            </w:pPr>
            <w:r w:rsidRPr="000F1A81">
              <w:t>4.17</w:t>
            </w:r>
          </w:p>
        </w:tc>
        <w:tc>
          <w:tcPr>
            <w:tcW w:w="704" w:type="dxa"/>
            <w:vAlign w:val="center"/>
          </w:tcPr>
          <w:p w14:paraId="2CE2B5F7" w14:textId="6828ABA6" w:rsidR="00FC274D" w:rsidRPr="000F1A81" w:rsidRDefault="00FC274D" w:rsidP="008A7F3F">
            <w:pPr>
              <w:pStyle w:val="Cytat"/>
            </w:pPr>
            <w:r w:rsidRPr="000F1A81">
              <w:t>16.01</w:t>
            </w:r>
          </w:p>
        </w:tc>
      </w:tr>
      <w:tr w:rsidR="00FC274D" w:rsidRPr="000F1A81" w14:paraId="27D215C4" w14:textId="106B9548" w:rsidTr="00AC47DA">
        <w:trPr>
          <w:trHeight w:val="283"/>
          <w:jc w:val="center"/>
        </w:trPr>
        <w:tc>
          <w:tcPr>
            <w:tcW w:w="1413" w:type="dxa"/>
            <w:vAlign w:val="center"/>
          </w:tcPr>
          <w:p w14:paraId="4AF2E5E5" w14:textId="77777777" w:rsidR="00FC274D" w:rsidRPr="008A7F3F" w:rsidRDefault="00FC274D" w:rsidP="008A7F3F">
            <w:pPr>
              <w:pStyle w:val="Cytat"/>
              <w:rPr>
                <w:b/>
                <w:bCs/>
              </w:rPr>
            </w:pPr>
            <w:r w:rsidRPr="008A7F3F">
              <w:rPr>
                <w:b/>
                <w:bCs/>
              </w:rPr>
              <w:t>pasy zębate Gates</w:t>
            </w:r>
          </w:p>
        </w:tc>
        <w:tc>
          <w:tcPr>
            <w:tcW w:w="1089" w:type="dxa"/>
            <w:vAlign w:val="center"/>
          </w:tcPr>
          <w:p w14:paraId="636A71C2" w14:textId="77777777" w:rsidR="00FC274D" w:rsidRPr="000F1A81" w:rsidRDefault="00FC274D" w:rsidP="008A7F3F">
            <w:pPr>
              <w:pStyle w:val="Cytat"/>
            </w:pPr>
            <w:r w:rsidRPr="000F1A81">
              <w:t>0.00</w:t>
            </w:r>
          </w:p>
        </w:tc>
        <w:tc>
          <w:tcPr>
            <w:tcW w:w="1179" w:type="dxa"/>
            <w:vAlign w:val="center"/>
          </w:tcPr>
          <w:p w14:paraId="059B0B14" w14:textId="77777777" w:rsidR="00FC274D" w:rsidRPr="000F1A81" w:rsidRDefault="00FC274D" w:rsidP="008A7F3F">
            <w:pPr>
              <w:pStyle w:val="Cytat"/>
            </w:pPr>
            <w:r w:rsidRPr="000F1A81">
              <w:t>0.13</w:t>
            </w:r>
          </w:p>
        </w:tc>
        <w:tc>
          <w:tcPr>
            <w:tcW w:w="1324" w:type="dxa"/>
            <w:vAlign w:val="center"/>
          </w:tcPr>
          <w:p w14:paraId="2804AB73" w14:textId="77777777" w:rsidR="00FC274D" w:rsidRPr="000F1A81" w:rsidRDefault="00FC274D" w:rsidP="008A7F3F">
            <w:pPr>
              <w:pStyle w:val="Cytat"/>
            </w:pPr>
            <w:r w:rsidRPr="000F1A81">
              <w:t>0.13</w:t>
            </w:r>
          </w:p>
        </w:tc>
        <w:tc>
          <w:tcPr>
            <w:tcW w:w="1251" w:type="dxa"/>
            <w:vAlign w:val="center"/>
          </w:tcPr>
          <w:p w14:paraId="1BB0D348" w14:textId="77777777" w:rsidR="00FC274D" w:rsidRPr="000F1A81" w:rsidRDefault="00FC274D" w:rsidP="008A7F3F">
            <w:pPr>
              <w:pStyle w:val="Cytat"/>
            </w:pPr>
            <w:r w:rsidRPr="000F1A81">
              <w:t>20.10</w:t>
            </w:r>
          </w:p>
        </w:tc>
        <w:tc>
          <w:tcPr>
            <w:tcW w:w="1252" w:type="dxa"/>
            <w:vAlign w:val="center"/>
          </w:tcPr>
          <w:p w14:paraId="69A631D1" w14:textId="01BF2741" w:rsidR="00FC274D" w:rsidRPr="000F1A81" w:rsidRDefault="00FC274D" w:rsidP="008A7F3F">
            <w:pPr>
              <w:pStyle w:val="Cytat"/>
            </w:pPr>
            <w:r w:rsidRPr="000F1A81">
              <w:t>0.00</w:t>
            </w:r>
          </w:p>
        </w:tc>
        <w:tc>
          <w:tcPr>
            <w:tcW w:w="851" w:type="dxa"/>
            <w:vAlign w:val="center"/>
          </w:tcPr>
          <w:p w14:paraId="64A00A75" w14:textId="10A573B8" w:rsidR="00FC274D" w:rsidRPr="000F1A81" w:rsidRDefault="00FC274D" w:rsidP="008A7F3F">
            <w:pPr>
              <w:pStyle w:val="Cytat"/>
            </w:pPr>
            <w:r w:rsidRPr="000F1A81">
              <w:t>6.03</w:t>
            </w:r>
          </w:p>
        </w:tc>
        <w:tc>
          <w:tcPr>
            <w:tcW w:w="704" w:type="dxa"/>
            <w:vAlign w:val="center"/>
          </w:tcPr>
          <w:p w14:paraId="0A4AA8C0" w14:textId="751FEBA5" w:rsidR="00FC274D" w:rsidRPr="000F1A81" w:rsidRDefault="00FC274D" w:rsidP="008A7F3F">
            <w:pPr>
              <w:pStyle w:val="Cytat"/>
            </w:pPr>
            <w:r w:rsidRPr="000F1A81">
              <w:t>19.97</w:t>
            </w:r>
          </w:p>
        </w:tc>
      </w:tr>
      <w:tr w:rsidR="00FC274D" w:rsidRPr="000F1A81" w14:paraId="6B579890" w14:textId="6D388D10" w:rsidTr="00AC47DA">
        <w:trPr>
          <w:trHeight w:val="283"/>
          <w:jc w:val="center"/>
        </w:trPr>
        <w:tc>
          <w:tcPr>
            <w:tcW w:w="1413" w:type="dxa"/>
            <w:vAlign w:val="center"/>
          </w:tcPr>
          <w:p w14:paraId="4199B6D3" w14:textId="77777777" w:rsidR="00FC274D" w:rsidRPr="008A7F3F" w:rsidRDefault="00FC274D" w:rsidP="008A7F3F">
            <w:pPr>
              <w:pStyle w:val="Cytat"/>
              <w:rPr>
                <w:b/>
                <w:bCs/>
              </w:rPr>
            </w:pPr>
            <w:r w:rsidRPr="008A7F3F">
              <w:rPr>
                <w:b/>
                <w:bCs/>
              </w:rPr>
              <w:t>pasy zębate PU</w:t>
            </w:r>
          </w:p>
        </w:tc>
        <w:tc>
          <w:tcPr>
            <w:tcW w:w="1089" w:type="dxa"/>
            <w:vAlign w:val="center"/>
          </w:tcPr>
          <w:p w14:paraId="4107A674" w14:textId="77777777" w:rsidR="00FC274D" w:rsidRPr="000F1A81" w:rsidRDefault="00FC274D" w:rsidP="008A7F3F">
            <w:pPr>
              <w:pStyle w:val="Cytat"/>
            </w:pPr>
            <w:r w:rsidRPr="000F1A81">
              <w:t>0.00</w:t>
            </w:r>
          </w:p>
        </w:tc>
        <w:tc>
          <w:tcPr>
            <w:tcW w:w="1179" w:type="dxa"/>
            <w:vAlign w:val="center"/>
          </w:tcPr>
          <w:p w14:paraId="5D8975E6" w14:textId="77777777" w:rsidR="00FC274D" w:rsidRPr="000F1A81" w:rsidRDefault="00FC274D" w:rsidP="008A7F3F">
            <w:pPr>
              <w:pStyle w:val="Cytat"/>
            </w:pPr>
            <w:r w:rsidRPr="000F1A81">
              <w:t>0.13</w:t>
            </w:r>
          </w:p>
        </w:tc>
        <w:tc>
          <w:tcPr>
            <w:tcW w:w="1324" w:type="dxa"/>
            <w:vAlign w:val="center"/>
          </w:tcPr>
          <w:p w14:paraId="7D7CD683" w14:textId="77777777" w:rsidR="00FC274D" w:rsidRPr="000F1A81" w:rsidRDefault="00FC274D" w:rsidP="008A7F3F">
            <w:pPr>
              <w:pStyle w:val="Cytat"/>
            </w:pPr>
            <w:r w:rsidRPr="000F1A81">
              <w:t>0.13</w:t>
            </w:r>
          </w:p>
        </w:tc>
        <w:tc>
          <w:tcPr>
            <w:tcW w:w="1251" w:type="dxa"/>
            <w:vAlign w:val="center"/>
          </w:tcPr>
          <w:p w14:paraId="28A35A99" w14:textId="77777777" w:rsidR="00FC274D" w:rsidRPr="000F1A81" w:rsidRDefault="00FC274D" w:rsidP="008A7F3F">
            <w:pPr>
              <w:pStyle w:val="Cytat"/>
            </w:pPr>
            <w:r w:rsidRPr="000F1A81">
              <w:t>17.44</w:t>
            </w:r>
          </w:p>
        </w:tc>
        <w:tc>
          <w:tcPr>
            <w:tcW w:w="1252" w:type="dxa"/>
            <w:vAlign w:val="center"/>
          </w:tcPr>
          <w:p w14:paraId="1DD76558" w14:textId="5C292F32" w:rsidR="00FC274D" w:rsidRPr="000F1A81" w:rsidRDefault="00FC274D" w:rsidP="008A7F3F">
            <w:pPr>
              <w:pStyle w:val="Cytat"/>
            </w:pPr>
            <w:r w:rsidRPr="000F1A81">
              <w:t>0.00</w:t>
            </w:r>
          </w:p>
        </w:tc>
        <w:tc>
          <w:tcPr>
            <w:tcW w:w="851" w:type="dxa"/>
            <w:vAlign w:val="center"/>
          </w:tcPr>
          <w:p w14:paraId="17CD693A" w14:textId="36551424" w:rsidR="00FC274D" w:rsidRPr="000F1A81" w:rsidRDefault="00FC274D" w:rsidP="008A7F3F">
            <w:pPr>
              <w:pStyle w:val="Cytat"/>
            </w:pPr>
            <w:r w:rsidRPr="000F1A81">
              <w:t>3.51</w:t>
            </w:r>
          </w:p>
        </w:tc>
        <w:tc>
          <w:tcPr>
            <w:tcW w:w="704" w:type="dxa"/>
            <w:vAlign w:val="center"/>
          </w:tcPr>
          <w:p w14:paraId="2D888B4F" w14:textId="6ABE0B89" w:rsidR="00FC274D" w:rsidRPr="000F1A81" w:rsidRDefault="00FC274D" w:rsidP="008A7F3F">
            <w:pPr>
              <w:pStyle w:val="Cytat"/>
            </w:pPr>
            <w:r w:rsidRPr="000F1A81">
              <w:t>17.44</w:t>
            </w:r>
          </w:p>
        </w:tc>
      </w:tr>
      <w:tr w:rsidR="00FC274D" w:rsidRPr="000F1A81" w14:paraId="1DFA854E" w14:textId="6A553023" w:rsidTr="00AC47DA">
        <w:trPr>
          <w:trHeight w:val="283"/>
          <w:jc w:val="center"/>
        </w:trPr>
        <w:tc>
          <w:tcPr>
            <w:tcW w:w="1413" w:type="dxa"/>
            <w:vAlign w:val="center"/>
          </w:tcPr>
          <w:p w14:paraId="1A84C3FA" w14:textId="77777777" w:rsidR="00FC274D" w:rsidRPr="008A7F3F" w:rsidRDefault="00FC274D" w:rsidP="008A7F3F">
            <w:pPr>
              <w:pStyle w:val="Cytat"/>
              <w:rPr>
                <w:b/>
                <w:bCs/>
              </w:rPr>
            </w:pPr>
            <w:r w:rsidRPr="008A7F3F">
              <w:rPr>
                <w:b/>
                <w:bCs/>
              </w:rPr>
              <w:t>płytki mocujące</w:t>
            </w:r>
          </w:p>
        </w:tc>
        <w:tc>
          <w:tcPr>
            <w:tcW w:w="1089" w:type="dxa"/>
            <w:vAlign w:val="center"/>
          </w:tcPr>
          <w:p w14:paraId="725F0471" w14:textId="77777777" w:rsidR="00FC274D" w:rsidRPr="000F1A81" w:rsidRDefault="00FC274D" w:rsidP="008A7F3F">
            <w:pPr>
              <w:pStyle w:val="Cytat"/>
            </w:pPr>
            <w:r w:rsidRPr="000F1A81">
              <w:t>0.00</w:t>
            </w:r>
          </w:p>
        </w:tc>
        <w:tc>
          <w:tcPr>
            <w:tcW w:w="1179" w:type="dxa"/>
            <w:vAlign w:val="center"/>
          </w:tcPr>
          <w:p w14:paraId="423A4CDA" w14:textId="77777777" w:rsidR="00FC274D" w:rsidRPr="000F1A81" w:rsidRDefault="00FC274D" w:rsidP="008A7F3F">
            <w:pPr>
              <w:pStyle w:val="Cytat"/>
            </w:pPr>
            <w:r w:rsidRPr="000F1A81">
              <w:t>0.14</w:t>
            </w:r>
          </w:p>
        </w:tc>
        <w:tc>
          <w:tcPr>
            <w:tcW w:w="1324" w:type="dxa"/>
            <w:vAlign w:val="center"/>
          </w:tcPr>
          <w:p w14:paraId="51A30CF4" w14:textId="77777777" w:rsidR="00FC274D" w:rsidRPr="000F1A81" w:rsidRDefault="00FC274D" w:rsidP="008A7F3F">
            <w:pPr>
              <w:pStyle w:val="Cytat"/>
            </w:pPr>
            <w:r w:rsidRPr="000F1A81">
              <w:t>0.14</w:t>
            </w:r>
          </w:p>
        </w:tc>
        <w:tc>
          <w:tcPr>
            <w:tcW w:w="1251" w:type="dxa"/>
            <w:vAlign w:val="center"/>
          </w:tcPr>
          <w:p w14:paraId="12B2F283" w14:textId="77777777" w:rsidR="00FC274D" w:rsidRPr="000F1A81" w:rsidRDefault="00FC274D" w:rsidP="008A7F3F">
            <w:pPr>
              <w:pStyle w:val="Cytat"/>
            </w:pPr>
            <w:r w:rsidRPr="000F1A81">
              <w:t>13.57</w:t>
            </w:r>
          </w:p>
        </w:tc>
        <w:tc>
          <w:tcPr>
            <w:tcW w:w="1252" w:type="dxa"/>
            <w:vAlign w:val="center"/>
          </w:tcPr>
          <w:p w14:paraId="760E4F06" w14:textId="4E47377B" w:rsidR="00FC274D" w:rsidRPr="000F1A81" w:rsidRDefault="00FC274D" w:rsidP="008A7F3F">
            <w:pPr>
              <w:pStyle w:val="Cytat"/>
            </w:pPr>
            <w:r w:rsidRPr="000F1A81">
              <w:t>0.00</w:t>
            </w:r>
          </w:p>
        </w:tc>
        <w:tc>
          <w:tcPr>
            <w:tcW w:w="851" w:type="dxa"/>
            <w:vAlign w:val="center"/>
          </w:tcPr>
          <w:p w14:paraId="506E24C9" w14:textId="78F268B0" w:rsidR="00FC274D" w:rsidRPr="000F1A81" w:rsidRDefault="00FC274D" w:rsidP="008A7F3F">
            <w:pPr>
              <w:pStyle w:val="Cytat"/>
            </w:pPr>
            <w:r w:rsidRPr="000F1A81">
              <w:t>2.14</w:t>
            </w:r>
          </w:p>
        </w:tc>
        <w:tc>
          <w:tcPr>
            <w:tcW w:w="704" w:type="dxa"/>
            <w:vAlign w:val="center"/>
          </w:tcPr>
          <w:p w14:paraId="612491C5" w14:textId="3E4AA379" w:rsidR="00FC274D" w:rsidRPr="000F1A81" w:rsidRDefault="00FC274D" w:rsidP="008A7F3F">
            <w:pPr>
              <w:pStyle w:val="Cytat"/>
            </w:pPr>
            <w:r w:rsidRPr="000F1A81">
              <w:t>13.43</w:t>
            </w:r>
          </w:p>
        </w:tc>
      </w:tr>
      <w:tr w:rsidR="00FC274D" w:rsidRPr="000F1A81" w14:paraId="1D891FDD" w14:textId="52F9115A" w:rsidTr="00AC47DA">
        <w:trPr>
          <w:trHeight w:val="283"/>
          <w:jc w:val="center"/>
        </w:trPr>
        <w:tc>
          <w:tcPr>
            <w:tcW w:w="1413" w:type="dxa"/>
            <w:vAlign w:val="center"/>
          </w:tcPr>
          <w:p w14:paraId="2ED8B902" w14:textId="77777777" w:rsidR="00FC274D" w:rsidRPr="008A7F3F" w:rsidRDefault="00FC274D" w:rsidP="008A7F3F">
            <w:pPr>
              <w:pStyle w:val="Cytat"/>
              <w:rPr>
                <w:b/>
                <w:bCs/>
              </w:rPr>
            </w:pPr>
            <w:r w:rsidRPr="008A7F3F">
              <w:rPr>
                <w:b/>
                <w:bCs/>
              </w:rPr>
              <w:t>prowadnice</w:t>
            </w:r>
          </w:p>
        </w:tc>
        <w:tc>
          <w:tcPr>
            <w:tcW w:w="1089" w:type="dxa"/>
            <w:vAlign w:val="center"/>
          </w:tcPr>
          <w:p w14:paraId="4B3E59FE" w14:textId="77777777" w:rsidR="00FC274D" w:rsidRPr="000F1A81" w:rsidRDefault="00FC274D" w:rsidP="008A7F3F">
            <w:pPr>
              <w:pStyle w:val="Cytat"/>
            </w:pPr>
            <w:r w:rsidRPr="000F1A81">
              <w:t>0.00</w:t>
            </w:r>
          </w:p>
        </w:tc>
        <w:tc>
          <w:tcPr>
            <w:tcW w:w="1179" w:type="dxa"/>
            <w:vAlign w:val="center"/>
          </w:tcPr>
          <w:p w14:paraId="320F3E11" w14:textId="77777777" w:rsidR="00FC274D" w:rsidRPr="000F1A81" w:rsidRDefault="00FC274D" w:rsidP="008A7F3F">
            <w:pPr>
              <w:pStyle w:val="Cytat"/>
            </w:pPr>
            <w:r w:rsidRPr="000F1A81">
              <w:t>0.25</w:t>
            </w:r>
          </w:p>
        </w:tc>
        <w:tc>
          <w:tcPr>
            <w:tcW w:w="1324" w:type="dxa"/>
            <w:vAlign w:val="center"/>
          </w:tcPr>
          <w:p w14:paraId="0DCCCF05" w14:textId="77777777" w:rsidR="00FC274D" w:rsidRPr="000F1A81" w:rsidRDefault="00FC274D" w:rsidP="008A7F3F">
            <w:pPr>
              <w:pStyle w:val="Cytat"/>
            </w:pPr>
            <w:r w:rsidRPr="000F1A81">
              <w:t>0.25</w:t>
            </w:r>
          </w:p>
        </w:tc>
        <w:tc>
          <w:tcPr>
            <w:tcW w:w="1251" w:type="dxa"/>
            <w:vAlign w:val="center"/>
          </w:tcPr>
          <w:p w14:paraId="6E7FB935" w14:textId="77777777" w:rsidR="00FC274D" w:rsidRPr="000F1A81" w:rsidRDefault="00FC274D" w:rsidP="008A7F3F">
            <w:pPr>
              <w:pStyle w:val="Cytat"/>
            </w:pPr>
            <w:r w:rsidRPr="000F1A81">
              <w:t>22.65</w:t>
            </w:r>
          </w:p>
        </w:tc>
        <w:tc>
          <w:tcPr>
            <w:tcW w:w="1252" w:type="dxa"/>
            <w:vAlign w:val="center"/>
          </w:tcPr>
          <w:p w14:paraId="34F1063D" w14:textId="2B6B8C19" w:rsidR="00FC274D" w:rsidRPr="000F1A81" w:rsidRDefault="00FC274D" w:rsidP="008A7F3F">
            <w:pPr>
              <w:pStyle w:val="Cytat"/>
            </w:pPr>
            <w:r w:rsidRPr="000F1A81">
              <w:t>0.00</w:t>
            </w:r>
          </w:p>
        </w:tc>
        <w:tc>
          <w:tcPr>
            <w:tcW w:w="851" w:type="dxa"/>
            <w:vAlign w:val="center"/>
          </w:tcPr>
          <w:p w14:paraId="2C9FB17E" w14:textId="06A73050" w:rsidR="00FC274D" w:rsidRPr="000F1A81" w:rsidRDefault="00FC274D" w:rsidP="008A7F3F">
            <w:pPr>
              <w:pStyle w:val="Cytat"/>
            </w:pPr>
            <w:r w:rsidRPr="000F1A81">
              <w:t>5.34</w:t>
            </w:r>
          </w:p>
        </w:tc>
        <w:tc>
          <w:tcPr>
            <w:tcW w:w="704" w:type="dxa"/>
            <w:vAlign w:val="center"/>
          </w:tcPr>
          <w:p w14:paraId="381B7AEB" w14:textId="2C8605F7" w:rsidR="00FC274D" w:rsidRPr="000F1A81" w:rsidRDefault="00FC274D" w:rsidP="008A7F3F">
            <w:pPr>
              <w:pStyle w:val="Cytat"/>
            </w:pPr>
            <w:r w:rsidRPr="000F1A81">
              <w:t>22.65</w:t>
            </w:r>
          </w:p>
        </w:tc>
      </w:tr>
      <w:tr w:rsidR="00FC274D" w:rsidRPr="000F1A81" w14:paraId="3F272B67" w14:textId="11475F51" w:rsidTr="00AC47DA">
        <w:trPr>
          <w:trHeight w:val="283"/>
          <w:jc w:val="center"/>
        </w:trPr>
        <w:tc>
          <w:tcPr>
            <w:tcW w:w="1413" w:type="dxa"/>
            <w:vAlign w:val="center"/>
          </w:tcPr>
          <w:p w14:paraId="309822A0" w14:textId="77777777" w:rsidR="00FC274D" w:rsidRPr="008A7F3F" w:rsidRDefault="00FC274D" w:rsidP="008A7F3F">
            <w:pPr>
              <w:pStyle w:val="Cytat"/>
              <w:rPr>
                <w:b/>
                <w:bCs/>
              </w:rPr>
            </w:pPr>
            <w:r w:rsidRPr="008A7F3F">
              <w:rPr>
                <w:b/>
                <w:bCs/>
              </w:rPr>
              <w:t>przeguby</w:t>
            </w:r>
          </w:p>
        </w:tc>
        <w:tc>
          <w:tcPr>
            <w:tcW w:w="1089" w:type="dxa"/>
            <w:vAlign w:val="center"/>
          </w:tcPr>
          <w:p w14:paraId="57751696" w14:textId="77777777" w:rsidR="00FC274D" w:rsidRPr="000F1A81" w:rsidRDefault="00FC274D" w:rsidP="008A7F3F">
            <w:pPr>
              <w:pStyle w:val="Cytat"/>
            </w:pPr>
            <w:r w:rsidRPr="000F1A81">
              <w:t>0.00</w:t>
            </w:r>
          </w:p>
        </w:tc>
        <w:tc>
          <w:tcPr>
            <w:tcW w:w="1179" w:type="dxa"/>
            <w:vAlign w:val="center"/>
          </w:tcPr>
          <w:p w14:paraId="41F056C1" w14:textId="77777777" w:rsidR="00FC274D" w:rsidRPr="000F1A81" w:rsidRDefault="00FC274D" w:rsidP="008A7F3F">
            <w:pPr>
              <w:pStyle w:val="Cytat"/>
            </w:pPr>
            <w:r w:rsidRPr="000F1A81">
              <w:t>0.53</w:t>
            </w:r>
          </w:p>
        </w:tc>
        <w:tc>
          <w:tcPr>
            <w:tcW w:w="1324" w:type="dxa"/>
            <w:vAlign w:val="center"/>
          </w:tcPr>
          <w:p w14:paraId="3C3CF0EC" w14:textId="77777777" w:rsidR="00FC274D" w:rsidRPr="000F1A81" w:rsidRDefault="00FC274D" w:rsidP="008A7F3F">
            <w:pPr>
              <w:pStyle w:val="Cytat"/>
            </w:pPr>
            <w:r w:rsidRPr="000F1A81">
              <w:t>0.53</w:t>
            </w:r>
          </w:p>
        </w:tc>
        <w:tc>
          <w:tcPr>
            <w:tcW w:w="1251" w:type="dxa"/>
            <w:vAlign w:val="center"/>
          </w:tcPr>
          <w:p w14:paraId="1AD95BDE" w14:textId="77777777" w:rsidR="00FC274D" w:rsidRPr="000F1A81" w:rsidRDefault="00FC274D" w:rsidP="008A7F3F">
            <w:pPr>
              <w:pStyle w:val="Cytat"/>
            </w:pPr>
            <w:r w:rsidRPr="000F1A81">
              <w:t>21.28</w:t>
            </w:r>
          </w:p>
        </w:tc>
        <w:tc>
          <w:tcPr>
            <w:tcW w:w="1252" w:type="dxa"/>
            <w:vAlign w:val="center"/>
          </w:tcPr>
          <w:p w14:paraId="1FA60554" w14:textId="542D861A" w:rsidR="00FC274D" w:rsidRPr="000F1A81" w:rsidRDefault="00FC274D" w:rsidP="008A7F3F">
            <w:pPr>
              <w:pStyle w:val="Cytat"/>
            </w:pPr>
            <w:r w:rsidRPr="000F1A81">
              <w:t>0.00</w:t>
            </w:r>
          </w:p>
        </w:tc>
        <w:tc>
          <w:tcPr>
            <w:tcW w:w="851" w:type="dxa"/>
            <w:vAlign w:val="center"/>
          </w:tcPr>
          <w:p w14:paraId="28BE893F" w14:textId="56F510A7" w:rsidR="00FC274D" w:rsidRPr="000F1A81" w:rsidRDefault="00FC274D" w:rsidP="008A7F3F">
            <w:pPr>
              <w:pStyle w:val="Cytat"/>
            </w:pPr>
            <w:r w:rsidRPr="000F1A81">
              <w:t>5.85</w:t>
            </w:r>
          </w:p>
        </w:tc>
        <w:tc>
          <w:tcPr>
            <w:tcW w:w="704" w:type="dxa"/>
            <w:vAlign w:val="center"/>
          </w:tcPr>
          <w:p w14:paraId="7A206703" w14:textId="056903AC" w:rsidR="00FC274D" w:rsidRPr="000F1A81" w:rsidRDefault="00FC274D" w:rsidP="008A7F3F">
            <w:pPr>
              <w:pStyle w:val="Cytat"/>
            </w:pPr>
            <w:r w:rsidRPr="000F1A81">
              <w:t>21.28</w:t>
            </w:r>
          </w:p>
        </w:tc>
      </w:tr>
      <w:tr w:rsidR="00FC274D" w:rsidRPr="000F1A81" w14:paraId="5EAF3EF6" w14:textId="481CCDF5" w:rsidTr="00AC47DA">
        <w:trPr>
          <w:trHeight w:val="283"/>
          <w:jc w:val="center"/>
        </w:trPr>
        <w:tc>
          <w:tcPr>
            <w:tcW w:w="1413" w:type="dxa"/>
            <w:vAlign w:val="center"/>
          </w:tcPr>
          <w:p w14:paraId="5CB8D79F" w14:textId="77777777" w:rsidR="00FC274D" w:rsidRPr="008A7F3F" w:rsidRDefault="00FC274D" w:rsidP="008A7F3F">
            <w:pPr>
              <w:pStyle w:val="Cytat"/>
              <w:rPr>
                <w:b/>
                <w:bCs/>
              </w:rPr>
            </w:pPr>
            <w:r w:rsidRPr="008A7F3F">
              <w:rPr>
                <w:b/>
                <w:bCs/>
              </w:rPr>
              <w:t>sprzęgła</w:t>
            </w:r>
          </w:p>
        </w:tc>
        <w:tc>
          <w:tcPr>
            <w:tcW w:w="1089" w:type="dxa"/>
            <w:vAlign w:val="center"/>
          </w:tcPr>
          <w:p w14:paraId="3A34DA5C" w14:textId="77777777" w:rsidR="00FC274D" w:rsidRPr="000F1A81" w:rsidRDefault="00FC274D" w:rsidP="008A7F3F">
            <w:pPr>
              <w:pStyle w:val="Cytat"/>
            </w:pPr>
            <w:r w:rsidRPr="000F1A81">
              <w:t>0.00</w:t>
            </w:r>
          </w:p>
        </w:tc>
        <w:tc>
          <w:tcPr>
            <w:tcW w:w="1179" w:type="dxa"/>
            <w:vAlign w:val="center"/>
          </w:tcPr>
          <w:p w14:paraId="18A9CEF8" w14:textId="77777777" w:rsidR="00FC274D" w:rsidRPr="000F1A81" w:rsidRDefault="00FC274D" w:rsidP="008A7F3F">
            <w:pPr>
              <w:pStyle w:val="Cytat"/>
            </w:pPr>
            <w:r w:rsidRPr="000F1A81">
              <w:t>0.11</w:t>
            </w:r>
          </w:p>
        </w:tc>
        <w:tc>
          <w:tcPr>
            <w:tcW w:w="1324" w:type="dxa"/>
            <w:vAlign w:val="center"/>
          </w:tcPr>
          <w:p w14:paraId="4575C7E0" w14:textId="77777777" w:rsidR="00FC274D" w:rsidRPr="000F1A81" w:rsidRDefault="00FC274D" w:rsidP="008A7F3F">
            <w:pPr>
              <w:pStyle w:val="Cytat"/>
            </w:pPr>
            <w:r w:rsidRPr="000F1A81">
              <w:t>0.11</w:t>
            </w:r>
          </w:p>
        </w:tc>
        <w:tc>
          <w:tcPr>
            <w:tcW w:w="1251" w:type="dxa"/>
            <w:vAlign w:val="center"/>
          </w:tcPr>
          <w:p w14:paraId="7CE2B466" w14:textId="77777777" w:rsidR="00FC274D" w:rsidRPr="000F1A81" w:rsidRDefault="00FC274D" w:rsidP="008A7F3F">
            <w:pPr>
              <w:pStyle w:val="Cytat"/>
            </w:pPr>
            <w:r w:rsidRPr="000F1A81">
              <w:t>16.06</w:t>
            </w:r>
          </w:p>
        </w:tc>
        <w:tc>
          <w:tcPr>
            <w:tcW w:w="1252" w:type="dxa"/>
            <w:vAlign w:val="center"/>
          </w:tcPr>
          <w:p w14:paraId="202FA3E5" w14:textId="1AC314BA" w:rsidR="00FC274D" w:rsidRPr="000F1A81" w:rsidRDefault="00FC274D" w:rsidP="008A7F3F">
            <w:pPr>
              <w:pStyle w:val="Cytat"/>
            </w:pPr>
            <w:r w:rsidRPr="000F1A81">
              <w:t>0.00</w:t>
            </w:r>
          </w:p>
        </w:tc>
        <w:tc>
          <w:tcPr>
            <w:tcW w:w="851" w:type="dxa"/>
            <w:vAlign w:val="center"/>
          </w:tcPr>
          <w:p w14:paraId="1BAF6149" w14:textId="128CBB3A" w:rsidR="00FC274D" w:rsidRPr="000F1A81" w:rsidRDefault="00FC274D" w:rsidP="008A7F3F">
            <w:pPr>
              <w:pStyle w:val="Cytat"/>
            </w:pPr>
            <w:r w:rsidRPr="000F1A81">
              <w:t>3.08</w:t>
            </w:r>
          </w:p>
        </w:tc>
        <w:tc>
          <w:tcPr>
            <w:tcW w:w="704" w:type="dxa"/>
            <w:vAlign w:val="center"/>
          </w:tcPr>
          <w:p w14:paraId="14161130" w14:textId="30A3EC5C" w:rsidR="00FC274D" w:rsidRPr="000F1A81" w:rsidRDefault="00FC274D" w:rsidP="008A7F3F">
            <w:pPr>
              <w:pStyle w:val="Cytat"/>
            </w:pPr>
            <w:r w:rsidRPr="000F1A81">
              <w:t>16.06</w:t>
            </w:r>
          </w:p>
        </w:tc>
      </w:tr>
      <w:tr w:rsidR="00FC274D" w:rsidRPr="000F1A81" w14:paraId="027C2418" w14:textId="2D9E2878" w:rsidTr="00AC47DA">
        <w:trPr>
          <w:trHeight w:val="283"/>
          <w:jc w:val="center"/>
        </w:trPr>
        <w:tc>
          <w:tcPr>
            <w:tcW w:w="1413" w:type="dxa"/>
            <w:vAlign w:val="center"/>
          </w:tcPr>
          <w:p w14:paraId="040F5B1B" w14:textId="77777777" w:rsidR="00FC274D" w:rsidRPr="008A7F3F" w:rsidRDefault="00FC274D" w:rsidP="008A7F3F">
            <w:pPr>
              <w:pStyle w:val="Cytat"/>
              <w:rPr>
                <w:b/>
                <w:bCs/>
              </w:rPr>
            </w:pPr>
            <w:r w:rsidRPr="008A7F3F">
              <w:rPr>
                <w:b/>
                <w:bCs/>
              </w:rPr>
              <w:t>śruby i nakrętki</w:t>
            </w:r>
          </w:p>
        </w:tc>
        <w:tc>
          <w:tcPr>
            <w:tcW w:w="1089" w:type="dxa"/>
            <w:vAlign w:val="center"/>
          </w:tcPr>
          <w:p w14:paraId="5C26D853" w14:textId="77777777" w:rsidR="00FC274D" w:rsidRPr="000F1A81" w:rsidRDefault="00FC274D" w:rsidP="008A7F3F">
            <w:pPr>
              <w:pStyle w:val="Cytat"/>
            </w:pPr>
            <w:r w:rsidRPr="000F1A81">
              <w:t>0.00</w:t>
            </w:r>
          </w:p>
        </w:tc>
        <w:tc>
          <w:tcPr>
            <w:tcW w:w="1179" w:type="dxa"/>
            <w:vAlign w:val="center"/>
          </w:tcPr>
          <w:p w14:paraId="5945C6DC" w14:textId="77777777" w:rsidR="00FC274D" w:rsidRPr="000F1A81" w:rsidRDefault="00FC274D" w:rsidP="008A7F3F">
            <w:pPr>
              <w:pStyle w:val="Cytat"/>
            </w:pPr>
            <w:r w:rsidRPr="000F1A81">
              <w:t>0.09</w:t>
            </w:r>
          </w:p>
        </w:tc>
        <w:tc>
          <w:tcPr>
            <w:tcW w:w="1324" w:type="dxa"/>
            <w:vAlign w:val="center"/>
          </w:tcPr>
          <w:p w14:paraId="64EAD68A" w14:textId="77777777" w:rsidR="00FC274D" w:rsidRPr="000F1A81" w:rsidRDefault="00FC274D" w:rsidP="008A7F3F">
            <w:pPr>
              <w:pStyle w:val="Cytat"/>
            </w:pPr>
            <w:r w:rsidRPr="000F1A81">
              <w:t>0.09</w:t>
            </w:r>
          </w:p>
        </w:tc>
        <w:tc>
          <w:tcPr>
            <w:tcW w:w="1251" w:type="dxa"/>
            <w:vAlign w:val="center"/>
          </w:tcPr>
          <w:p w14:paraId="50EB900D" w14:textId="77777777" w:rsidR="00FC274D" w:rsidRPr="000F1A81" w:rsidRDefault="00FC274D" w:rsidP="008A7F3F">
            <w:pPr>
              <w:pStyle w:val="Cytat"/>
            </w:pPr>
            <w:r w:rsidRPr="000F1A81">
              <w:t>12.65</w:t>
            </w:r>
          </w:p>
        </w:tc>
        <w:tc>
          <w:tcPr>
            <w:tcW w:w="1252" w:type="dxa"/>
            <w:vAlign w:val="center"/>
          </w:tcPr>
          <w:p w14:paraId="78021212" w14:textId="77191029" w:rsidR="00FC274D" w:rsidRPr="000F1A81" w:rsidRDefault="00FC274D" w:rsidP="008A7F3F">
            <w:pPr>
              <w:pStyle w:val="Cytat"/>
            </w:pPr>
            <w:r w:rsidRPr="000F1A81">
              <w:t>0.00</w:t>
            </w:r>
          </w:p>
        </w:tc>
        <w:tc>
          <w:tcPr>
            <w:tcW w:w="851" w:type="dxa"/>
            <w:vAlign w:val="center"/>
          </w:tcPr>
          <w:p w14:paraId="0F44FA88" w14:textId="3BF74A68" w:rsidR="00FC274D" w:rsidRPr="000F1A81" w:rsidRDefault="00FC274D" w:rsidP="008A7F3F">
            <w:pPr>
              <w:pStyle w:val="Cytat"/>
            </w:pPr>
            <w:r w:rsidRPr="000F1A81">
              <w:t>2.20</w:t>
            </w:r>
          </w:p>
        </w:tc>
        <w:tc>
          <w:tcPr>
            <w:tcW w:w="704" w:type="dxa"/>
            <w:vAlign w:val="center"/>
          </w:tcPr>
          <w:p w14:paraId="278348C1" w14:textId="3233FB85" w:rsidR="00FC274D" w:rsidRPr="000F1A81" w:rsidRDefault="00FC274D" w:rsidP="008A7F3F">
            <w:pPr>
              <w:pStyle w:val="Cytat"/>
            </w:pPr>
            <w:r w:rsidRPr="000F1A81">
              <w:t>12.21</w:t>
            </w:r>
          </w:p>
        </w:tc>
      </w:tr>
      <w:tr w:rsidR="00FC274D" w:rsidRPr="000F1A81" w14:paraId="55065069" w14:textId="728AE0B0" w:rsidTr="00AC47DA">
        <w:trPr>
          <w:trHeight w:val="283"/>
          <w:jc w:val="center"/>
        </w:trPr>
        <w:tc>
          <w:tcPr>
            <w:tcW w:w="1413" w:type="dxa"/>
            <w:vAlign w:val="center"/>
          </w:tcPr>
          <w:p w14:paraId="6F816164" w14:textId="77777777" w:rsidR="00FC274D" w:rsidRPr="008A7F3F" w:rsidRDefault="00FC274D" w:rsidP="008A7F3F">
            <w:pPr>
              <w:pStyle w:val="Cytat"/>
              <w:rPr>
                <w:b/>
                <w:bCs/>
              </w:rPr>
            </w:pPr>
            <w:r w:rsidRPr="008A7F3F">
              <w:rPr>
                <w:b/>
                <w:bCs/>
              </w:rPr>
              <w:t>tuleje</w:t>
            </w:r>
          </w:p>
        </w:tc>
        <w:tc>
          <w:tcPr>
            <w:tcW w:w="1089" w:type="dxa"/>
            <w:vAlign w:val="center"/>
          </w:tcPr>
          <w:p w14:paraId="51822DC5" w14:textId="77777777" w:rsidR="00FC274D" w:rsidRPr="000F1A81" w:rsidRDefault="00FC274D" w:rsidP="008A7F3F">
            <w:pPr>
              <w:pStyle w:val="Cytat"/>
            </w:pPr>
            <w:r w:rsidRPr="000F1A81">
              <w:t>0.00</w:t>
            </w:r>
          </w:p>
        </w:tc>
        <w:tc>
          <w:tcPr>
            <w:tcW w:w="1179" w:type="dxa"/>
            <w:vAlign w:val="center"/>
          </w:tcPr>
          <w:p w14:paraId="0A22B377" w14:textId="77777777" w:rsidR="00FC274D" w:rsidRPr="000F1A81" w:rsidRDefault="00FC274D" w:rsidP="008A7F3F">
            <w:pPr>
              <w:pStyle w:val="Cytat"/>
            </w:pPr>
            <w:r w:rsidRPr="000F1A81">
              <w:t>0.04</w:t>
            </w:r>
          </w:p>
        </w:tc>
        <w:tc>
          <w:tcPr>
            <w:tcW w:w="1324" w:type="dxa"/>
            <w:vAlign w:val="center"/>
          </w:tcPr>
          <w:p w14:paraId="704B87FC" w14:textId="77777777" w:rsidR="00FC274D" w:rsidRPr="000F1A81" w:rsidRDefault="00FC274D" w:rsidP="008A7F3F">
            <w:pPr>
              <w:pStyle w:val="Cytat"/>
            </w:pPr>
            <w:r w:rsidRPr="000F1A81">
              <w:t>0.04</w:t>
            </w:r>
          </w:p>
        </w:tc>
        <w:tc>
          <w:tcPr>
            <w:tcW w:w="1251" w:type="dxa"/>
            <w:vAlign w:val="center"/>
          </w:tcPr>
          <w:p w14:paraId="2A6A0D1F" w14:textId="77777777" w:rsidR="00FC274D" w:rsidRPr="000F1A81" w:rsidRDefault="00FC274D" w:rsidP="008A7F3F">
            <w:pPr>
              <w:pStyle w:val="Cytat"/>
            </w:pPr>
            <w:r w:rsidRPr="000F1A81">
              <w:t>9.32</w:t>
            </w:r>
          </w:p>
        </w:tc>
        <w:tc>
          <w:tcPr>
            <w:tcW w:w="1252" w:type="dxa"/>
            <w:vAlign w:val="center"/>
          </w:tcPr>
          <w:p w14:paraId="4186375A" w14:textId="3C3FCEFC" w:rsidR="00FC274D" w:rsidRPr="000F1A81" w:rsidRDefault="00FC274D" w:rsidP="008A7F3F">
            <w:pPr>
              <w:pStyle w:val="Cytat"/>
            </w:pPr>
            <w:r w:rsidRPr="000F1A81">
              <w:t>0.00</w:t>
            </w:r>
          </w:p>
        </w:tc>
        <w:tc>
          <w:tcPr>
            <w:tcW w:w="851" w:type="dxa"/>
            <w:vAlign w:val="center"/>
          </w:tcPr>
          <w:p w14:paraId="4EABC05C" w14:textId="18EE4350" w:rsidR="00FC274D" w:rsidRPr="000F1A81" w:rsidRDefault="00FC274D" w:rsidP="008A7F3F">
            <w:pPr>
              <w:pStyle w:val="Cytat"/>
            </w:pPr>
            <w:r w:rsidRPr="000F1A81">
              <w:t>1.40</w:t>
            </w:r>
          </w:p>
        </w:tc>
        <w:tc>
          <w:tcPr>
            <w:tcW w:w="704" w:type="dxa"/>
            <w:vAlign w:val="center"/>
          </w:tcPr>
          <w:p w14:paraId="54DAB234" w14:textId="644BE562" w:rsidR="00FC274D" w:rsidRPr="000F1A81" w:rsidRDefault="00FC274D" w:rsidP="008A7F3F">
            <w:pPr>
              <w:pStyle w:val="Cytat"/>
            </w:pPr>
            <w:r w:rsidRPr="000F1A81">
              <w:t>9.24</w:t>
            </w:r>
          </w:p>
        </w:tc>
      </w:tr>
      <w:tr w:rsidR="00FC274D" w:rsidRPr="000F1A81" w14:paraId="7AD551F3" w14:textId="64F34EE1" w:rsidTr="00AC47DA">
        <w:trPr>
          <w:trHeight w:val="283"/>
          <w:jc w:val="center"/>
        </w:trPr>
        <w:tc>
          <w:tcPr>
            <w:tcW w:w="1413" w:type="dxa"/>
            <w:vAlign w:val="center"/>
          </w:tcPr>
          <w:p w14:paraId="6E47A861" w14:textId="77777777" w:rsidR="00FC274D" w:rsidRPr="008A7F3F" w:rsidRDefault="00FC274D" w:rsidP="008A7F3F">
            <w:pPr>
              <w:pStyle w:val="Cytat"/>
              <w:rPr>
                <w:b/>
                <w:bCs/>
              </w:rPr>
            </w:pPr>
            <w:r w:rsidRPr="008A7F3F">
              <w:rPr>
                <w:b/>
                <w:bCs/>
              </w:rPr>
              <w:t>wały i tuleje</w:t>
            </w:r>
          </w:p>
        </w:tc>
        <w:tc>
          <w:tcPr>
            <w:tcW w:w="1089" w:type="dxa"/>
            <w:vAlign w:val="center"/>
          </w:tcPr>
          <w:p w14:paraId="4E138214" w14:textId="77777777" w:rsidR="00FC274D" w:rsidRPr="000F1A81" w:rsidRDefault="00FC274D" w:rsidP="008A7F3F">
            <w:pPr>
              <w:pStyle w:val="Cytat"/>
            </w:pPr>
            <w:r w:rsidRPr="000F1A81">
              <w:t>0.00</w:t>
            </w:r>
          </w:p>
        </w:tc>
        <w:tc>
          <w:tcPr>
            <w:tcW w:w="1179" w:type="dxa"/>
            <w:vAlign w:val="center"/>
          </w:tcPr>
          <w:p w14:paraId="5D722862" w14:textId="77777777" w:rsidR="00FC274D" w:rsidRPr="000F1A81" w:rsidRDefault="00FC274D" w:rsidP="008A7F3F">
            <w:pPr>
              <w:pStyle w:val="Cytat"/>
            </w:pPr>
            <w:r w:rsidRPr="000F1A81">
              <w:t>0.12</w:t>
            </w:r>
          </w:p>
        </w:tc>
        <w:tc>
          <w:tcPr>
            <w:tcW w:w="1324" w:type="dxa"/>
            <w:vAlign w:val="center"/>
          </w:tcPr>
          <w:p w14:paraId="7F841FC0" w14:textId="77777777" w:rsidR="00FC274D" w:rsidRPr="000F1A81" w:rsidRDefault="00FC274D" w:rsidP="008A7F3F">
            <w:pPr>
              <w:pStyle w:val="Cytat"/>
            </w:pPr>
            <w:r w:rsidRPr="000F1A81">
              <w:t>0.12</w:t>
            </w:r>
          </w:p>
        </w:tc>
        <w:tc>
          <w:tcPr>
            <w:tcW w:w="1251" w:type="dxa"/>
            <w:vAlign w:val="center"/>
          </w:tcPr>
          <w:p w14:paraId="23779169" w14:textId="77777777" w:rsidR="00FC274D" w:rsidRPr="000F1A81" w:rsidRDefault="00FC274D" w:rsidP="008A7F3F">
            <w:pPr>
              <w:pStyle w:val="Cytat"/>
            </w:pPr>
            <w:r w:rsidRPr="000F1A81">
              <w:t>10.53</w:t>
            </w:r>
          </w:p>
        </w:tc>
        <w:tc>
          <w:tcPr>
            <w:tcW w:w="1252" w:type="dxa"/>
            <w:vAlign w:val="center"/>
          </w:tcPr>
          <w:p w14:paraId="3D121C52" w14:textId="19DEDB71" w:rsidR="00FC274D" w:rsidRPr="000F1A81" w:rsidRDefault="00FC274D" w:rsidP="008A7F3F">
            <w:pPr>
              <w:pStyle w:val="Cytat"/>
            </w:pPr>
            <w:r w:rsidRPr="000F1A81">
              <w:t>0.00</w:t>
            </w:r>
          </w:p>
        </w:tc>
        <w:tc>
          <w:tcPr>
            <w:tcW w:w="851" w:type="dxa"/>
            <w:vAlign w:val="center"/>
          </w:tcPr>
          <w:p w14:paraId="3A5909F6" w14:textId="07990B23" w:rsidR="00FC274D" w:rsidRPr="000F1A81" w:rsidRDefault="00FC274D" w:rsidP="008A7F3F">
            <w:pPr>
              <w:pStyle w:val="Cytat"/>
            </w:pPr>
            <w:r w:rsidRPr="000F1A81">
              <w:t>1.61</w:t>
            </w:r>
          </w:p>
        </w:tc>
        <w:tc>
          <w:tcPr>
            <w:tcW w:w="704" w:type="dxa"/>
            <w:vAlign w:val="center"/>
          </w:tcPr>
          <w:p w14:paraId="6525ED58" w14:textId="2DFF6882" w:rsidR="00FC274D" w:rsidRPr="000F1A81" w:rsidRDefault="00FC274D" w:rsidP="008A7F3F">
            <w:pPr>
              <w:pStyle w:val="Cytat"/>
            </w:pPr>
            <w:r w:rsidRPr="000F1A81">
              <w:t>10.16</w:t>
            </w:r>
          </w:p>
        </w:tc>
      </w:tr>
    </w:tbl>
    <w:p w14:paraId="2E951C94" w14:textId="207905B2" w:rsidR="002F2CFC" w:rsidRPr="000F1A81" w:rsidRDefault="00591AB4" w:rsidP="00591AB4">
      <w:pPr>
        <w:pStyle w:val="Tytu"/>
        <w:rPr>
          <w:rFonts w:cs="Times New Roman"/>
        </w:rPr>
      </w:pPr>
      <w:r w:rsidRPr="000F1A81">
        <w:rPr>
          <w:rFonts w:cs="Times New Roman"/>
        </w:rPr>
        <w:t>Źródło: opracowanie własne.</w:t>
      </w:r>
    </w:p>
    <w:p w14:paraId="33DAD32F" w14:textId="43C59B8B" w:rsidR="002F2CFC" w:rsidRDefault="002F2CFC" w:rsidP="002F2CFC">
      <w:pPr>
        <w:rPr>
          <w:rFonts w:cs="Times New Roman"/>
        </w:rPr>
      </w:pPr>
      <w:r w:rsidRPr="000F1A81">
        <w:rPr>
          <w:rFonts w:cs="Times New Roman"/>
        </w:rPr>
        <w:t>Następnie ujednolicono nazwy kolumn (</w:t>
      </w:r>
      <w:r w:rsidR="007B433B" w:rsidRPr="000F1A81">
        <w:rPr>
          <w:rFonts w:cs="Times New Roman"/>
        </w:rPr>
        <w:t>t</w:t>
      </w:r>
      <w:r w:rsidRPr="000F1A81">
        <w:rPr>
          <w:rFonts w:cs="Times New Roman"/>
        </w:rPr>
        <w:t>abela 5) pochodzących z plików źródłowych, zastępując oryginalne nazewnictwo krótszymi i bardziej przejrzystymi nazwami wykorzystywanymi w dalszej analizie. Zmiana ta miała charakter techniczny i nie wpływała na znaczenie poszczególnych zmiennych.</w:t>
      </w:r>
    </w:p>
    <w:p w14:paraId="3CCF58FF" w14:textId="77777777" w:rsidR="00231E78" w:rsidRDefault="00231E78" w:rsidP="002F2CFC">
      <w:pPr>
        <w:rPr>
          <w:rFonts w:cs="Times New Roman"/>
        </w:rPr>
      </w:pPr>
    </w:p>
    <w:p w14:paraId="0CE3F595" w14:textId="77777777" w:rsidR="00231E78" w:rsidRDefault="00231E78" w:rsidP="002F2CFC">
      <w:pPr>
        <w:rPr>
          <w:rFonts w:cs="Times New Roman"/>
        </w:rPr>
      </w:pPr>
    </w:p>
    <w:p w14:paraId="5E1FCACB" w14:textId="77777777" w:rsidR="00231E78" w:rsidRPr="000F1A81" w:rsidRDefault="00231E78" w:rsidP="002F2CFC">
      <w:pPr>
        <w:rPr>
          <w:rFonts w:cs="Times New Roman"/>
        </w:rPr>
      </w:pPr>
    </w:p>
    <w:p w14:paraId="4E3328E4" w14:textId="7768BA98" w:rsidR="006E45FE" w:rsidRPr="000F1A81" w:rsidRDefault="006E45FE" w:rsidP="009065CE">
      <w:pPr>
        <w:pStyle w:val="Podtytu"/>
        <w:ind w:firstLine="0"/>
        <w:rPr>
          <w:rFonts w:cs="Times New Roman"/>
        </w:rPr>
      </w:pPr>
      <w:bookmarkStart w:id="29" w:name="_Toc239946698"/>
      <w:r w:rsidRPr="000F1A81">
        <w:rPr>
          <w:rFonts w:cs="Times New Roman"/>
        </w:rPr>
        <w:lastRenderedPageBreak/>
        <w:t>Tabela 5. Oryginalne i zmodyfikowane nazwy zmiennych</w:t>
      </w:r>
      <w:bookmarkEnd w:id="29"/>
    </w:p>
    <w:tbl>
      <w:tblPr>
        <w:tblStyle w:val="Tabela-Siatka"/>
        <w:tblW w:w="0" w:type="auto"/>
        <w:tblLook w:val="04A0" w:firstRow="1" w:lastRow="0" w:firstColumn="1" w:lastColumn="0" w:noHBand="0" w:noVBand="1"/>
      </w:tblPr>
      <w:tblGrid>
        <w:gridCol w:w="4531"/>
        <w:gridCol w:w="4531"/>
      </w:tblGrid>
      <w:tr w:rsidR="00675D98" w:rsidRPr="00844E62" w14:paraId="3643DE95" w14:textId="77777777" w:rsidTr="00264A52">
        <w:trPr>
          <w:trHeight w:val="170"/>
        </w:trPr>
        <w:tc>
          <w:tcPr>
            <w:tcW w:w="4531" w:type="dxa"/>
          </w:tcPr>
          <w:p w14:paraId="2736012C" w14:textId="42618B08" w:rsidR="00675D98" w:rsidRPr="00844E62" w:rsidRDefault="00675D98" w:rsidP="00844E62">
            <w:pPr>
              <w:pStyle w:val="Cytat"/>
              <w:rPr>
                <w:b/>
                <w:bCs/>
              </w:rPr>
            </w:pPr>
            <w:r w:rsidRPr="00844E62">
              <w:rPr>
                <w:b/>
                <w:bCs/>
              </w:rPr>
              <w:t>Oryginalna nazwa zmiennej</w:t>
            </w:r>
          </w:p>
        </w:tc>
        <w:tc>
          <w:tcPr>
            <w:tcW w:w="4531" w:type="dxa"/>
          </w:tcPr>
          <w:p w14:paraId="5DD7AE3A" w14:textId="331F9137" w:rsidR="00675D98" w:rsidRPr="00844E62" w:rsidRDefault="00675D98" w:rsidP="00844E62">
            <w:pPr>
              <w:pStyle w:val="Cytat"/>
              <w:rPr>
                <w:b/>
                <w:bCs/>
              </w:rPr>
            </w:pPr>
            <w:r w:rsidRPr="00844E62">
              <w:rPr>
                <w:b/>
                <w:bCs/>
              </w:rPr>
              <w:t>Zmodyfikowana nazwa zmiennej</w:t>
            </w:r>
          </w:p>
        </w:tc>
      </w:tr>
      <w:tr w:rsidR="00675D98" w:rsidRPr="000F1A81" w14:paraId="5A4D1872" w14:textId="77777777" w:rsidTr="00264A52">
        <w:trPr>
          <w:trHeight w:val="170"/>
        </w:trPr>
        <w:tc>
          <w:tcPr>
            <w:tcW w:w="4531" w:type="dxa"/>
          </w:tcPr>
          <w:p w14:paraId="64BEC91A" w14:textId="5D12C69E" w:rsidR="00675D98" w:rsidRPr="000F1A81" w:rsidRDefault="00675D98" w:rsidP="00844E62">
            <w:pPr>
              <w:pStyle w:val="Cytat"/>
            </w:pPr>
            <w:proofErr w:type="spellStart"/>
            <w:r w:rsidRPr="000F1A81">
              <w:t>Produkt.Nazwa</w:t>
            </w:r>
            <w:proofErr w:type="spellEnd"/>
          </w:p>
        </w:tc>
        <w:tc>
          <w:tcPr>
            <w:tcW w:w="4531" w:type="dxa"/>
          </w:tcPr>
          <w:p w14:paraId="0635D586" w14:textId="345A7ADC" w:rsidR="00675D98" w:rsidRPr="000F1A81" w:rsidRDefault="00675D98" w:rsidP="00844E62">
            <w:pPr>
              <w:pStyle w:val="Cytat"/>
            </w:pPr>
            <w:proofErr w:type="spellStart"/>
            <w:r w:rsidRPr="000F1A81">
              <w:t>nazwa_produktu</w:t>
            </w:r>
            <w:proofErr w:type="spellEnd"/>
          </w:p>
        </w:tc>
      </w:tr>
      <w:tr w:rsidR="00675D98" w:rsidRPr="000F1A81" w14:paraId="4E546C2A" w14:textId="77777777" w:rsidTr="00264A52">
        <w:trPr>
          <w:trHeight w:val="170"/>
        </w:trPr>
        <w:tc>
          <w:tcPr>
            <w:tcW w:w="4531" w:type="dxa"/>
          </w:tcPr>
          <w:p w14:paraId="5AAFB20B" w14:textId="0E280D23" w:rsidR="00675D98" w:rsidRPr="000F1A81" w:rsidRDefault="00675D98" w:rsidP="00844E62">
            <w:pPr>
              <w:pStyle w:val="Cytat"/>
            </w:pPr>
            <w:proofErr w:type="spellStart"/>
            <w:r w:rsidRPr="000F1A81">
              <w:t>Produkt.Symbol</w:t>
            </w:r>
            <w:proofErr w:type="spellEnd"/>
          </w:p>
        </w:tc>
        <w:tc>
          <w:tcPr>
            <w:tcW w:w="4531" w:type="dxa"/>
          </w:tcPr>
          <w:p w14:paraId="214E27AA" w14:textId="318CA892" w:rsidR="00675D98" w:rsidRPr="000F1A81" w:rsidRDefault="00675D98" w:rsidP="00844E62">
            <w:pPr>
              <w:pStyle w:val="Cytat"/>
            </w:pPr>
            <w:proofErr w:type="spellStart"/>
            <w:r w:rsidRPr="000F1A81">
              <w:t>symbol_produktu</w:t>
            </w:r>
            <w:proofErr w:type="spellEnd"/>
          </w:p>
        </w:tc>
      </w:tr>
      <w:tr w:rsidR="00675D98" w:rsidRPr="000F1A81" w14:paraId="39812AB5" w14:textId="77777777" w:rsidTr="00264A52">
        <w:trPr>
          <w:trHeight w:val="170"/>
        </w:trPr>
        <w:tc>
          <w:tcPr>
            <w:tcW w:w="4531" w:type="dxa"/>
          </w:tcPr>
          <w:p w14:paraId="17C66512" w14:textId="7C2BACFF" w:rsidR="00675D98" w:rsidRPr="000F1A81" w:rsidRDefault="00675D98" w:rsidP="00844E62">
            <w:pPr>
              <w:pStyle w:val="Cytat"/>
            </w:pPr>
            <w:proofErr w:type="spellStart"/>
            <w:r w:rsidRPr="000F1A81">
              <w:t>Produkt.Jednostka</w:t>
            </w:r>
            <w:proofErr w:type="spellEnd"/>
            <w:r w:rsidRPr="000F1A81">
              <w:t xml:space="preserve"> podstawowa</w:t>
            </w:r>
          </w:p>
        </w:tc>
        <w:tc>
          <w:tcPr>
            <w:tcW w:w="4531" w:type="dxa"/>
          </w:tcPr>
          <w:p w14:paraId="312026E7" w14:textId="3298A92D" w:rsidR="00675D98" w:rsidRPr="000F1A81" w:rsidRDefault="00675D98" w:rsidP="00844E62">
            <w:pPr>
              <w:pStyle w:val="Cytat"/>
            </w:pPr>
            <w:r w:rsidRPr="000F1A81">
              <w:t>jednostka</w:t>
            </w:r>
          </w:p>
        </w:tc>
      </w:tr>
      <w:tr w:rsidR="00675D98" w:rsidRPr="000F1A81" w14:paraId="647C0F30" w14:textId="77777777" w:rsidTr="00264A52">
        <w:trPr>
          <w:trHeight w:val="170"/>
        </w:trPr>
        <w:tc>
          <w:tcPr>
            <w:tcW w:w="4531" w:type="dxa"/>
          </w:tcPr>
          <w:p w14:paraId="2B5043D6" w14:textId="259EE49D" w:rsidR="00675D98" w:rsidRPr="000F1A81" w:rsidRDefault="00675D98" w:rsidP="00844E62">
            <w:pPr>
              <w:pStyle w:val="Cytat"/>
            </w:pPr>
            <w:proofErr w:type="spellStart"/>
            <w:proofErr w:type="gramStart"/>
            <w:r w:rsidRPr="000F1A81">
              <w:t>Czas.Kalendarzowy.Rok</w:t>
            </w:r>
            <w:proofErr w:type="spellEnd"/>
            <w:proofErr w:type="gramEnd"/>
          </w:p>
        </w:tc>
        <w:tc>
          <w:tcPr>
            <w:tcW w:w="4531" w:type="dxa"/>
          </w:tcPr>
          <w:p w14:paraId="414739AA" w14:textId="5BB51687" w:rsidR="00675D98" w:rsidRPr="000F1A81" w:rsidRDefault="00675D98" w:rsidP="00844E62">
            <w:pPr>
              <w:pStyle w:val="Cytat"/>
            </w:pPr>
            <w:r w:rsidRPr="000F1A81">
              <w:t>rok</w:t>
            </w:r>
          </w:p>
        </w:tc>
      </w:tr>
      <w:tr w:rsidR="00675D98" w:rsidRPr="000F1A81" w14:paraId="17A7806F" w14:textId="77777777" w:rsidTr="00264A52">
        <w:trPr>
          <w:trHeight w:val="170"/>
        </w:trPr>
        <w:tc>
          <w:tcPr>
            <w:tcW w:w="4531" w:type="dxa"/>
          </w:tcPr>
          <w:p w14:paraId="065F9BE1" w14:textId="4D2E1B6C" w:rsidR="00675D98" w:rsidRPr="000F1A81" w:rsidRDefault="00675D98" w:rsidP="00844E62">
            <w:pPr>
              <w:pStyle w:val="Cytat"/>
            </w:pPr>
            <w:proofErr w:type="spellStart"/>
            <w:proofErr w:type="gramStart"/>
            <w:r w:rsidRPr="000F1A81">
              <w:t>Czas.Kalendarzowy.Data</w:t>
            </w:r>
            <w:proofErr w:type="spellEnd"/>
            <w:proofErr w:type="gramEnd"/>
          </w:p>
        </w:tc>
        <w:tc>
          <w:tcPr>
            <w:tcW w:w="4531" w:type="dxa"/>
          </w:tcPr>
          <w:p w14:paraId="1CEBA862" w14:textId="7CDEEB07" w:rsidR="00675D98" w:rsidRPr="000F1A81" w:rsidRDefault="00675D98" w:rsidP="00844E62">
            <w:pPr>
              <w:pStyle w:val="Cytat"/>
            </w:pPr>
            <w:r w:rsidRPr="000F1A81">
              <w:t>data</w:t>
            </w:r>
          </w:p>
        </w:tc>
      </w:tr>
      <w:tr w:rsidR="00675D98" w:rsidRPr="000F1A81" w14:paraId="758B3CC7" w14:textId="77777777" w:rsidTr="00264A52">
        <w:trPr>
          <w:trHeight w:val="170"/>
        </w:trPr>
        <w:tc>
          <w:tcPr>
            <w:tcW w:w="4531" w:type="dxa"/>
          </w:tcPr>
          <w:p w14:paraId="0FF6EB15" w14:textId="0EEB61DC" w:rsidR="00675D98" w:rsidRPr="000F1A81" w:rsidRDefault="00675D98" w:rsidP="00844E62">
            <w:pPr>
              <w:pStyle w:val="Cytat"/>
            </w:pPr>
            <w:proofErr w:type="spellStart"/>
            <w:proofErr w:type="gramStart"/>
            <w:r w:rsidRPr="000F1A81">
              <w:t>Dokument.Dokument.Rodzaj.Typ</w:t>
            </w:r>
            <w:proofErr w:type="spellEnd"/>
            <w:proofErr w:type="gramEnd"/>
            <w:r w:rsidRPr="000F1A81">
              <w:t xml:space="preserve"> dokumentu</w:t>
            </w:r>
          </w:p>
        </w:tc>
        <w:tc>
          <w:tcPr>
            <w:tcW w:w="4531" w:type="dxa"/>
          </w:tcPr>
          <w:p w14:paraId="0EA5466B" w14:textId="7715E134" w:rsidR="00675D98" w:rsidRPr="000F1A81" w:rsidRDefault="00675D98" w:rsidP="00844E62">
            <w:pPr>
              <w:pStyle w:val="Cytat"/>
            </w:pPr>
            <w:proofErr w:type="spellStart"/>
            <w:r w:rsidRPr="000F1A81">
              <w:t>typ_dokumentu</w:t>
            </w:r>
            <w:proofErr w:type="spellEnd"/>
          </w:p>
        </w:tc>
      </w:tr>
      <w:tr w:rsidR="00675D98" w:rsidRPr="000F1A81" w14:paraId="19AAA94C" w14:textId="77777777" w:rsidTr="00264A52">
        <w:trPr>
          <w:trHeight w:val="170"/>
        </w:trPr>
        <w:tc>
          <w:tcPr>
            <w:tcW w:w="4531" w:type="dxa"/>
          </w:tcPr>
          <w:p w14:paraId="79A78A30" w14:textId="1D6D6F25" w:rsidR="00675D98" w:rsidRPr="000F1A81" w:rsidRDefault="00675D98" w:rsidP="00844E62">
            <w:pPr>
              <w:pStyle w:val="Cytat"/>
            </w:pPr>
            <w:r w:rsidRPr="000F1A81">
              <w:t>Sprzedaż Ilość</w:t>
            </w:r>
          </w:p>
        </w:tc>
        <w:tc>
          <w:tcPr>
            <w:tcW w:w="4531" w:type="dxa"/>
          </w:tcPr>
          <w:p w14:paraId="2B6D42DC" w14:textId="5FAD80EE" w:rsidR="00675D98" w:rsidRPr="000F1A81" w:rsidRDefault="00675D98" w:rsidP="00844E62">
            <w:pPr>
              <w:pStyle w:val="Cytat"/>
            </w:pPr>
            <w:proofErr w:type="spellStart"/>
            <w:r w:rsidRPr="000F1A81">
              <w:t>sprzeda</w:t>
            </w:r>
            <w:r w:rsidR="00380D19" w:rsidRPr="000F1A81">
              <w:t>z</w:t>
            </w:r>
            <w:r w:rsidRPr="000F1A81">
              <w:t>_ilosc</w:t>
            </w:r>
            <w:proofErr w:type="spellEnd"/>
          </w:p>
        </w:tc>
      </w:tr>
    </w:tbl>
    <w:p w14:paraId="2CE2D2F1" w14:textId="489CAAD3" w:rsidR="002F2CFC" w:rsidRPr="000F1A81" w:rsidRDefault="00301E1F" w:rsidP="006E45FE">
      <w:pPr>
        <w:pStyle w:val="Tytu"/>
        <w:rPr>
          <w:rFonts w:cs="Times New Roman"/>
        </w:rPr>
      </w:pPr>
      <w:r w:rsidRPr="000F1A81">
        <w:rPr>
          <w:rFonts w:cs="Times New Roman"/>
        </w:rPr>
        <w:t>Ź</w:t>
      </w:r>
      <w:r w:rsidR="006E45FE" w:rsidRPr="000F1A81">
        <w:rPr>
          <w:rFonts w:cs="Times New Roman"/>
        </w:rPr>
        <w:t>ródło: opracowanie własne.</w:t>
      </w:r>
    </w:p>
    <w:p w14:paraId="20601A22" w14:textId="77777777" w:rsidR="002F2CFC" w:rsidRPr="000F1A81" w:rsidRDefault="002F2CFC" w:rsidP="002F2CFC">
      <w:pPr>
        <w:rPr>
          <w:rFonts w:cs="Times New Roman"/>
        </w:rPr>
      </w:pPr>
      <w:r w:rsidRPr="000F1A81">
        <w:rPr>
          <w:rFonts w:cs="Times New Roman"/>
        </w:rPr>
        <w:t>W kolejnym etapie każdy z 19 zbiorów został poddany czyszczeniu i ujednoliceniu. Usunięto obserwacje, w których brakowało informacji o dacie lub typie dokumentu, ponieważ zmienne te były niezbędne do dalszego przetwarzania danych. Zmienną określającą datę przekształcono do formatu daty, natomiast wartości sprzedaży przekonwertowano do postaci liczbowej, uwzględniając występujące w danych spacje oraz przecinki stosowane jako separator dziesiętny. Zmienną określającą rok również przekształcono do typu liczbowego. Dodatkowo do każdego zbioru dodano zmienną grupa, wskazującą grupę produktową, z której pochodzi dana obserwacja.</w:t>
      </w:r>
    </w:p>
    <w:p w14:paraId="21D7532F" w14:textId="13DACE95" w:rsidR="002F2CFC" w:rsidRPr="000F1A81" w:rsidRDefault="002F2CFC" w:rsidP="002F2CFC">
      <w:pPr>
        <w:rPr>
          <w:rFonts w:cs="Times New Roman"/>
        </w:rPr>
      </w:pPr>
      <w:r w:rsidRPr="000F1A81">
        <w:rPr>
          <w:rFonts w:cs="Times New Roman"/>
        </w:rPr>
        <w:t xml:space="preserve">Następnie 19 oczyszczonych zbiorów połączono w jeden wspólny zbiór danych o nazwie </w:t>
      </w:r>
      <w:proofErr w:type="spellStart"/>
      <w:r w:rsidRPr="000F1A81">
        <w:rPr>
          <w:rFonts w:cs="Times New Roman"/>
        </w:rPr>
        <w:t>df_all</w:t>
      </w:r>
      <w:proofErr w:type="spellEnd"/>
      <w:r w:rsidRPr="000F1A81">
        <w:rPr>
          <w:rFonts w:cs="Times New Roman"/>
        </w:rPr>
        <w:t>. Usunięto z niego wiersze zawierające oznaczenia „Razem” oraz „Suma końcowa”, ponieważ stanowiły one wartości podsumowujące, a nie pojedyncze obserwacje sprzedaży.</w:t>
      </w:r>
    </w:p>
    <w:p w14:paraId="5C9EFAD4" w14:textId="77777777" w:rsidR="002F2CFC" w:rsidRPr="000F1A81" w:rsidRDefault="002F2CFC" w:rsidP="002F2CFC">
      <w:pPr>
        <w:rPr>
          <w:rFonts w:cs="Times New Roman"/>
        </w:rPr>
      </w:pPr>
      <w:r w:rsidRPr="000F1A81">
        <w:rPr>
          <w:rFonts w:cs="Times New Roman"/>
        </w:rPr>
        <w:t xml:space="preserve">Przed rozpoczęciem dalszej analizy konieczne było jednoznaczne zdefiniowanie produktu. W badaniu przyjęto, że produkt identyfikowany jest na podstawie kombinacji symbolu produktu oraz nazwy produktu. Podejście to wynikało z faktu, że w danych występowały przypadki produktów posiadających ten sam symbol, lecz różniących się nazwą, co w rzeczywistości oznaczało odrębne produkty. Na tej podstawie utworzono zmienną </w:t>
      </w:r>
      <w:proofErr w:type="spellStart"/>
      <w:r w:rsidRPr="000F1A81">
        <w:rPr>
          <w:rFonts w:cs="Times New Roman"/>
        </w:rPr>
        <w:t>produkt_id</w:t>
      </w:r>
      <w:proofErr w:type="spellEnd"/>
      <w:r w:rsidRPr="000F1A81">
        <w:rPr>
          <w:rFonts w:cs="Times New Roman"/>
        </w:rPr>
        <w:t>, łączącą symbol i nazwę produktu.</w:t>
      </w:r>
    </w:p>
    <w:p w14:paraId="5A097F2A" w14:textId="77777777" w:rsidR="002F2CFC" w:rsidRPr="000F1A81" w:rsidRDefault="002F2CFC" w:rsidP="002F2CFC">
      <w:pPr>
        <w:rPr>
          <w:rFonts w:cs="Times New Roman"/>
        </w:rPr>
      </w:pPr>
      <w:r w:rsidRPr="000F1A81">
        <w:rPr>
          <w:rFonts w:cs="Times New Roman"/>
        </w:rPr>
        <w:t xml:space="preserve">Zmienne tekstowe dotyczące produktu, jednostki, typu dokumentu oraz grupy produktowej przekształcono następnie do typu kategorycznego. Ostatecznie obserwacje uporządkowano według identyfikatora produktu oraz daty. Nowy zbiór danych </w:t>
      </w:r>
      <w:proofErr w:type="spellStart"/>
      <w:r w:rsidRPr="000F1A81">
        <w:rPr>
          <w:rFonts w:cs="Times New Roman"/>
        </w:rPr>
        <w:t>df_all</w:t>
      </w:r>
      <w:proofErr w:type="spellEnd"/>
      <w:r w:rsidRPr="000F1A81">
        <w:rPr>
          <w:rFonts w:cs="Times New Roman"/>
        </w:rPr>
        <w:t xml:space="preserve"> nie zawierał braków danych.</w:t>
      </w:r>
    </w:p>
    <w:p w14:paraId="39605A88" w14:textId="77777777" w:rsidR="002F2CFC" w:rsidRPr="000F1A81" w:rsidRDefault="002F2CFC" w:rsidP="002F2CFC">
      <w:pPr>
        <w:rPr>
          <w:rFonts w:cs="Times New Roman"/>
          <w:b/>
          <w:bCs/>
        </w:rPr>
      </w:pPr>
      <w:r w:rsidRPr="000F1A81">
        <w:rPr>
          <w:rFonts w:cs="Times New Roman"/>
          <w:b/>
          <w:bCs/>
        </w:rPr>
        <w:t>Ujednolicenie jednostek miary i selekcja typów dokumentów</w:t>
      </w:r>
    </w:p>
    <w:p w14:paraId="407DD8F1" w14:textId="7D4D8F07" w:rsidR="002F2CFC" w:rsidRPr="000F1A81" w:rsidRDefault="002F2CFC" w:rsidP="002F2CFC">
      <w:pPr>
        <w:rPr>
          <w:rFonts w:cs="Times New Roman"/>
        </w:rPr>
      </w:pPr>
      <w:r w:rsidRPr="000F1A81">
        <w:rPr>
          <w:rFonts w:cs="Times New Roman"/>
        </w:rPr>
        <w:t xml:space="preserve">Przed dalszą analizą ujednolicono jednostki miary produktów oraz usunięto z danych dokumenty typu FSL. W przypadku jednostek miary wartości zapisane w milimetrach (mm) </w:t>
      </w:r>
      <w:r w:rsidRPr="000F1A81">
        <w:rPr>
          <w:rFonts w:cs="Times New Roman"/>
        </w:rPr>
        <w:lastRenderedPageBreak/>
        <w:t xml:space="preserve">przeliczono i przypisano do jednostki metr (m). Przed przekształceniem w zbiorze znajdowało się 4469 obserwacji oznaczonych jednostką „m” oraz 425 obserwacji oznaczonych jako „mm”. Po ujednoliceniu liczba obserwacji wyrażonych w metrach wzrosła do 4894. </w:t>
      </w:r>
      <w:r w:rsidR="00F31048" w:rsidRPr="000F1A81">
        <w:rPr>
          <w:rFonts w:cs="Times New Roman"/>
        </w:rPr>
        <w:t>Ujednolicono również zapis jednostki „szt.” do postaci „</w:t>
      </w:r>
      <w:proofErr w:type="spellStart"/>
      <w:r w:rsidR="00F31048" w:rsidRPr="000F1A81">
        <w:rPr>
          <w:rFonts w:cs="Times New Roman"/>
        </w:rPr>
        <w:t>szt</w:t>
      </w:r>
      <w:proofErr w:type="spellEnd"/>
      <w:r w:rsidR="00F31048" w:rsidRPr="000F1A81">
        <w:rPr>
          <w:rFonts w:cs="Times New Roman"/>
        </w:rPr>
        <w:t xml:space="preserve">”. </w:t>
      </w:r>
      <w:r w:rsidRPr="000F1A81">
        <w:rPr>
          <w:rFonts w:cs="Times New Roman"/>
        </w:rPr>
        <w:t>Liczba obserwacji wyrażonych w sztukach (</w:t>
      </w:r>
      <w:proofErr w:type="spellStart"/>
      <w:r w:rsidRPr="000F1A81">
        <w:rPr>
          <w:rFonts w:cs="Times New Roman"/>
        </w:rPr>
        <w:t>szt</w:t>
      </w:r>
      <w:proofErr w:type="spellEnd"/>
      <w:r w:rsidRPr="000F1A81">
        <w:rPr>
          <w:rFonts w:cs="Times New Roman"/>
        </w:rPr>
        <w:t>), parach (par) oraz pozostałej jednostce nie uległa na tym etapie zmianie. Łączna liczba rekordów pozostała równa 20 190, ponieważ operacja polegała wyłącznie na przeliczeniu i zmianie oznaczenia jednostki, a nie na usuwaniu obserwacji.</w:t>
      </w:r>
    </w:p>
    <w:p w14:paraId="36F85E9B" w14:textId="77777777" w:rsidR="002F2CFC" w:rsidRPr="000F1A81" w:rsidRDefault="002F2CFC" w:rsidP="002F2CFC">
      <w:pPr>
        <w:rPr>
          <w:rFonts w:cs="Times New Roman"/>
        </w:rPr>
      </w:pPr>
      <w:r w:rsidRPr="000F1A81">
        <w:rPr>
          <w:rFonts w:cs="Times New Roman"/>
        </w:rPr>
        <w:t>W danych źródłowych występowały cztery typy dokumentów: WZ, WZE, FSL oraz PA. Przed filtrowaniem zbiór obejmował 16 364 rekordy typu WZ, 3535 rekordów typu WZE, 223 rekordy typu FSL oraz 68 rekordów typu PA, co łącznie dawało 20 190 obserwacji. Dokumenty FSL nie odzwierciedlały rzeczywistego wydania produktu ani rzeczywistego ruchu magazynowego, dlatego zostały wyłączone z dalszej analizy. W wyniku tej operacji usunięto 223 rekordy. Po przekształceniu w danych pozostało 19 967 obserwacji.</w:t>
      </w:r>
    </w:p>
    <w:p w14:paraId="71523DF7" w14:textId="77777777" w:rsidR="002F2CFC" w:rsidRPr="000F1A81" w:rsidRDefault="002F2CFC" w:rsidP="002F2CFC">
      <w:pPr>
        <w:rPr>
          <w:rFonts w:cs="Times New Roman"/>
        </w:rPr>
      </w:pPr>
      <w:r w:rsidRPr="000F1A81">
        <w:rPr>
          <w:rFonts w:cs="Times New Roman"/>
        </w:rPr>
        <w:t>Po wprowadzonych zmianach sprawdzono również spójność jednostek miary w obrębie poszczególnych produktów. Nie stwierdzono przypadków, w których ten sam produkt występowałby w więcej niż jednej jednostce. Następnie zweryfikowano potencjalne duplikaty biznesowe, rozumiane jako rekordy o tym samym identyfikatorze produktu, dacie, typie dokumentu i wielkości sprzedaży. Takich przypadków również nie wykryto.</w:t>
      </w:r>
    </w:p>
    <w:p w14:paraId="03BAEE9F" w14:textId="77777777" w:rsidR="002F2CFC" w:rsidRPr="000F1A81" w:rsidRDefault="002F2CFC" w:rsidP="002F2CFC">
      <w:pPr>
        <w:rPr>
          <w:rFonts w:cs="Times New Roman"/>
          <w:b/>
          <w:bCs/>
        </w:rPr>
      </w:pPr>
      <w:r w:rsidRPr="000F1A81">
        <w:rPr>
          <w:rFonts w:cs="Times New Roman"/>
          <w:b/>
          <w:bCs/>
        </w:rPr>
        <w:t>Agregacja danych do poziomu miesięcznego</w:t>
      </w:r>
    </w:p>
    <w:p w14:paraId="35610CF9" w14:textId="77777777" w:rsidR="002F2CFC" w:rsidRPr="000F1A81" w:rsidRDefault="002F2CFC" w:rsidP="002F2CFC">
      <w:pPr>
        <w:rPr>
          <w:rFonts w:cs="Times New Roman"/>
        </w:rPr>
      </w:pPr>
      <w:r w:rsidRPr="000F1A81">
        <w:rPr>
          <w:rFonts w:cs="Times New Roman"/>
        </w:rPr>
        <w:t xml:space="preserve">W kolejnym etapie dane transakcyjne zagregowano do poziomu miesięcznej sprzedaży produktu, tworząc zbiór </w:t>
      </w:r>
      <w:proofErr w:type="spellStart"/>
      <w:r w:rsidRPr="000F1A81">
        <w:rPr>
          <w:rFonts w:cs="Times New Roman"/>
        </w:rPr>
        <w:t>df_monthly</w:t>
      </w:r>
      <w:proofErr w:type="spellEnd"/>
      <w:r w:rsidRPr="000F1A81">
        <w:rPr>
          <w:rFonts w:cs="Times New Roman"/>
        </w:rPr>
        <w:t>. W tym celu na podstawie dokładnej daty każdej obserwacji utworzono zmienną określającą miesiąc, dzięki czemu wszystkie transakcje dotyczące tego samego produktu i przypadające na ten sam miesiąc mogły zostać połączone w jedną obserwację.</w:t>
      </w:r>
    </w:p>
    <w:p w14:paraId="673B83AC" w14:textId="77777777" w:rsidR="002F2CFC" w:rsidRPr="000F1A81" w:rsidRDefault="002F2CFC" w:rsidP="002F2CFC">
      <w:pPr>
        <w:rPr>
          <w:rFonts w:cs="Times New Roman"/>
        </w:rPr>
      </w:pPr>
      <w:r w:rsidRPr="000F1A81">
        <w:rPr>
          <w:rFonts w:cs="Times New Roman"/>
        </w:rPr>
        <w:t>Agregację przeprowadzono oddzielnie dla każdego produktu, zachowując jego identyfikator, symbol, nazwę, grupę produktową oraz jednostkę miary. W przypadku występowania kilku transakcji tego samego produktu w danym miesiącu ich wartości sprzedaży ilościowej zostały zsumowane. W rezultacie pojedynczy rekord w utworzonym zbiorze miesięcznym odpowiadał łącznej sprzedaży danego produktu w określonym miesiącu. Następnie obserwacje uporządkowano chronologicznie według identyfikatora produktu oraz miesiąca.</w:t>
      </w:r>
    </w:p>
    <w:p w14:paraId="1BFCE69E" w14:textId="77777777" w:rsidR="00703A29" w:rsidRPr="000F1A81" w:rsidRDefault="002F2CFC" w:rsidP="002F2CFC">
      <w:pPr>
        <w:rPr>
          <w:rFonts w:cs="Times New Roman"/>
        </w:rPr>
      </w:pPr>
      <w:r w:rsidRPr="000F1A81">
        <w:rPr>
          <w:rFonts w:cs="Times New Roman"/>
        </w:rPr>
        <w:lastRenderedPageBreak/>
        <w:t xml:space="preserve">Przyjęcie miesięcznej częstotliwości pozwoliło ograniczyć nieregularność i rozproszenie występujące w danych transakcyjnych. Agregację miesięczną zastosowano ze względu na nieregularny charakter sprzedaży na poziomie dziennym. Dla części produktów w wielu dniach nie odnotowywano żadnej transakcji, co prowadziłoby do bardzo rzadkich i niestabilnych szeregów czasowych, a tym samym utrudniałoby ich późniejsze modelowanie. Dodatkowo pojedyncze zamówienia mogły powodować znaczne wahania wartości sprzedaży między kolejnymi dniami. </w:t>
      </w:r>
      <w:r w:rsidR="00703A29" w:rsidRPr="000F1A81">
        <w:rPr>
          <w:rFonts w:cs="Times New Roman"/>
        </w:rPr>
        <w:t>Agregacja do poziomu miesięcznego pozwoliła ograniczyć tę zmienność i uzyskać bardziej uporządkowane szeregi czasowe.</w:t>
      </w:r>
    </w:p>
    <w:p w14:paraId="70CAA05F" w14:textId="5E540A96" w:rsidR="002F2CFC" w:rsidRPr="000F1A81" w:rsidRDefault="002F2CFC" w:rsidP="002F2CFC">
      <w:pPr>
        <w:rPr>
          <w:rFonts w:cs="Times New Roman"/>
        </w:rPr>
      </w:pPr>
      <w:r w:rsidRPr="000F1A81">
        <w:rPr>
          <w:rFonts w:cs="Times New Roman"/>
        </w:rPr>
        <w:t>Jeżel</w:t>
      </w:r>
      <w:r w:rsidR="00AD28F6" w:rsidRPr="000F1A81">
        <w:rPr>
          <w:rFonts w:cs="Times New Roman"/>
        </w:rPr>
        <w:t>i</w:t>
      </w:r>
      <w:r w:rsidRPr="000F1A81">
        <w:rPr>
          <w:rFonts w:cs="Times New Roman"/>
        </w:rPr>
        <w:t xml:space="preserve"> dla danego produktu w określonym miesiącu nie występował żaden rekord sprzedażowy, miesiąc ten nie pojawiał się w zbiorze miesięcznym. Utworzony zbiór obejmował zatem wyłącznie miesiące, dla których w danych źródłowych odnotowano obserwację sprzedaży.</w:t>
      </w:r>
    </w:p>
    <w:p w14:paraId="7CECF466" w14:textId="0B95168C" w:rsidR="00C77D17" w:rsidRPr="000F1A81" w:rsidRDefault="00C77D17" w:rsidP="002F2CFC">
      <w:pPr>
        <w:rPr>
          <w:rFonts w:cs="Times New Roman"/>
        </w:rPr>
      </w:pPr>
      <w:r w:rsidRPr="000F1A81">
        <w:rPr>
          <w:rFonts w:cs="Times New Roman"/>
        </w:rPr>
        <w:t xml:space="preserve">Na tym etapie </w:t>
      </w:r>
      <w:proofErr w:type="spellStart"/>
      <w:r w:rsidRPr="000F1A81">
        <w:rPr>
          <w:rFonts w:cs="Times New Roman"/>
        </w:rPr>
        <w:t>df_monthly</w:t>
      </w:r>
      <w:proofErr w:type="spellEnd"/>
      <w:r w:rsidRPr="000F1A81">
        <w:rPr>
          <w:rFonts w:cs="Times New Roman"/>
        </w:rPr>
        <w:t xml:space="preserve"> miał charakter pomocniczy i został wykorzystany przede wszystkim do analizy długości historii sprzedaży poszczególnych produktów, wyboru produktów do dalszej analizy oraz późniejszego wyznaczenia chronologicznego podziału na zbiór treningowy i testowy. Ostateczne miesięczne wartości sprzedaży wykorzystywane w modelowaniu zostały wyznaczone ponownie po przeprowadzeniu </w:t>
      </w:r>
      <w:proofErr w:type="spellStart"/>
      <w:r w:rsidRPr="000F1A81">
        <w:rPr>
          <w:rFonts w:cs="Times New Roman"/>
        </w:rPr>
        <w:t>winsoryzacji</w:t>
      </w:r>
      <w:proofErr w:type="spellEnd"/>
      <w:r w:rsidRPr="000F1A81">
        <w:rPr>
          <w:rFonts w:cs="Times New Roman"/>
        </w:rPr>
        <w:t>.</w:t>
      </w:r>
    </w:p>
    <w:p w14:paraId="28774424" w14:textId="77777777" w:rsidR="002F2CFC" w:rsidRPr="000F1A81" w:rsidRDefault="002F2CFC" w:rsidP="002F2CFC">
      <w:pPr>
        <w:rPr>
          <w:rFonts w:cs="Times New Roman"/>
        </w:rPr>
      </w:pPr>
      <w:r w:rsidRPr="000F1A81">
        <w:rPr>
          <w:rFonts w:cs="Times New Roman"/>
        </w:rPr>
        <w:t>W ramach kontroli poprawności agregacji porównano łączną wartość sprzedaży przed i po agregacji miesięcznej. Otrzymane sumy były praktycznie identyczne, a śladowa różnica wynikała jedynie z dokładności obliczeń zmiennoprzecinkowych, co potwierdziło zachowanie całkowitego wolumenu sprzedaży. Później sprawdzono spójność przypisania produktów do grup produktowych. Potwierdzono, że każdy produkt występował wyłącznie w jednej grupie.</w:t>
      </w:r>
    </w:p>
    <w:p w14:paraId="027DD4A6" w14:textId="77777777" w:rsidR="002F2CFC" w:rsidRPr="000F1A81" w:rsidRDefault="002F2CFC" w:rsidP="002F2CFC">
      <w:pPr>
        <w:rPr>
          <w:rFonts w:cs="Times New Roman"/>
          <w:b/>
          <w:bCs/>
        </w:rPr>
      </w:pPr>
      <w:r w:rsidRPr="000F1A81">
        <w:rPr>
          <w:rFonts w:cs="Times New Roman"/>
          <w:b/>
          <w:bCs/>
        </w:rPr>
        <w:t>Podział danych na zbiór uczący i testowy</w:t>
      </w:r>
    </w:p>
    <w:p w14:paraId="3053A74B" w14:textId="7C445E24" w:rsidR="002F2CFC" w:rsidRPr="000F1A81" w:rsidRDefault="002F2CFC" w:rsidP="002F2CFC">
      <w:pPr>
        <w:rPr>
          <w:rFonts w:cs="Times New Roman"/>
        </w:rPr>
      </w:pPr>
      <w:r w:rsidRPr="000F1A81">
        <w:rPr>
          <w:rFonts w:cs="Times New Roman"/>
        </w:rPr>
        <w:t>Przed dokonaniem podziału danych na zbiór treningowy i testowy zastosowano kryterium minimalnej długości historii sprzedaży produktu. Do dalszego modelowania wzięto wyłącznie produkty posiadające co najmniej 40 miesięcznych obserwacji sprzedaży. Przyjęcie takiego progu wynikało z występowania w zbiorze wielu krótkich szeregów czasowych, dla których liczba dostępnych obserwacji była zbyt mała, aby zapewnić odpowiednie warunki do uczenia modeli i wiarygodnej oceny prognoz.</w:t>
      </w:r>
    </w:p>
    <w:p w14:paraId="1445AA90" w14:textId="5D139516" w:rsidR="002F2CFC" w:rsidRPr="000F1A81" w:rsidRDefault="002F2CFC" w:rsidP="002F2CFC">
      <w:pPr>
        <w:rPr>
          <w:rFonts w:cs="Times New Roman"/>
        </w:rPr>
      </w:pPr>
      <w:r w:rsidRPr="000F1A81">
        <w:rPr>
          <w:rFonts w:cs="Times New Roman"/>
        </w:rPr>
        <w:t xml:space="preserve">Po zastosowaniu przyjętego kryterium do dalszej analizy zakwalifikowano 105 produktów. Długość ich szeregów wynosiła od 40 do 72 miesięcy, przy średniej równej około 54 miesiące i medianie wynoszącej 53 miesiące. Zakwalifikowane produkty pochodziły z 17 </w:t>
      </w:r>
      <w:r w:rsidRPr="000F1A81">
        <w:rPr>
          <w:rFonts w:cs="Times New Roman"/>
        </w:rPr>
        <w:lastRenderedPageBreak/>
        <w:t xml:space="preserve">grup produktowych. Z dalszej analizy wyłączono dwie grupy: koła klinowe oraz przeguby, ponieważ żaden z należących do nich produktów nie posiadał szeregu obejmującego co najmniej 40 miesięcznych obserwacji. Najliczniej reprezentowane były natomiast grupy tuleje </w:t>
      </w:r>
      <w:r w:rsidR="008C4CE5" w:rsidRPr="000F1A81">
        <w:rPr>
          <w:rFonts w:cs="Times New Roman"/>
        </w:rPr>
        <w:t>-</w:t>
      </w:r>
      <w:r w:rsidRPr="000F1A81">
        <w:rPr>
          <w:rFonts w:cs="Times New Roman"/>
        </w:rPr>
        <w:t xml:space="preserve"> 23 produkty, łańcuchy IWIS </w:t>
      </w:r>
      <w:r w:rsidR="008C4CE5" w:rsidRPr="000F1A81">
        <w:rPr>
          <w:rFonts w:cs="Times New Roman"/>
        </w:rPr>
        <w:t>-</w:t>
      </w:r>
      <w:r w:rsidRPr="000F1A81">
        <w:rPr>
          <w:rFonts w:cs="Times New Roman"/>
        </w:rPr>
        <w:t xml:space="preserve"> 21 produktów oraz łańcuchy standardowe </w:t>
      </w:r>
      <w:r w:rsidR="008C4CE5" w:rsidRPr="000F1A81">
        <w:rPr>
          <w:rFonts w:cs="Times New Roman"/>
        </w:rPr>
        <w:t>-</w:t>
      </w:r>
      <w:r w:rsidRPr="000F1A81">
        <w:rPr>
          <w:rFonts w:cs="Times New Roman"/>
        </w:rPr>
        <w:t xml:space="preserve"> 16 produktów. Na </w:t>
      </w:r>
      <w:r w:rsidR="00AC20FA" w:rsidRPr="000F1A81">
        <w:rPr>
          <w:rFonts w:cs="Times New Roman"/>
        </w:rPr>
        <w:t>tej</w:t>
      </w:r>
      <w:r w:rsidR="00CD1CF1" w:rsidRPr="000F1A81">
        <w:rPr>
          <w:rFonts w:cs="Times New Roman"/>
        </w:rPr>
        <w:t xml:space="preserve"> podstawie</w:t>
      </w:r>
      <w:r w:rsidRPr="000F1A81">
        <w:rPr>
          <w:rFonts w:cs="Times New Roman"/>
        </w:rPr>
        <w:t xml:space="preserve"> utworzono zbiór </w:t>
      </w:r>
      <w:proofErr w:type="spellStart"/>
      <w:r w:rsidRPr="000F1A81">
        <w:rPr>
          <w:rFonts w:cs="Times New Roman"/>
        </w:rPr>
        <w:t>df_model</w:t>
      </w:r>
      <w:proofErr w:type="spellEnd"/>
      <w:r w:rsidRPr="000F1A81">
        <w:rPr>
          <w:rFonts w:cs="Times New Roman"/>
        </w:rPr>
        <w:t>, stanowiący właściwy zbiór danych przeznaczony do dalszego modelowania.</w:t>
      </w:r>
    </w:p>
    <w:p w14:paraId="3E62C4C7" w14:textId="26AE4A78" w:rsidR="002F2CFC" w:rsidRPr="000F1A81" w:rsidRDefault="002F2CFC" w:rsidP="00DE5936">
      <w:pPr>
        <w:rPr>
          <w:rFonts w:cs="Times New Roman"/>
        </w:rPr>
      </w:pPr>
      <w:r w:rsidRPr="000F1A81">
        <w:rPr>
          <w:rFonts w:cs="Times New Roman"/>
        </w:rPr>
        <w:t xml:space="preserve">Następnie dane uporządkowano według identyfikatora produktu oraz miesiąca, a później dla każdego produktu osobno przeprowadzono chronologiczny podział na zbiór treningowy i testowy. </w:t>
      </w:r>
      <w:r w:rsidR="00DE5936" w:rsidRPr="000F1A81">
        <w:rPr>
          <w:rFonts w:cs="Times New Roman"/>
        </w:rPr>
        <w:t xml:space="preserve">Ostatnie około 20% obserwacji, po zaokrągleniu ich liczby w górę do pełnych wartości, przeznaczono do testu, a wcześniejsze obserwacje do treningu. </w:t>
      </w:r>
      <w:r w:rsidRPr="000F1A81">
        <w:rPr>
          <w:rFonts w:cs="Times New Roman"/>
        </w:rPr>
        <w:t xml:space="preserve">Zastosowanie podziału chronologicznego pozwoliło zachować naturalną kolejność czasową danych </w:t>
      </w:r>
      <w:r w:rsidR="0091794A" w:rsidRPr="000F1A81">
        <w:rPr>
          <w:rFonts w:cs="Times New Roman"/>
        </w:rPr>
        <w:t>i uniknąć sytuacji, w której przyszłe obserwacje byłyby wykorzystywane podczas uczenia modeli.</w:t>
      </w:r>
    </w:p>
    <w:p w14:paraId="14D73619" w14:textId="77777777" w:rsidR="00BB5E61" w:rsidRPr="000F1A81" w:rsidRDefault="002F2CFC" w:rsidP="00086D30">
      <w:pPr>
        <w:rPr>
          <w:rFonts w:cs="Times New Roman"/>
        </w:rPr>
      </w:pPr>
      <w:r w:rsidRPr="000F1A81">
        <w:rPr>
          <w:rFonts w:cs="Times New Roman"/>
        </w:rPr>
        <w:t xml:space="preserve">W wyniku podziału utworzono zbiór treningowy </w:t>
      </w:r>
      <w:proofErr w:type="spellStart"/>
      <w:r w:rsidRPr="000F1A81">
        <w:rPr>
          <w:rFonts w:cs="Times New Roman"/>
        </w:rPr>
        <w:t>train</w:t>
      </w:r>
      <w:proofErr w:type="spellEnd"/>
      <w:r w:rsidRPr="000F1A81">
        <w:rPr>
          <w:rFonts w:cs="Times New Roman"/>
        </w:rPr>
        <w:t xml:space="preserve">, obejmujący 4493 </w:t>
      </w:r>
      <w:proofErr w:type="gramStart"/>
      <w:r w:rsidRPr="000F1A81">
        <w:rPr>
          <w:rFonts w:cs="Times New Roman"/>
        </w:rPr>
        <w:t>obserwacje,</w:t>
      </w:r>
      <w:proofErr w:type="gramEnd"/>
      <w:r w:rsidRPr="000F1A81">
        <w:rPr>
          <w:rFonts w:cs="Times New Roman"/>
        </w:rPr>
        <w:t xml:space="preserve"> oraz zbiór testowy o nazwie test, zawierający 1180 obserwacji. W obu zbiorach zachowano wszystkie 105 produktów. </w:t>
      </w:r>
      <w:r w:rsidR="00086D30" w:rsidRPr="000F1A81">
        <w:rPr>
          <w:rFonts w:cs="Times New Roman"/>
        </w:rPr>
        <w:t xml:space="preserve">Podział ten został następnie wykorzystany do wyznaczenia granicy części treningowej dla każdego produktu, co umożliwiło przeprowadzenie </w:t>
      </w:r>
      <w:proofErr w:type="spellStart"/>
      <w:r w:rsidR="00086D30" w:rsidRPr="000F1A81">
        <w:rPr>
          <w:rFonts w:cs="Times New Roman"/>
        </w:rPr>
        <w:t>winsoryzacji</w:t>
      </w:r>
      <w:proofErr w:type="spellEnd"/>
      <w:r w:rsidR="00086D30" w:rsidRPr="000F1A81">
        <w:rPr>
          <w:rFonts w:cs="Times New Roman"/>
        </w:rPr>
        <w:t xml:space="preserve"> z wykorzystaniem progów obliczonych wyłącznie na danych treningowych.</w:t>
      </w:r>
    </w:p>
    <w:p w14:paraId="38CBCBDE" w14:textId="7D392897" w:rsidR="009614AD" w:rsidRPr="000F1A81" w:rsidRDefault="009614AD" w:rsidP="00086D30">
      <w:pPr>
        <w:rPr>
          <w:rFonts w:cs="Times New Roman"/>
          <w:b/>
          <w:bCs/>
        </w:rPr>
      </w:pPr>
      <w:proofErr w:type="spellStart"/>
      <w:r w:rsidRPr="000F1A81">
        <w:rPr>
          <w:rFonts w:cs="Times New Roman"/>
          <w:b/>
          <w:bCs/>
        </w:rPr>
        <w:t>Winsoryzacja</w:t>
      </w:r>
      <w:proofErr w:type="spellEnd"/>
    </w:p>
    <w:p w14:paraId="7D58DA7D" w14:textId="77777777" w:rsidR="009614AD" w:rsidRPr="000F1A81" w:rsidRDefault="009614AD" w:rsidP="009614AD">
      <w:pPr>
        <w:rPr>
          <w:rFonts w:cs="Times New Roman"/>
        </w:rPr>
      </w:pPr>
      <w:r w:rsidRPr="000F1A81">
        <w:rPr>
          <w:rFonts w:cs="Times New Roman"/>
        </w:rPr>
        <w:t xml:space="preserve">Ze względu na występowanie w danych pojedynczych, bardzo wysokich wartości sprzedaży zastosowano </w:t>
      </w:r>
      <w:proofErr w:type="spellStart"/>
      <w:r w:rsidRPr="000F1A81">
        <w:rPr>
          <w:rFonts w:cs="Times New Roman"/>
        </w:rPr>
        <w:t>winsoryzację</w:t>
      </w:r>
      <w:proofErr w:type="spellEnd"/>
      <w:r w:rsidRPr="000F1A81">
        <w:rPr>
          <w:rFonts w:cs="Times New Roman"/>
        </w:rPr>
        <w:t xml:space="preserve"> wartości skrajnych. </w:t>
      </w:r>
      <w:proofErr w:type="spellStart"/>
      <w:r w:rsidRPr="000F1A81">
        <w:rPr>
          <w:rFonts w:cs="Times New Roman"/>
        </w:rPr>
        <w:t>Winsoryzacja</w:t>
      </w:r>
      <w:proofErr w:type="spellEnd"/>
      <w:r w:rsidRPr="000F1A81">
        <w:rPr>
          <w:rFonts w:cs="Times New Roman"/>
        </w:rPr>
        <w:t xml:space="preserve"> jest metodą ograniczania wpływu obserwacji odstających poprzez zastępowanie wartości przekraczających ustalone granice wartościami odpowiadającymi wybranym </w:t>
      </w:r>
      <w:proofErr w:type="spellStart"/>
      <w:r w:rsidRPr="000F1A81">
        <w:rPr>
          <w:rFonts w:cs="Times New Roman"/>
        </w:rPr>
        <w:t>kwantylom</w:t>
      </w:r>
      <w:proofErr w:type="spellEnd"/>
      <w:r w:rsidRPr="000F1A81">
        <w:rPr>
          <w:rFonts w:cs="Times New Roman"/>
        </w:rPr>
        <w:t xml:space="preserve"> rozkładu (Gruszczyński 2013, s. 172). </w:t>
      </w:r>
    </w:p>
    <w:p w14:paraId="0F2A4765" w14:textId="0FBCA815" w:rsidR="00BB5E61" w:rsidRPr="000F1A81" w:rsidRDefault="00BB5E61" w:rsidP="00BB5E61">
      <w:pPr>
        <w:rPr>
          <w:rFonts w:cs="Times New Roman"/>
        </w:rPr>
      </w:pPr>
      <w:r w:rsidRPr="000F1A81">
        <w:rPr>
          <w:rFonts w:cs="Times New Roman"/>
        </w:rPr>
        <w:t xml:space="preserve">Po wyznaczeniu podziału na zbiór treningowy i testowy określono dla każdego produktu ostatni miesiąc należący do części treningowej. Następnie powrócono do surowych danych transakcyjnych </w:t>
      </w:r>
      <w:proofErr w:type="spellStart"/>
      <w:r w:rsidRPr="000F1A81">
        <w:rPr>
          <w:rFonts w:cs="Times New Roman"/>
        </w:rPr>
        <w:t>df_all</w:t>
      </w:r>
      <w:proofErr w:type="spellEnd"/>
      <w:r w:rsidRPr="000F1A81">
        <w:rPr>
          <w:rFonts w:cs="Times New Roman"/>
        </w:rPr>
        <w:t xml:space="preserve"> i wybrano obserwacje dotyczące produktów znajdujących się w</w:t>
      </w:r>
      <w:r w:rsidR="00A56E4C" w:rsidRPr="000F1A81">
        <w:rPr>
          <w:rFonts w:cs="Times New Roman"/>
        </w:rPr>
        <w:t xml:space="preserve"> zbiorze</w:t>
      </w:r>
      <w:r w:rsidRPr="000F1A81">
        <w:rPr>
          <w:rFonts w:cs="Times New Roman"/>
        </w:rPr>
        <w:t xml:space="preserve"> </w:t>
      </w:r>
      <w:proofErr w:type="spellStart"/>
      <w:r w:rsidRPr="000F1A81">
        <w:rPr>
          <w:rFonts w:cs="Times New Roman"/>
        </w:rPr>
        <w:t>df_model</w:t>
      </w:r>
      <w:proofErr w:type="spellEnd"/>
      <w:r w:rsidRPr="000F1A81">
        <w:rPr>
          <w:rFonts w:cs="Times New Roman"/>
        </w:rPr>
        <w:t>.</w:t>
      </w:r>
    </w:p>
    <w:p w14:paraId="64019A92" w14:textId="3BFEE007" w:rsidR="00BB5E61" w:rsidRPr="000F1A81" w:rsidRDefault="00BB5E61" w:rsidP="00E5215E">
      <w:pPr>
        <w:rPr>
          <w:rFonts w:cs="Times New Roman"/>
        </w:rPr>
      </w:pPr>
      <w:r w:rsidRPr="000F1A81">
        <w:rPr>
          <w:rFonts w:cs="Times New Roman"/>
        </w:rPr>
        <w:t xml:space="preserve">Dla każdej transakcji przypisano informację, czy należy do części </w:t>
      </w:r>
      <w:proofErr w:type="spellStart"/>
      <w:r w:rsidRPr="000F1A81">
        <w:rPr>
          <w:rFonts w:cs="Times New Roman"/>
        </w:rPr>
        <w:t>train</w:t>
      </w:r>
      <w:proofErr w:type="spellEnd"/>
      <w:r w:rsidRPr="000F1A81">
        <w:rPr>
          <w:rFonts w:cs="Times New Roman"/>
        </w:rPr>
        <w:t xml:space="preserve">, czy test. Następnie dla każdej grupy produktowej wyznaczono próg </w:t>
      </w:r>
      <w:proofErr w:type="spellStart"/>
      <w:r w:rsidRPr="000F1A81">
        <w:rPr>
          <w:rFonts w:cs="Times New Roman"/>
        </w:rPr>
        <w:t>winsoryzacji</w:t>
      </w:r>
      <w:proofErr w:type="spellEnd"/>
      <w:r w:rsidRPr="000F1A81">
        <w:rPr>
          <w:rFonts w:cs="Times New Roman"/>
        </w:rPr>
        <w:t xml:space="preserve"> jako 99. </w:t>
      </w:r>
      <w:proofErr w:type="spellStart"/>
      <w:r w:rsidRPr="000F1A81">
        <w:rPr>
          <w:rFonts w:cs="Times New Roman"/>
        </w:rPr>
        <w:t>percentyl</w:t>
      </w:r>
      <w:proofErr w:type="spellEnd"/>
      <w:r w:rsidRPr="000F1A81">
        <w:rPr>
          <w:rFonts w:cs="Times New Roman"/>
        </w:rPr>
        <w:t xml:space="preserve"> sprzedaży ilościowej, obliczony wyłącznie na podstawie obserwacji treningowych. Takie podejście pozwoliło uniknąć wycieku informacji, ponieważ dane testowe nie uczestniczyły w wyznaczaniu progów </w:t>
      </w:r>
      <w:proofErr w:type="spellStart"/>
      <w:r w:rsidRPr="000F1A81">
        <w:rPr>
          <w:rFonts w:cs="Times New Roman"/>
        </w:rPr>
        <w:t>winsoryzacji</w:t>
      </w:r>
      <w:proofErr w:type="spellEnd"/>
      <w:r w:rsidRPr="000F1A81">
        <w:rPr>
          <w:rFonts w:cs="Times New Roman"/>
        </w:rPr>
        <w:t>.</w:t>
      </w:r>
    </w:p>
    <w:p w14:paraId="4E620691" w14:textId="631FDBA8" w:rsidR="00BB5E61" w:rsidRPr="000F1A81" w:rsidRDefault="00BB5E61" w:rsidP="00E5215E">
      <w:pPr>
        <w:rPr>
          <w:rFonts w:cs="Times New Roman"/>
        </w:rPr>
      </w:pPr>
      <w:r w:rsidRPr="000F1A81">
        <w:rPr>
          <w:rFonts w:cs="Times New Roman"/>
        </w:rPr>
        <w:lastRenderedPageBreak/>
        <w:t xml:space="preserve">Wyznaczone wartości progowe przypisano wszystkim obserwacjom danej grupy. Wartości </w:t>
      </w:r>
      <w:proofErr w:type="spellStart"/>
      <w:r w:rsidRPr="000F1A81">
        <w:rPr>
          <w:rFonts w:cs="Times New Roman"/>
        </w:rPr>
        <w:t>sprzedaz_ilosc</w:t>
      </w:r>
      <w:proofErr w:type="spellEnd"/>
      <w:r w:rsidRPr="000F1A81">
        <w:rPr>
          <w:rFonts w:cs="Times New Roman"/>
        </w:rPr>
        <w:t xml:space="preserve"> przekraczające próg zostały ograniczone do wartości limit_99, natomiast pozostałe pozostawiono bez zmian. Otrzymane wartości zapisano w zmiennej </w:t>
      </w:r>
      <w:proofErr w:type="spellStart"/>
      <w:r w:rsidRPr="000F1A81">
        <w:rPr>
          <w:rFonts w:cs="Times New Roman"/>
        </w:rPr>
        <w:t>sprzedaz_ilosc_winsor</w:t>
      </w:r>
      <w:proofErr w:type="spellEnd"/>
      <w:r w:rsidRPr="000F1A81">
        <w:rPr>
          <w:rFonts w:cs="Times New Roman"/>
        </w:rPr>
        <w:t>.</w:t>
      </w:r>
    </w:p>
    <w:p w14:paraId="7BE4D56F" w14:textId="027727ED" w:rsidR="00BB5E61" w:rsidRPr="000F1A81" w:rsidRDefault="00E5215E" w:rsidP="009614AD">
      <w:pPr>
        <w:rPr>
          <w:rFonts w:cs="Times New Roman"/>
          <w:b/>
          <w:bCs/>
        </w:rPr>
      </w:pPr>
      <w:r w:rsidRPr="000F1A81">
        <w:rPr>
          <w:rFonts w:cs="Times New Roman"/>
          <w:b/>
          <w:bCs/>
        </w:rPr>
        <w:t xml:space="preserve">Ponowna agregacja miesięczna po </w:t>
      </w:r>
      <w:proofErr w:type="spellStart"/>
      <w:r w:rsidRPr="000F1A81">
        <w:rPr>
          <w:rFonts w:cs="Times New Roman"/>
          <w:b/>
          <w:bCs/>
        </w:rPr>
        <w:t>winsoryzacji</w:t>
      </w:r>
      <w:proofErr w:type="spellEnd"/>
    </w:p>
    <w:p w14:paraId="7751B526" w14:textId="77777777" w:rsidR="00E5215E" w:rsidRPr="000F1A81" w:rsidRDefault="00E5215E" w:rsidP="00E5215E">
      <w:pPr>
        <w:rPr>
          <w:rFonts w:cs="Times New Roman"/>
        </w:rPr>
      </w:pPr>
      <w:r w:rsidRPr="000F1A81">
        <w:rPr>
          <w:rFonts w:cs="Times New Roman"/>
        </w:rPr>
        <w:t xml:space="preserve">Po przeprowadzeniu </w:t>
      </w:r>
      <w:proofErr w:type="spellStart"/>
      <w:r w:rsidRPr="000F1A81">
        <w:rPr>
          <w:rFonts w:cs="Times New Roman"/>
        </w:rPr>
        <w:t>winsoryzacji</w:t>
      </w:r>
      <w:proofErr w:type="spellEnd"/>
      <w:r w:rsidRPr="000F1A81">
        <w:rPr>
          <w:rFonts w:cs="Times New Roman"/>
        </w:rPr>
        <w:t xml:space="preserve"> dane ponownie zagregowano do poziomu miesięcznego, ponieważ wcześniejszy zbiór </w:t>
      </w:r>
      <w:proofErr w:type="spellStart"/>
      <w:r w:rsidRPr="000F1A81">
        <w:rPr>
          <w:rFonts w:cs="Times New Roman"/>
        </w:rPr>
        <w:t>df_monthly</w:t>
      </w:r>
      <w:proofErr w:type="spellEnd"/>
      <w:r w:rsidRPr="000F1A81">
        <w:rPr>
          <w:rFonts w:cs="Times New Roman"/>
        </w:rPr>
        <w:t xml:space="preserve"> został utworzony na podstawie wartości sprzedaży sprzed </w:t>
      </w:r>
      <w:proofErr w:type="spellStart"/>
      <w:r w:rsidRPr="000F1A81">
        <w:rPr>
          <w:rFonts w:cs="Times New Roman"/>
        </w:rPr>
        <w:t>winsoryzacji</w:t>
      </w:r>
      <w:proofErr w:type="spellEnd"/>
      <w:r w:rsidRPr="000F1A81">
        <w:rPr>
          <w:rFonts w:cs="Times New Roman"/>
        </w:rPr>
        <w:t xml:space="preserve">. Dla każdego produktu i miesiąca zsumowano więc wartości </w:t>
      </w:r>
      <w:proofErr w:type="spellStart"/>
      <w:r w:rsidRPr="000F1A81">
        <w:rPr>
          <w:rFonts w:cs="Times New Roman"/>
        </w:rPr>
        <w:t>sprzedaz_ilosc_winsor</w:t>
      </w:r>
      <w:proofErr w:type="spellEnd"/>
      <w:r w:rsidRPr="000F1A81">
        <w:rPr>
          <w:rFonts w:cs="Times New Roman"/>
        </w:rPr>
        <w:t xml:space="preserve">, tworząc zbiór </w:t>
      </w:r>
      <w:proofErr w:type="spellStart"/>
      <w:r w:rsidRPr="000F1A81">
        <w:rPr>
          <w:rFonts w:cs="Times New Roman"/>
        </w:rPr>
        <w:t>sprzedaz_monthly_winsor</w:t>
      </w:r>
      <w:proofErr w:type="spellEnd"/>
      <w:r w:rsidRPr="000F1A81">
        <w:rPr>
          <w:rFonts w:cs="Times New Roman"/>
        </w:rPr>
        <w:t>.</w:t>
      </w:r>
    </w:p>
    <w:p w14:paraId="149F5843" w14:textId="77777777" w:rsidR="00E5215E" w:rsidRPr="000F1A81" w:rsidRDefault="00E5215E" w:rsidP="00E5215E">
      <w:pPr>
        <w:rPr>
          <w:rFonts w:cs="Times New Roman"/>
        </w:rPr>
      </w:pPr>
      <w:r w:rsidRPr="000F1A81">
        <w:rPr>
          <w:rFonts w:cs="Times New Roman"/>
        </w:rPr>
        <w:t xml:space="preserve">Następnie nowe miesięczne wartości sprzedaży połączono ze zbiorem </w:t>
      </w:r>
      <w:proofErr w:type="spellStart"/>
      <w:r w:rsidRPr="000F1A81">
        <w:rPr>
          <w:rFonts w:cs="Times New Roman"/>
        </w:rPr>
        <w:t>df_model</w:t>
      </w:r>
      <w:proofErr w:type="spellEnd"/>
      <w:r w:rsidRPr="000F1A81">
        <w:rPr>
          <w:rFonts w:cs="Times New Roman"/>
        </w:rPr>
        <w:t xml:space="preserve">, zastępując wcześniejszą zmienną </w:t>
      </w:r>
      <w:proofErr w:type="spellStart"/>
      <w:r w:rsidRPr="000F1A81">
        <w:rPr>
          <w:rFonts w:cs="Times New Roman"/>
        </w:rPr>
        <w:t>sprzedaz_ilosc</w:t>
      </w:r>
      <w:proofErr w:type="spellEnd"/>
      <w:r w:rsidRPr="000F1A81">
        <w:rPr>
          <w:rFonts w:cs="Times New Roman"/>
        </w:rPr>
        <w:t xml:space="preserve">. Dzięki temu dalsze modelowanie opierało się już na miesięcznych danych uwzględniających poprawnie przeprowadzoną </w:t>
      </w:r>
      <w:proofErr w:type="spellStart"/>
      <w:r w:rsidRPr="000F1A81">
        <w:rPr>
          <w:rFonts w:cs="Times New Roman"/>
        </w:rPr>
        <w:t>winsoryzację</w:t>
      </w:r>
      <w:proofErr w:type="spellEnd"/>
      <w:r w:rsidRPr="000F1A81">
        <w:rPr>
          <w:rFonts w:cs="Times New Roman"/>
        </w:rPr>
        <w:t>.</w:t>
      </w:r>
    </w:p>
    <w:p w14:paraId="73059B67" w14:textId="0093BB7C" w:rsidR="00E5215E" w:rsidRPr="002B6046" w:rsidRDefault="003C75D0" w:rsidP="002B6046">
      <w:pPr>
        <w:rPr>
          <w:rFonts w:cs="Times New Roman"/>
        </w:rPr>
      </w:pPr>
      <w:r w:rsidRPr="000F1A81">
        <w:rPr>
          <w:rFonts w:cs="Times New Roman"/>
        </w:rPr>
        <w:t>Na rysunku 1</w:t>
      </w:r>
      <w:r w:rsidR="0086571E">
        <w:rPr>
          <w:rFonts w:cs="Times New Roman"/>
        </w:rPr>
        <w:t>2</w:t>
      </w:r>
      <w:r w:rsidRPr="000F1A81">
        <w:rPr>
          <w:rFonts w:cs="Times New Roman"/>
        </w:rPr>
        <w:t xml:space="preserve"> przedstawiono łączną wartość redukcji sprzedaży wynikającą z zastosowania </w:t>
      </w:r>
      <w:proofErr w:type="spellStart"/>
      <w:r w:rsidRPr="000F1A81">
        <w:rPr>
          <w:rFonts w:cs="Times New Roman"/>
        </w:rPr>
        <w:t>winsoryzacji</w:t>
      </w:r>
      <w:proofErr w:type="spellEnd"/>
      <w:r w:rsidRPr="000F1A81">
        <w:rPr>
          <w:rFonts w:cs="Times New Roman"/>
        </w:rPr>
        <w:t xml:space="preserve"> w poszczególnych grupach produktowych. Zdecydowanie największą zmianę odnotowano dla grupy łańcuchy standardowe, w której łączna redukcja wyniosła około 14,5 tys. jednostek sprzedaży. Znacznie mniejsze wartości wystąpiły w grupach koła łańcuchowe oraz łańcuchy IWIS, a następnie w grupie tuleje. W pozostałych grupach wpływ </w:t>
      </w:r>
      <w:proofErr w:type="spellStart"/>
      <w:r w:rsidRPr="000F1A81">
        <w:rPr>
          <w:rFonts w:cs="Times New Roman"/>
        </w:rPr>
        <w:t>winsoryzacji</w:t>
      </w:r>
      <w:proofErr w:type="spellEnd"/>
      <w:r w:rsidRPr="000F1A81">
        <w:rPr>
          <w:rFonts w:cs="Times New Roman"/>
        </w:rPr>
        <w:t xml:space="preserve"> na łączną wielkość sprzedaży był niewielki lub praktycznie pomijalny. Łączna redukcja wartości sprzedaży we wszystkich grupach wyniosła 17 135,82 jednostki </w:t>
      </w:r>
      <w:r w:rsidR="008E34A9" w:rsidRPr="000F1A81">
        <w:rPr>
          <w:rFonts w:cs="Times New Roman"/>
        </w:rPr>
        <w:t>i objęła</w:t>
      </w:r>
      <w:r w:rsidR="00E5215E" w:rsidRPr="000F1A81">
        <w:rPr>
          <w:rFonts w:cs="Times New Roman"/>
        </w:rPr>
        <w:t xml:space="preserve"> 113 obserwacji</w:t>
      </w:r>
      <w:r w:rsidRPr="000F1A81">
        <w:rPr>
          <w:rFonts w:cs="Times New Roman"/>
        </w:rPr>
        <w:t>.</w:t>
      </w:r>
      <w:r w:rsidR="00E5215E" w:rsidRPr="000F1A81">
        <w:rPr>
          <w:rFonts w:cs="Times New Roman"/>
        </w:rPr>
        <w:t xml:space="preserve"> </w:t>
      </w:r>
    </w:p>
    <w:p w14:paraId="308999C5" w14:textId="5831AA69" w:rsidR="009614AD" w:rsidRPr="000F1A81" w:rsidRDefault="00E5215E" w:rsidP="009614AD">
      <w:pPr>
        <w:ind w:firstLine="0"/>
        <w:rPr>
          <w:rFonts w:cs="Times New Roman"/>
        </w:rPr>
      </w:pPr>
      <w:r w:rsidRPr="000F1A81">
        <w:rPr>
          <w:rFonts w:cs="Times New Roman"/>
          <w:noProof/>
        </w:rPr>
        <w:drawing>
          <wp:inline distT="0" distB="0" distL="0" distR="0" wp14:anchorId="04637343" wp14:editId="7EDCF4E9">
            <wp:extent cx="5760720" cy="2560320"/>
            <wp:effectExtent l="0" t="0" r="0" b="0"/>
            <wp:docPr id="10423855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5592" name=""/>
                    <pic:cNvPicPr/>
                  </pic:nvPicPr>
                  <pic:blipFill>
                    <a:blip r:embed="rId20"/>
                    <a:stretch>
                      <a:fillRect/>
                    </a:stretch>
                  </pic:blipFill>
                  <pic:spPr>
                    <a:xfrm>
                      <a:off x="0" y="0"/>
                      <a:ext cx="5773095" cy="2565820"/>
                    </a:xfrm>
                    <a:prstGeom prst="rect">
                      <a:avLst/>
                    </a:prstGeom>
                  </pic:spPr>
                </pic:pic>
              </a:graphicData>
            </a:graphic>
          </wp:inline>
        </w:drawing>
      </w:r>
    </w:p>
    <w:p w14:paraId="29DCF9E0" w14:textId="28AD59C2" w:rsidR="009614AD" w:rsidRPr="000F1A81" w:rsidRDefault="009614AD" w:rsidP="009614AD">
      <w:pPr>
        <w:pStyle w:val="Bezodstpw"/>
        <w:rPr>
          <w:rStyle w:val="Wyrnieniedelikatne"/>
          <w:rFonts w:cs="Times New Roman"/>
        </w:rPr>
      </w:pPr>
      <w:bookmarkStart w:id="30" w:name="_Toc239946714"/>
      <w:r w:rsidRPr="000F1A81">
        <w:rPr>
          <w:rStyle w:val="Wyrnieniedelikatne"/>
          <w:rFonts w:cs="Times New Roman"/>
        </w:rPr>
        <w:t>Rysunek 1</w:t>
      </w:r>
      <w:r w:rsidR="0086571E">
        <w:rPr>
          <w:rStyle w:val="Wyrnieniedelikatne"/>
          <w:rFonts w:cs="Times New Roman"/>
        </w:rPr>
        <w:t>2</w:t>
      </w:r>
      <w:r w:rsidRPr="000F1A81">
        <w:rPr>
          <w:rStyle w:val="Wyrnieniedelikatne"/>
          <w:rFonts w:cs="Times New Roman"/>
        </w:rPr>
        <w:t xml:space="preserve">. Łączna redukcja wartości sprzedaży w wyniku </w:t>
      </w:r>
      <w:proofErr w:type="spellStart"/>
      <w:r w:rsidRPr="000F1A81">
        <w:rPr>
          <w:rStyle w:val="Wyrnieniedelikatne"/>
          <w:rFonts w:cs="Times New Roman"/>
        </w:rPr>
        <w:t>winsoryzacji</w:t>
      </w:r>
      <w:proofErr w:type="spellEnd"/>
      <w:r w:rsidRPr="000F1A81">
        <w:rPr>
          <w:rStyle w:val="Wyrnieniedelikatne"/>
          <w:rFonts w:cs="Times New Roman"/>
        </w:rPr>
        <w:t xml:space="preserve"> według grup produktowych</w:t>
      </w:r>
      <w:bookmarkEnd w:id="30"/>
    </w:p>
    <w:p w14:paraId="1D6AE204" w14:textId="0D0DEC56" w:rsidR="009614AD" w:rsidRPr="000F1A81" w:rsidRDefault="009614AD" w:rsidP="009614AD">
      <w:pPr>
        <w:rPr>
          <w:rFonts w:cs="Times New Roman"/>
        </w:rPr>
      </w:pPr>
      <w:r w:rsidRPr="000F1A81">
        <w:rPr>
          <w:rFonts w:cs="Times New Roman"/>
        </w:rPr>
        <w:lastRenderedPageBreak/>
        <w:t xml:space="preserve">Wielkość redukcji nie była bezpośrednio związana wyłącznie z liczbą obserwacji poddanych </w:t>
      </w:r>
      <w:proofErr w:type="spellStart"/>
      <w:r w:rsidRPr="000F1A81">
        <w:rPr>
          <w:rFonts w:cs="Times New Roman"/>
        </w:rPr>
        <w:t>winsoryzacji</w:t>
      </w:r>
      <w:proofErr w:type="spellEnd"/>
      <w:r w:rsidRPr="000F1A81">
        <w:rPr>
          <w:rFonts w:cs="Times New Roman"/>
        </w:rPr>
        <w:t>, lecz zależała również od tego, jak znacznie wartości skrajne przekraczały próg wyznaczony dla danej grupy.</w:t>
      </w:r>
    </w:p>
    <w:p w14:paraId="25872F45" w14:textId="2651894D" w:rsidR="00E564F4" w:rsidRPr="000F1A81" w:rsidRDefault="009614AD" w:rsidP="009614AD">
      <w:pPr>
        <w:rPr>
          <w:rFonts w:cs="Times New Roman"/>
        </w:rPr>
      </w:pPr>
      <w:r w:rsidRPr="000F1A81">
        <w:rPr>
          <w:rFonts w:cs="Times New Roman"/>
        </w:rPr>
        <w:t>Na rysunku 1</w:t>
      </w:r>
      <w:r w:rsidR="0086571E">
        <w:rPr>
          <w:rFonts w:cs="Times New Roman"/>
        </w:rPr>
        <w:t>3</w:t>
      </w:r>
      <w:r w:rsidRPr="000F1A81">
        <w:rPr>
          <w:rFonts w:cs="Times New Roman"/>
        </w:rPr>
        <w:t xml:space="preserve"> przedstawiono maksymalne wartości sprzedaży w poszczególnych grupach produktowych przed i po zastosowaniu </w:t>
      </w:r>
      <w:proofErr w:type="spellStart"/>
      <w:r w:rsidRPr="000F1A81">
        <w:rPr>
          <w:rFonts w:cs="Times New Roman"/>
        </w:rPr>
        <w:t>winsoryzacji</w:t>
      </w:r>
      <w:proofErr w:type="spellEnd"/>
      <w:r w:rsidRPr="000F1A81">
        <w:rPr>
          <w:rFonts w:cs="Times New Roman"/>
        </w:rPr>
        <w:t xml:space="preserve">. </w:t>
      </w:r>
      <w:r w:rsidR="00E564F4" w:rsidRPr="000F1A81">
        <w:rPr>
          <w:rFonts w:cs="Times New Roman"/>
        </w:rPr>
        <w:t>Największą zmianę odnotowano w grupie łańcuchy standardowe, gdzie maksymalna wartość sprzedaży została ograniczona z 2000 do 336,27 jednostek. Wyraźne zmniejszenie wartości maksymalnych wystąpiło również w grupach koła łańcuchowe</w:t>
      </w:r>
      <w:r w:rsidR="001F1D36" w:rsidRPr="000F1A81">
        <w:rPr>
          <w:rFonts w:cs="Times New Roman"/>
        </w:rPr>
        <w:t xml:space="preserve"> (z 385 do 138.38)</w:t>
      </w:r>
      <w:r w:rsidR="00E564F4" w:rsidRPr="000F1A81">
        <w:rPr>
          <w:rFonts w:cs="Times New Roman"/>
        </w:rPr>
        <w:t>, łańcuchy IWIS</w:t>
      </w:r>
      <w:r w:rsidR="00EF1B14" w:rsidRPr="000F1A81">
        <w:rPr>
          <w:rFonts w:cs="Times New Roman"/>
        </w:rPr>
        <w:t xml:space="preserve"> (z 230 do 100)</w:t>
      </w:r>
      <w:r w:rsidR="00E564F4" w:rsidRPr="000F1A81">
        <w:rPr>
          <w:rFonts w:cs="Times New Roman"/>
        </w:rPr>
        <w:t xml:space="preserve"> oraz tuleje</w:t>
      </w:r>
      <w:r w:rsidR="00EF1B14" w:rsidRPr="000F1A81">
        <w:rPr>
          <w:rFonts w:cs="Times New Roman"/>
        </w:rPr>
        <w:t xml:space="preserve"> (z 161 do 45.19)</w:t>
      </w:r>
      <w:r w:rsidR="00E564F4" w:rsidRPr="000F1A81">
        <w:rPr>
          <w:rFonts w:cs="Times New Roman"/>
        </w:rPr>
        <w:t xml:space="preserve">. W pozostałych grupach różnice były mniejsze, co wskazuje na mniejszą skalę występowania wartości skrajnych. Po </w:t>
      </w:r>
      <w:proofErr w:type="spellStart"/>
      <w:r w:rsidR="00E564F4" w:rsidRPr="000F1A81">
        <w:rPr>
          <w:rFonts w:cs="Times New Roman"/>
        </w:rPr>
        <w:t>winsoryzacji</w:t>
      </w:r>
      <w:proofErr w:type="spellEnd"/>
      <w:r w:rsidR="00E564F4" w:rsidRPr="000F1A81">
        <w:rPr>
          <w:rFonts w:cs="Times New Roman"/>
        </w:rPr>
        <w:t xml:space="preserve"> wartości przekraczające wyznaczone dla poszczególnych grup progi 99. </w:t>
      </w:r>
      <w:proofErr w:type="spellStart"/>
      <w:r w:rsidR="00E564F4" w:rsidRPr="000F1A81">
        <w:rPr>
          <w:rFonts w:cs="Times New Roman"/>
        </w:rPr>
        <w:t>percentyla</w:t>
      </w:r>
      <w:proofErr w:type="spellEnd"/>
      <w:r w:rsidR="00E564F4" w:rsidRPr="000F1A81">
        <w:rPr>
          <w:rFonts w:cs="Times New Roman"/>
        </w:rPr>
        <w:t xml:space="preserve"> zostały ograniczone do poziomu tych progów.</w:t>
      </w:r>
    </w:p>
    <w:p w14:paraId="18EB198B" w14:textId="765DCEF0" w:rsidR="009614AD" w:rsidRPr="000F1A81" w:rsidRDefault="00E564F4" w:rsidP="009614AD">
      <w:pPr>
        <w:ind w:firstLine="0"/>
        <w:rPr>
          <w:rFonts w:cs="Times New Roman"/>
        </w:rPr>
      </w:pPr>
      <w:r w:rsidRPr="000F1A81">
        <w:rPr>
          <w:rFonts w:cs="Times New Roman"/>
          <w:noProof/>
        </w:rPr>
        <w:drawing>
          <wp:inline distT="0" distB="0" distL="0" distR="0" wp14:anchorId="07D8D1D0" wp14:editId="6010300F">
            <wp:extent cx="5760720" cy="2560320"/>
            <wp:effectExtent l="0" t="0" r="0" b="0"/>
            <wp:docPr id="1178232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2652" name=""/>
                    <pic:cNvPicPr/>
                  </pic:nvPicPr>
                  <pic:blipFill>
                    <a:blip r:embed="rId21"/>
                    <a:stretch>
                      <a:fillRect/>
                    </a:stretch>
                  </pic:blipFill>
                  <pic:spPr>
                    <a:xfrm>
                      <a:off x="0" y="0"/>
                      <a:ext cx="5765507" cy="2562448"/>
                    </a:xfrm>
                    <a:prstGeom prst="rect">
                      <a:avLst/>
                    </a:prstGeom>
                  </pic:spPr>
                </pic:pic>
              </a:graphicData>
            </a:graphic>
          </wp:inline>
        </w:drawing>
      </w:r>
    </w:p>
    <w:p w14:paraId="0E3FAD76" w14:textId="4814B5C8" w:rsidR="009614AD" w:rsidRPr="000F1A81" w:rsidRDefault="009614AD" w:rsidP="009614AD">
      <w:pPr>
        <w:pStyle w:val="Bezodstpw"/>
        <w:rPr>
          <w:rFonts w:cs="Times New Roman"/>
        </w:rPr>
      </w:pPr>
      <w:bookmarkStart w:id="31" w:name="_Toc239946715"/>
      <w:r w:rsidRPr="000F1A81">
        <w:rPr>
          <w:rFonts w:cs="Times New Roman"/>
        </w:rPr>
        <w:t>Rysunek 1</w:t>
      </w:r>
      <w:r w:rsidR="0086571E">
        <w:rPr>
          <w:rFonts w:cs="Times New Roman"/>
        </w:rPr>
        <w:t>3.</w:t>
      </w:r>
      <w:r w:rsidRPr="000F1A81">
        <w:rPr>
          <w:rFonts w:cs="Times New Roman"/>
        </w:rPr>
        <w:t xml:space="preserve"> Maksymalne wartości sprzedaży w grupach produktowych przed i po </w:t>
      </w:r>
      <w:proofErr w:type="spellStart"/>
      <w:r w:rsidRPr="000F1A81">
        <w:rPr>
          <w:rFonts w:cs="Times New Roman"/>
        </w:rPr>
        <w:t>winsoryzacji</w:t>
      </w:r>
      <w:bookmarkEnd w:id="31"/>
      <w:proofErr w:type="spellEnd"/>
    </w:p>
    <w:p w14:paraId="7FCEBA3E" w14:textId="7EC5CE8A" w:rsidR="009614AD" w:rsidRPr="000F1A81" w:rsidRDefault="009614AD" w:rsidP="009614AD">
      <w:pPr>
        <w:rPr>
          <w:rFonts w:cs="Times New Roman"/>
        </w:rPr>
      </w:pPr>
      <w:r w:rsidRPr="000F1A81">
        <w:rPr>
          <w:rFonts w:cs="Times New Roman"/>
        </w:rPr>
        <w:t xml:space="preserve">Należy zaznaczyć, że wartości skrajne nie muszą wynikać z błędów w danych - mogą odpowiadać rzeczywistym, wyjątkowo dużym zamówieniom. Zastosowanie </w:t>
      </w:r>
      <w:proofErr w:type="spellStart"/>
      <w:r w:rsidRPr="000F1A81">
        <w:rPr>
          <w:rFonts w:cs="Times New Roman"/>
        </w:rPr>
        <w:t>winsoryzacji</w:t>
      </w:r>
      <w:proofErr w:type="spellEnd"/>
      <w:r w:rsidRPr="000F1A81">
        <w:rPr>
          <w:rFonts w:cs="Times New Roman"/>
        </w:rPr>
        <w:t xml:space="preserve"> stanowi zatem decyzję metodologiczną, której celem było ograniczenie wpływu pojedynczych ekstremalnych obserwacji na późniejszą agregację oraz modelowanie, przy jednoczesnym zachowaniu wszystkich rekordów w zbiorze.</w:t>
      </w:r>
    </w:p>
    <w:p w14:paraId="24F7083D" w14:textId="0C4293F4" w:rsidR="00FA21CF" w:rsidRPr="000F1A81" w:rsidRDefault="00FA21CF" w:rsidP="009614AD">
      <w:pPr>
        <w:rPr>
          <w:rFonts w:cs="Times New Roman"/>
          <w:b/>
          <w:bCs/>
        </w:rPr>
      </w:pPr>
      <w:r w:rsidRPr="000F1A81">
        <w:rPr>
          <w:rFonts w:cs="Times New Roman"/>
          <w:b/>
          <w:bCs/>
        </w:rPr>
        <w:t xml:space="preserve">Weryfikacja zbiorów treningowego i testowego po </w:t>
      </w:r>
      <w:proofErr w:type="spellStart"/>
      <w:r w:rsidRPr="000F1A81">
        <w:rPr>
          <w:rFonts w:cs="Times New Roman"/>
          <w:b/>
          <w:bCs/>
        </w:rPr>
        <w:t>winsoryzacji</w:t>
      </w:r>
      <w:proofErr w:type="spellEnd"/>
    </w:p>
    <w:p w14:paraId="2DA5CB38" w14:textId="77777777" w:rsidR="00CF32FF" w:rsidRPr="000F1A81" w:rsidRDefault="00CF32FF" w:rsidP="00CF32FF">
      <w:pPr>
        <w:rPr>
          <w:rFonts w:cs="Times New Roman"/>
        </w:rPr>
      </w:pPr>
      <w:r w:rsidRPr="000F1A81">
        <w:rPr>
          <w:rFonts w:cs="Times New Roman"/>
        </w:rPr>
        <w:t xml:space="preserve">Po zastąpieniu miesięcznych wartości sprzedaży danymi po </w:t>
      </w:r>
      <w:proofErr w:type="spellStart"/>
      <w:r w:rsidRPr="000F1A81">
        <w:rPr>
          <w:rFonts w:cs="Times New Roman"/>
        </w:rPr>
        <w:t>winsoryzacji</w:t>
      </w:r>
      <w:proofErr w:type="spellEnd"/>
      <w:r w:rsidRPr="000F1A81">
        <w:rPr>
          <w:rFonts w:cs="Times New Roman"/>
        </w:rPr>
        <w:t xml:space="preserve"> ponownie utworzono zbiory </w:t>
      </w:r>
      <w:proofErr w:type="spellStart"/>
      <w:r w:rsidRPr="000F1A81">
        <w:rPr>
          <w:rFonts w:cs="Times New Roman"/>
        </w:rPr>
        <w:t>train</w:t>
      </w:r>
      <w:proofErr w:type="spellEnd"/>
      <w:r w:rsidRPr="000F1A81">
        <w:rPr>
          <w:rFonts w:cs="Times New Roman"/>
        </w:rPr>
        <w:t xml:space="preserve"> i test, wykorzystując wcześniej przypisane oznaczenia zbioru. Było to konieczne, aby dalsze modelowanie opierało się już na zaktualizowanych miesięcznych </w:t>
      </w:r>
      <w:r w:rsidRPr="000F1A81">
        <w:rPr>
          <w:rFonts w:cs="Times New Roman"/>
        </w:rPr>
        <w:lastRenderedPageBreak/>
        <w:t xml:space="preserve">wartościach sprzedaży po </w:t>
      </w:r>
      <w:proofErr w:type="spellStart"/>
      <w:r w:rsidRPr="000F1A81">
        <w:rPr>
          <w:rFonts w:cs="Times New Roman"/>
        </w:rPr>
        <w:t>winsoryzacji</w:t>
      </w:r>
      <w:proofErr w:type="spellEnd"/>
      <w:r w:rsidRPr="000F1A81">
        <w:rPr>
          <w:rFonts w:cs="Times New Roman"/>
        </w:rPr>
        <w:t>, przy jednoczesnym zachowaniu wcześniej ustalonego chronologicznego podziału danych.</w:t>
      </w:r>
    </w:p>
    <w:p w14:paraId="4C71F743" w14:textId="77777777" w:rsidR="00CF32FF" w:rsidRPr="000F1A81" w:rsidRDefault="00CF32FF" w:rsidP="00CF32FF">
      <w:pPr>
        <w:rPr>
          <w:rFonts w:cs="Times New Roman"/>
        </w:rPr>
      </w:pPr>
      <w:r w:rsidRPr="000F1A81">
        <w:rPr>
          <w:rFonts w:cs="Times New Roman"/>
        </w:rPr>
        <w:t>Ich liczebność pozostała bez zmian i wynosiła odpowiednio 4493 oraz 1180 obserwacji, co potwierdziło zachowanie wcześniejszego podziału. Liczba brakujących wartości wyniosła 0.</w:t>
      </w:r>
    </w:p>
    <w:p w14:paraId="4B27AFF6" w14:textId="38EC4AFB" w:rsidR="00CF32FF" w:rsidRPr="000F1A81" w:rsidRDefault="00CF32FF" w:rsidP="00CF32FF">
      <w:pPr>
        <w:rPr>
          <w:rFonts w:cs="Times New Roman"/>
        </w:rPr>
      </w:pPr>
      <w:r w:rsidRPr="000F1A81">
        <w:rPr>
          <w:rFonts w:cs="Times New Roman"/>
        </w:rPr>
        <w:t xml:space="preserve">Minimalna liczba miesięcy treningowych dla pojedynczego produktu wynosiła 32, a w zbiorze testowym 8. Średni udział zbioru testowego wyniósł około 20,81%, przy wartościach od 20% do około 21,95%. Oznacza to, że po </w:t>
      </w:r>
      <w:proofErr w:type="spellStart"/>
      <w:r w:rsidRPr="000F1A81">
        <w:rPr>
          <w:rFonts w:cs="Times New Roman"/>
        </w:rPr>
        <w:t>winsoryzacji</w:t>
      </w:r>
      <w:proofErr w:type="spellEnd"/>
      <w:r w:rsidRPr="000F1A81">
        <w:rPr>
          <w:rFonts w:cs="Times New Roman"/>
        </w:rPr>
        <w:t xml:space="preserve"> struktura podziału </w:t>
      </w:r>
      <w:proofErr w:type="spellStart"/>
      <w:r w:rsidRPr="000F1A81">
        <w:rPr>
          <w:rFonts w:cs="Times New Roman"/>
        </w:rPr>
        <w:t>train</w:t>
      </w:r>
      <w:proofErr w:type="spellEnd"/>
      <w:r w:rsidR="00036E0C" w:rsidRPr="000F1A81">
        <w:rPr>
          <w:rFonts w:cs="Times New Roman"/>
        </w:rPr>
        <w:t>-</w:t>
      </w:r>
      <w:r w:rsidRPr="000F1A81">
        <w:rPr>
          <w:rFonts w:cs="Times New Roman"/>
        </w:rPr>
        <w:t>test została zachowana.</w:t>
      </w:r>
    </w:p>
    <w:p w14:paraId="77B1A5C8" w14:textId="6D540165" w:rsidR="00890798" w:rsidRPr="000F1A81" w:rsidRDefault="00890798" w:rsidP="00890798">
      <w:pPr>
        <w:rPr>
          <w:rFonts w:cs="Times New Roman"/>
        </w:rPr>
      </w:pPr>
      <w:r w:rsidRPr="000F1A81">
        <w:rPr>
          <w:rFonts w:cs="Times New Roman"/>
        </w:rPr>
        <w:t xml:space="preserve">Podsumowując, przeprowadzone etapy przygotowania danych pozwoliły uzyskać spójny zbiór przeznaczony do dalszego modelowania. Dane transakcyjne zostały najpierw zagregowane pomocniczo do poziomu miesięcznego w celu analizy długości szeregów oraz wyboru produktów do dalszej analizy. Po zastosowaniu kryterium co najmniej 40 miesięcznych obserwacji sprzedaży zakwalifikowano 105 produktów, a następnie dane podzielono chronologicznie na zbiór treningowy i testowy. Na tej podstawie przeprowadzono </w:t>
      </w:r>
      <w:proofErr w:type="spellStart"/>
      <w:r w:rsidRPr="000F1A81">
        <w:rPr>
          <w:rFonts w:cs="Times New Roman"/>
        </w:rPr>
        <w:t>winsoryzację</w:t>
      </w:r>
      <w:proofErr w:type="spellEnd"/>
      <w:r w:rsidRPr="000F1A81">
        <w:rPr>
          <w:rFonts w:cs="Times New Roman"/>
        </w:rPr>
        <w:t xml:space="preserve">, przy czym progi 99. </w:t>
      </w:r>
      <w:proofErr w:type="spellStart"/>
      <w:r w:rsidRPr="000F1A81">
        <w:rPr>
          <w:rFonts w:cs="Times New Roman"/>
        </w:rPr>
        <w:t>percentyla</w:t>
      </w:r>
      <w:proofErr w:type="spellEnd"/>
      <w:r w:rsidRPr="000F1A81">
        <w:rPr>
          <w:rFonts w:cs="Times New Roman"/>
        </w:rPr>
        <w:t xml:space="preserve"> wyznaczono wyłącznie z części treningowej. Po </w:t>
      </w:r>
      <w:proofErr w:type="spellStart"/>
      <w:r w:rsidRPr="000F1A81">
        <w:rPr>
          <w:rFonts w:cs="Times New Roman"/>
        </w:rPr>
        <w:t>winsoryzacji</w:t>
      </w:r>
      <w:proofErr w:type="spellEnd"/>
      <w:r w:rsidRPr="000F1A81">
        <w:rPr>
          <w:rFonts w:cs="Times New Roman"/>
        </w:rPr>
        <w:t xml:space="preserve"> dane ponownie zagregowano do poziomu miesięcznego i zaktualizowano wartości sprzedaży w zbiorze modelowym, zachowując wcześniejszy podział </w:t>
      </w:r>
      <w:proofErr w:type="spellStart"/>
      <w:r w:rsidRPr="000F1A81">
        <w:rPr>
          <w:rFonts w:cs="Times New Roman"/>
        </w:rPr>
        <w:t>train</w:t>
      </w:r>
      <w:proofErr w:type="spellEnd"/>
      <w:r w:rsidR="00036E0C" w:rsidRPr="000F1A81">
        <w:rPr>
          <w:rFonts w:cs="Times New Roman"/>
        </w:rPr>
        <w:t>-</w:t>
      </w:r>
      <w:r w:rsidRPr="000F1A81">
        <w:rPr>
          <w:rFonts w:cs="Times New Roman"/>
        </w:rPr>
        <w:t>test. Ostatecznie przygotowano dane do budowy i oceny modeli prognostycznych.</w:t>
      </w:r>
    </w:p>
    <w:p w14:paraId="58D109F9" w14:textId="477EDB25" w:rsidR="00AD4407" w:rsidRPr="000F1A81" w:rsidRDefault="00AD4407" w:rsidP="00AD4407">
      <w:pPr>
        <w:pStyle w:val="Nagwek2"/>
        <w:rPr>
          <w:rFonts w:cs="Times New Roman"/>
        </w:rPr>
      </w:pPr>
      <w:bookmarkStart w:id="32" w:name="_Toc239946744"/>
      <w:r w:rsidRPr="000F1A81">
        <w:rPr>
          <w:rFonts w:cs="Times New Roman"/>
        </w:rPr>
        <w:t>Metody prognozowania</w:t>
      </w:r>
      <w:bookmarkEnd w:id="32"/>
    </w:p>
    <w:p w14:paraId="66787729" w14:textId="77777777" w:rsidR="00AD4407" w:rsidRPr="000F1A81" w:rsidRDefault="00AD4407" w:rsidP="00566E9B">
      <w:pPr>
        <w:ind w:firstLine="0"/>
        <w:rPr>
          <w:rFonts w:cs="Times New Roman"/>
        </w:rPr>
      </w:pPr>
      <w:r w:rsidRPr="000F1A81">
        <w:rPr>
          <w:rFonts w:cs="Times New Roman"/>
        </w:rPr>
        <w:t>W badaniu zastosowano dwie grupy metod prognostycznych. Modele lokalne budowano oddzielnie dla każdego produktu i opisano teoretycznie w podrozdziale 1.3. Modele globalne wykorzystywały informacje pochodzące ze wszystkich analizowanych produktów i zostały omówione w podrozdziale 1.4. Modele estymowano na podstawie części treningowej szeregu, natomiast prognozy wyznaczano dla całego okresu testowego.</w:t>
      </w:r>
    </w:p>
    <w:p w14:paraId="36805AB4" w14:textId="7C4F9DC3" w:rsidR="00AD4407" w:rsidRPr="000F1A81" w:rsidRDefault="00AD4407" w:rsidP="00AD4407">
      <w:pPr>
        <w:rPr>
          <w:rFonts w:cs="Times New Roman"/>
          <w:b/>
          <w:bCs/>
        </w:rPr>
      </w:pPr>
      <w:r w:rsidRPr="000F1A81">
        <w:rPr>
          <w:rFonts w:cs="Times New Roman"/>
          <w:b/>
          <w:bCs/>
        </w:rPr>
        <w:t>Modele lokalne</w:t>
      </w:r>
    </w:p>
    <w:p w14:paraId="75247A10" w14:textId="77777777" w:rsidR="00AD4407" w:rsidRPr="000F1A81" w:rsidRDefault="00AD4407" w:rsidP="00AD4407">
      <w:pPr>
        <w:rPr>
          <w:rFonts w:cs="Times New Roman"/>
        </w:rPr>
      </w:pPr>
      <w:r w:rsidRPr="000F1A81">
        <w:rPr>
          <w:rFonts w:cs="Times New Roman"/>
        </w:rPr>
        <w:t xml:space="preserve">Do grupy modeli lokalnych zaliczono metodę naiwną, średnią kroczącą z trzech ostatnich obserwacji oraz metody </w:t>
      </w:r>
      <w:proofErr w:type="spellStart"/>
      <w:r w:rsidRPr="000F1A81">
        <w:rPr>
          <w:rFonts w:cs="Times New Roman"/>
        </w:rPr>
        <w:t>Crostona</w:t>
      </w:r>
      <w:proofErr w:type="spellEnd"/>
      <w:r w:rsidRPr="000F1A81">
        <w:rPr>
          <w:rFonts w:cs="Times New Roman"/>
        </w:rPr>
        <w:t>, SBA i TSB. Każdy z tych modeli był wyznaczany niezależnie dla poszczególnych produktów.</w:t>
      </w:r>
    </w:p>
    <w:p w14:paraId="136BAD61" w14:textId="77777777" w:rsidR="00AD4407" w:rsidRPr="000F1A81" w:rsidRDefault="00AD4407" w:rsidP="00AD4407">
      <w:pPr>
        <w:rPr>
          <w:rFonts w:cs="Times New Roman"/>
          <w:b/>
          <w:bCs/>
        </w:rPr>
      </w:pPr>
      <w:r w:rsidRPr="000F1A81">
        <w:rPr>
          <w:rFonts w:cs="Times New Roman"/>
          <w:b/>
          <w:bCs/>
        </w:rPr>
        <w:t>Model naiwny oparty na obserwowanych wartościach sprzedaży</w:t>
      </w:r>
    </w:p>
    <w:p w14:paraId="24E71591" w14:textId="77777777" w:rsidR="00AD4407" w:rsidRPr="000F1A81" w:rsidRDefault="00AD4407" w:rsidP="00AD4407">
      <w:pPr>
        <w:rPr>
          <w:rFonts w:cs="Times New Roman"/>
        </w:rPr>
      </w:pPr>
      <w:r w:rsidRPr="000F1A81">
        <w:rPr>
          <w:rFonts w:cs="Times New Roman"/>
        </w:rPr>
        <w:lastRenderedPageBreak/>
        <w:t>W metodzie naiwnej (</w:t>
      </w:r>
      <w:proofErr w:type="spellStart"/>
      <w:r w:rsidRPr="000F1A81">
        <w:rPr>
          <w:rFonts w:cs="Times New Roman"/>
        </w:rPr>
        <w:t>naive_forecast</w:t>
      </w:r>
      <w:proofErr w:type="spellEnd"/>
      <w:r w:rsidRPr="000F1A81">
        <w:rPr>
          <w:rFonts w:cs="Times New Roman"/>
        </w:rPr>
        <w:t xml:space="preserve">) prognozą dla każdego produktu była ostatnia wartość sprzedaży dostępna w zbiorze treningowym </w:t>
      </w:r>
      <w:proofErr w:type="spellStart"/>
      <w:r w:rsidRPr="000F1A81">
        <w:rPr>
          <w:rFonts w:cs="Times New Roman"/>
        </w:rPr>
        <w:t>train</w:t>
      </w:r>
      <w:proofErr w:type="spellEnd"/>
      <w:r w:rsidRPr="000F1A81">
        <w:rPr>
          <w:rFonts w:cs="Times New Roman"/>
        </w:rPr>
        <w:t>. Tę samą wartość przypisywano wszystkim obserwacjom produktu w zbiorze testowym test. W wynikach model oznaczono jako naiwna.</w:t>
      </w:r>
    </w:p>
    <w:p w14:paraId="50331F69" w14:textId="77777777" w:rsidR="00AD4407" w:rsidRPr="000F1A81" w:rsidRDefault="00AD4407" w:rsidP="00AD4407">
      <w:pPr>
        <w:rPr>
          <w:rFonts w:cs="Times New Roman"/>
          <w:b/>
          <w:bCs/>
        </w:rPr>
      </w:pPr>
      <w:r w:rsidRPr="000F1A81">
        <w:rPr>
          <w:rFonts w:cs="Times New Roman"/>
          <w:b/>
          <w:bCs/>
        </w:rPr>
        <w:t>Model naiwny oparty na pełnym panelu miesięcznym z zerami</w:t>
      </w:r>
    </w:p>
    <w:p w14:paraId="5448E0C6" w14:textId="77777777" w:rsidR="00AD4407" w:rsidRPr="000F1A81" w:rsidRDefault="00AD4407" w:rsidP="00AD4407">
      <w:pPr>
        <w:rPr>
          <w:rFonts w:cs="Times New Roman"/>
        </w:rPr>
      </w:pPr>
      <w:r w:rsidRPr="000F1A81">
        <w:rPr>
          <w:rFonts w:cs="Times New Roman"/>
        </w:rPr>
        <w:t>W wariancie naiwnym opartym na pełnym panelu miesięcznym (</w:t>
      </w:r>
      <w:proofErr w:type="spellStart"/>
      <w:r w:rsidRPr="000F1A81">
        <w:rPr>
          <w:rFonts w:cs="Times New Roman"/>
        </w:rPr>
        <w:t>naive_zero_forecast</w:t>
      </w:r>
      <w:proofErr w:type="spellEnd"/>
      <w:r w:rsidRPr="000F1A81">
        <w:rPr>
          <w:rFonts w:cs="Times New Roman"/>
        </w:rPr>
        <w:t xml:space="preserve">) dla każdego produktu utworzono panel treningowy obejmujący wszystkie kolejne miesiące, a miesiące bez sprzedaży uzupełniono wartością 0 za pomocą </w:t>
      </w:r>
      <w:proofErr w:type="spellStart"/>
      <w:proofErr w:type="gramStart"/>
      <w:r w:rsidRPr="000F1A81">
        <w:rPr>
          <w:rFonts w:cs="Times New Roman"/>
        </w:rPr>
        <w:t>fillna</w:t>
      </w:r>
      <w:proofErr w:type="spellEnd"/>
      <w:r w:rsidRPr="000F1A81">
        <w:rPr>
          <w:rFonts w:cs="Times New Roman"/>
        </w:rPr>
        <w:t>(</w:t>
      </w:r>
      <w:proofErr w:type="gramEnd"/>
      <w:r w:rsidRPr="000F1A81">
        <w:rPr>
          <w:rFonts w:cs="Times New Roman"/>
        </w:rPr>
        <w:t xml:space="preserve">0). Model wykorzystywał więc jako ostatnią obserwację wartość pochodzącą z pełnego panelu treningowego, która mogła być również równa 0. Następnie prognozy oceniano na tym samym zbiorze testowym (test) co pozostałe modele, aby zachować porównywalność uzyskanych wyników. Model oznaczono w wynikach jako </w:t>
      </w:r>
      <w:proofErr w:type="spellStart"/>
      <w:r w:rsidRPr="000F1A81">
        <w:rPr>
          <w:rFonts w:cs="Times New Roman"/>
        </w:rPr>
        <w:t>naiwna_panel_zero</w:t>
      </w:r>
      <w:proofErr w:type="spellEnd"/>
      <w:r w:rsidRPr="000F1A81">
        <w:rPr>
          <w:rFonts w:cs="Times New Roman"/>
        </w:rPr>
        <w:t>.</w:t>
      </w:r>
    </w:p>
    <w:p w14:paraId="0AE3FFC6" w14:textId="77777777" w:rsidR="00AD4407" w:rsidRPr="000F1A81" w:rsidRDefault="00AD4407" w:rsidP="00AD4407">
      <w:pPr>
        <w:rPr>
          <w:rFonts w:cs="Times New Roman"/>
        </w:rPr>
      </w:pPr>
      <w:r w:rsidRPr="000F1A81">
        <w:rPr>
          <w:rFonts w:cs="Times New Roman"/>
        </w:rPr>
        <w:t xml:space="preserve">Tę metodę przyjęto również jako </w:t>
      </w:r>
      <w:r w:rsidRPr="000F1A81">
        <w:rPr>
          <w:rFonts w:cs="Times New Roman"/>
          <w:b/>
          <w:bCs/>
        </w:rPr>
        <w:t>podstawowy benchmark</w:t>
      </w:r>
      <w:r w:rsidRPr="000F1A81">
        <w:rPr>
          <w:rFonts w:cs="Times New Roman"/>
        </w:rPr>
        <w:t xml:space="preserve"> wykorzystywany do porównania modeli, w szczególności jako wartość odniesienia przy obliczaniu MASE. Wybrano ją ze względu na jej prostą konstrukcję i uwzględnienie miesięcy bez sprzedaży, dzięki czemu stanowiła naturalny punkt odniesienia dla bardziej złożonych metod prognostycznych. Dla każdego produktu obliczono jej wartość MAE (</w:t>
      </w:r>
      <w:proofErr w:type="spellStart"/>
      <w:r w:rsidRPr="000F1A81">
        <w:rPr>
          <w:rFonts w:cs="Times New Roman"/>
        </w:rPr>
        <w:t>benchmark_mae_by_product</w:t>
      </w:r>
      <w:proofErr w:type="spellEnd"/>
      <w:r w:rsidRPr="000F1A81">
        <w:rPr>
          <w:rFonts w:cs="Times New Roman"/>
        </w:rPr>
        <w:t>), która następnie służyła jako wartość odniesienia przy obliczaniu miary MASE dla pozostałych modeli.</w:t>
      </w:r>
    </w:p>
    <w:p w14:paraId="67D7FB5C" w14:textId="77777777" w:rsidR="00AD4407" w:rsidRPr="000F1A81" w:rsidRDefault="00AD4407" w:rsidP="00AD4407">
      <w:pPr>
        <w:rPr>
          <w:rFonts w:cs="Times New Roman"/>
          <w:b/>
          <w:bCs/>
        </w:rPr>
      </w:pPr>
      <w:r w:rsidRPr="000F1A81">
        <w:rPr>
          <w:rFonts w:cs="Times New Roman"/>
          <w:b/>
          <w:bCs/>
        </w:rPr>
        <w:t>Model średniej kroczącej z trzech ostatnich obserwacji sprzedaży</w:t>
      </w:r>
    </w:p>
    <w:p w14:paraId="63D2ED9C" w14:textId="77777777" w:rsidR="00AD4407" w:rsidRPr="000F1A81" w:rsidRDefault="00AD4407" w:rsidP="00AD4407">
      <w:pPr>
        <w:rPr>
          <w:rFonts w:cs="Times New Roman"/>
        </w:rPr>
      </w:pPr>
      <w:r w:rsidRPr="000F1A81">
        <w:rPr>
          <w:rFonts w:cs="Times New Roman"/>
        </w:rPr>
        <w:t>W modelu średniej kroczącej (</w:t>
      </w:r>
      <w:proofErr w:type="spellStart"/>
      <w:r w:rsidRPr="000F1A81">
        <w:rPr>
          <w:rFonts w:cs="Times New Roman"/>
        </w:rPr>
        <w:t>moving_average_forecast</w:t>
      </w:r>
      <w:proofErr w:type="spellEnd"/>
      <w:r w:rsidRPr="000F1A81">
        <w:rPr>
          <w:rFonts w:cs="Times New Roman"/>
        </w:rPr>
        <w:t xml:space="preserve">) prognozę dla każdego produktu wyznaczono jako średnią z trzech ostatnich wartości sprzedaży dostępnych w zbiorze treningowym </w:t>
      </w:r>
      <w:proofErr w:type="spellStart"/>
      <w:r w:rsidRPr="000F1A81">
        <w:rPr>
          <w:rFonts w:cs="Times New Roman"/>
        </w:rPr>
        <w:t>train</w:t>
      </w:r>
      <w:proofErr w:type="spellEnd"/>
      <w:r w:rsidRPr="000F1A81">
        <w:rPr>
          <w:rFonts w:cs="Times New Roman"/>
        </w:rPr>
        <w:t>. Otrzymana wartość była następnie stosowana jako prognoza dla wszystkich obserwacji danego produktu w okresie testowym. Model oznaczono w wynikach jako srednia_kroczaca_3.</w:t>
      </w:r>
    </w:p>
    <w:p w14:paraId="2DF256CF" w14:textId="77777777" w:rsidR="00AD4407" w:rsidRPr="000F1A81" w:rsidRDefault="00AD4407" w:rsidP="00AD4407">
      <w:pPr>
        <w:rPr>
          <w:rFonts w:cs="Times New Roman"/>
          <w:b/>
          <w:bCs/>
        </w:rPr>
      </w:pPr>
      <w:r w:rsidRPr="000F1A81">
        <w:rPr>
          <w:rFonts w:cs="Times New Roman"/>
          <w:b/>
          <w:bCs/>
        </w:rPr>
        <w:t xml:space="preserve">Model </w:t>
      </w:r>
      <w:proofErr w:type="spellStart"/>
      <w:r w:rsidRPr="000F1A81">
        <w:rPr>
          <w:rFonts w:cs="Times New Roman"/>
          <w:b/>
          <w:bCs/>
        </w:rPr>
        <w:t>Croston</w:t>
      </w:r>
      <w:proofErr w:type="spellEnd"/>
    </w:p>
    <w:p w14:paraId="44F91492" w14:textId="77777777" w:rsidR="00AD4407" w:rsidRPr="000F1A81" w:rsidRDefault="00AD4407" w:rsidP="00AD4407">
      <w:pPr>
        <w:rPr>
          <w:rFonts w:cs="Times New Roman"/>
        </w:rPr>
      </w:pPr>
      <w:r w:rsidRPr="000F1A81">
        <w:rPr>
          <w:rFonts w:cs="Times New Roman"/>
        </w:rPr>
        <w:t xml:space="preserve">W modelu </w:t>
      </w:r>
      <w:proofErr w:type="spellStart"/>
      <w:r w:rsidRPr="000F1A81">
        <w:rPr>
          <w:rFonts w:cs="Times New Roman"/>
        </w:rPr>
        <w:t>Crostona</w:t>
      </w:r>
      <w:proofErr w:type="spellEnd"/>
      <w:r w:rsidRPr="000F1A81">
        <w:rPr>
          <w:rFonts w:cs="Times New Roman"/>
        </w:rPr>
        <w:t xml:space="preserve"> (</w:t>
      </w:r>
      <w:proofErr w:type="spellStart"/>
      <w:r w:rsidRPr="000F1A81">
        <w:rPr>
          <w:rFonts w:cs="Times New Roman"/>
        </w:rPr>
        <w:t>croston_forecast</w:t>
      </w:r>
      <w:proofErr w:type="spellEnd"/>
      <w:r w:rsidRPr="000F1A81">
        <w:rPr>
          <w:rFonts w:cs="Times New Roman"/>
        </w:rPr>
        <w:t xml:space="preserve">) oddzielnie wygładzano poziom sprzedaży oraz odstępy pomiędzy kolejnymi jej wystąpieniami. Odstępy obliczano na podstawie rzeczywistej liczby miesięcy między kolejnymi obserwacjami sprzedaży, uwzględniając tym samym jej nieregularność. Oba elementy aktualizowano za pomocą tego samego parametru wygładzania </w:t>
      </w:r>
      <m:oMath>
        <m:r>
          <w:rPr>
            <w:rFonts w:ascii="Cambria Math" w:hAnsi="Cambria Math" w:cs="Times New Roman"/>
          </w:rPr>
          <m:t>α</m:t>
        </m:r>
      </m:oMath>
      <w:r w:rsidRPr="000F1A81">
        <w:rPr>
          <w:rFonts w:cs="Times New Roman"/>
        </w:rPr>
        <w:t xml:space="preserve">. Prognozę obliczano jako iloraz wygładzonego poziomu sprzedaży i wygładzonego odstępu. </w:t>
      </w:r>
      <w:r w:rsidRPr="000F1A81">
        <w:rPr>
          <w:rFonts w:cs="Times New Roman"/>
        </w:rPr>
        <w:lastRenderedPageBreak/>
        <w:t>Wartości ujemne ograniczano do zera, a otrzymaną prognozę stosowano w całym okresie testowym. W wynikach model oznaczono jako croston.</w:t>
      </w:r>
    </w:p>
    <w:p w14:paraId="229708EC" w14:textId="77777777" w:rsidR="00AD4407" w:rsidRPr="000F1A81" w:rsidRDefault="00AD4407" w:rsidP="00AD4407">
      <w:pPr>
        <w:rPr>
          <w:rFonts w:cs="Times New Roman"/>
        </w:rPr>
      </w:pPr>
      <w:r w:rsidRPr="000F1A81">
        <w:rPr>
          <w:rFonts w:cs="Times New Roman"/>
          <w:b/>
          <w:bCs/>
        </w:rPr>
        <w:t xml:space="preserve">Model </w:t>
      </w:r>
      <w:proofErr w:type="spellStart"/>
      <w:r w:rsidRPr="000F1A81">
        <w:rPr>
          <w:rFonts w:cs="Times New Roman"/>
          <w:b/>
          <w:bCs/>
        </w:rPr>
        <w:t>Syntetos</w:t>
      </w:r>
      <w:proofErr w:type="spellEnd"/>
      <w:r w:rsidRPr="000F1A81">
        <w:rPr>
          <w:rFonts w:cs="Times New Roman"/>
          <w:b/>
          <w:bCs/>
        </w:rPr>
        <w:t xml:space="preserve"> i </w:t>
      </w:r>
      <w:proofErr w:type="spellStart"/>
      <w:r w:rsidRPr="000F1A81">
        <w:rPr>
          <w:rFonts w:cs="Times New Roman"/>
          <w:b/>
          <w:bCs/>
        </w:rPr>
        <w:t>Boylan</w:t>
      </w:r>
      <w:proofErr w:type="spellEnd"/>
      <w:r w:rsidRPr="000F1A81">
        <w:rPr>
          <w:rFonts w:cs="Times New Roman"/>
          <w:b/>
          <w:bCs/>
        </w:rPr>
        <w:t xml:space="preserve"> (SBA)</w:t>
      </w:r>
    </w:p>
    <w:p w14:paraId="173DFE15" w14:textId="683B33B4" w:rsidR="00AD4407" w:rsidRPr="000F1A81" w:rsidRDefault="00AD4407" w:rsidP="00AD4407">
      <w:pPr>
        <w:rPr>
          <w:rFonts w:cs="Times New Roman"/>
        </w:rPr>
      </w:pPr>
      <w:r w:rsidRPr="000F1A81">
        <w:rPr>
          <w:rFonts w:cs="Times New Roman"/>
        </w:rPr>
        <w:t>W modelu SBA (</w:t>
      </w:r>
      <w:proofErr w:type="spellStart"/>
      <w:r w:rsidRPr="000F1A81">
        <w:rPr>
          <w:rFonts w:cs="Times New Roman"/>
        </w:rPr>
        <w:t>sba_forecast</w:t>
      </w:r>
      <w:proofErr w:type="spellEnd"/>
      <w:r w:rsidRPr="000F1A81">
        <w:rPr>
          <w:rFonts w:cs="Times New Roman"/>
        </w:rPr>
        <w:t xml:space="preserve">) prognozy wyznaczano podobnie jak w metodzie </w:t>
      </w:r>
      <w:proofErr w:type="spellStart"/>
      <w:r w:rsidRPr="000F1A81">
        <w:rPr>
          <w:rFonts w:cs="Times New Roman"/>
        </w:rPr>
        <w:t>Crostona</w:t>
      </w:r>
      <w:proofErr w:type="spellEnd"/>
      <w:r w:rsidR="002A64D9" w:rsidRPr="000F1A81">
        <w:rPr>
          <w:rFonts w:cs="Times New Roman"/>
        </w:rPr>
        <w:t xml:space="preserve"> -</w:t>
      </w:r>
      <w:r w:rsidRPr="000F1A81">
        <w:rPr>
          <w:rFonts w:cs="Times New Roman"/>
        </w:rPr>
        <w:t xml:space="preserve"> wygładzano poziom sprzedaży oraz odstępy pomiędzy kolejnymi jej wystąpieniami, przy zastosowaniu parametru </w:t>
      </w:r>
      <m:oMath>
        <m:r>
          <w:rPr>
            <w:rFonts w:ascii="Cambria Math" w:hAnsi="Cambria Math" w:cs="Times New Roman"/>
          </w:rPr>
          <m:t>α</m:t>
        </m:r>
      </m:oMath>
      <w:r w:rsidRPr="000F1A81">
        <w:rPr>
          <w:rFonts w:cs="Times New Roman"/>
        </w:rPr>
        <w:t>. Następnie prognozę Crostona korygowano współczynnikiem (</w:t>
      </w:r>
      <m:oMath>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oMath>
      <w:r w:rsidRPr="000F1A81">
        <w:rPr>
          <w:rFonts w:cs="Times New Roman"/>
        </w:rPr>
        <w:t>). W efekcie prognoza SBA była odpowiednio skorygowaną wartością prognozy Crostona. Wartości ujemne ograniczano do zera, a uzyskaną prognozę stosowano w całym okresie testowym. W wynikach model oznaczono jako sba.</w:t>
      </w:r>
    </w:p>
    <w:p w14:paraId="404935E2" w14:textId="77777777" w:rsidR="00AD4407" w:rsidRPr="000F1A81" w:rsidRDefault="00AD4407" w:rsidP="00AD4407">
      <w:pPr>
        <w:rPr>
          <w:rFonts w:cs="Times New Roman"/>
        </w:rPr>
      </w:pPr>
      <w:r w:rsidRPr="000F1A81">
        <w:rPr>
          <w:rFonts w:cs="Times New Roman"/>
          <w:b/>
          <w:bCs/>
        </w:rPr>
        <w:t xml:space="preserve">Model </w:t>
      </w:r>
      <w:proofErr w:type="spellStart"/>
      <w:r w:rsidRPr="000F1A81">
        <w:rPr>
          <w:rFonts w:cs="Times New Roman"/>
          <w:b/>
          <w:bCs/>
        </w:rPr>
        <w:t>Teunter-Syntetos-Babai</w:t>
      </w:r>
      <w:proofErr w:type="spellEnd"/>
      <w:r w:rsidRPr="000F1A81">
        <w:rPr>
          <w:rFonts w:cs="Times New Roman"/>
          <w:b/>
          <w:bCs/>
        </w:rPr>
        <w:t xml:space="preserve"> (TSB)</w:t>
      </w:r>
    </w:p>
    <w:p w14:paraId="53A4F92A" w14:textId="77777777" w:rsidR="00AD4407" w:rsidRPr="000F1A81" w:rsidRDefault="00AD4407" w:rsidP="00AD4407">
      <w:pPr>
        <w:rPr>
          <w:rFonts w:cs="Times New Roman"/>
        </w:rPr>
      </w:pPr>
      <w:r w:rsidRPr="000F1A81">
        <w:rPr>
          <w:rFonts w:cs="Times New Roman"/>
        </w:rPr>
        <w:t>W modelu TSB (</w:t>
      </w:r>
      <w:proofErr w:type="spellStart"/>
      <w:r w:rsidRPr="000F1A81">
        <w:rPr>
          <w:rFonts w:cs="Times New Roman"/>
        </w:rPr>
        <w:t>tsb_forecast</w:t>
      </w:r>
      <w:proofErr w:type="spellEnd"/>
      <w:r w:rsidRPr="000F1A81">
        <w:rPr>
          <w:rFonts w:cs="Times New Roman"/>
        </w:rPr>
        <w:t xml:space="preserve">) dla każdego produktu najpierw utworzono pełny panel miesięczny od pierwszej do ostatniej obserwacji danego produktu w zbiorze treningowym. Miesiące bez sprzedaży uzupełniono wartością 0, a następnie utworzono zmienną określającą wystąpienie sprzedaży, przyjmującą wartość 1, gdy sprzedaż była większa od </w:t>
      </w:r>
      <w:proofErr w:type="gramStart"/>
      <w:r w:rsidRPr="000F1A81">
        <w:rPr>
          <w:rFonts w:cs="Times New Roman"/>
        </w:rPr>
        <w:t>zera,</w:t>
      </w:r>
      <w:proofErr w:type="gramEnd"/>
      <w:r w:rsidRPr="000F1A81">
        <w:rPr>
          <w:rFonts w:cs="Times New Roman"/>
        </w:rPr>
        <w:t xml:space="preserve"> oraz 0 w pozostałych miesiącach.</w:t>
      </w:r>
    </w:p>
    <w:p w14:paraId="7AF7A6D5" w14:textId="77777777" w:rsidR="00AD4407" w:rsidRPr="000F1A81" w:rsidRDefault="00AD4407" w:rsidP="00AD4407">
      <w:pPr>
        <w:rPr>
          <w:rFonts w:cs="Times New Roman"/>
        </w:rPr>
      </w:pPr>
      <w:r w:rsidRPr="000F1A81">
        <w:rPr>
          <w:rFonts w:cs="Times New Roman"/>
        </w:rPr>
        <w:t xml:space="preserve">Model oddzielnie aktualizował wielkość sprzedaży oraz prawdopodobieństwo jej wystąpienia. Poziom sprzedaży aktualizowano parametrem </w:t>
      </w:r>
      <m:oMath>
        <m:r>
          <w:rPr>
            <w:rFonts w:ascii="Cambria Math" w:hAnsi="Cambria Math" w:cs="Times New Roman"/>
          </w:rPr>
          <m:t>α</m:t>
        </m:r>
      </m:oMath>
      <w:r w:rsidRPr="000F1A81">
        <w:rPr>
          <w:rFonts w:cs="Times New Roman"/>
        </w:rPr>
        <w:t xml:space="preserve"> wyłącznie w miesiącach ze sprzedażą, natomiast prawdopodobieństwo wystąpienia sprzedaży aktualizowano w każdym miesiącu za pomocą parametru </w:t>
      </w:r>
      <m:oMath>
        <m:r>
          <w:rPr>
            <w:rFonts w:ascii="Cambria Math" w:hAnsi="Cambria Math" w:cs="Times New Roman"/>
          </w:rPr>
          <m:t>β</m:t>
        </m:r>
      </m:oMath>
      <w:r w:rsidRPr="000F1A81">
        <w:rPr>
          <w:rFonts w:cs="Times New Roman"/>
        </w:rPr>
        <w:t>. Prognozę końcową stanowił iloczyn obu wielkości. Wartości ujemne ograniczano do zera, a prognozę stosowano w całym okresie testowym. W wynikach model oznaczono jako tsb.</w:t>
      </w:r>
    </w:p>
    <w:p w14:paraId="09C82CC6" w14:textId="77777777" w:rsidR="00AD4407" w:rsidRPr="000F1A81" w:rsidRDefault="00AD4407" w:rsidP="00AD4407">
      <w:pPr>
        <w:rPr>
          <w:rFonts w:cs="Times New Roman"/>
        </w:rPr>
      </w:pPr>
      <w:r w:rsidRPr="000F1A81">
        <w:rPr>
          <w:rFonts w:cs="Times New Roman"/>
        </w:rPr>
        <w:t xml:space="preserve">Dla modeli </w:t>
      </w:r>
      <w:proofErr w:type="spellStart"/>
      <w:r w:rsidRPr="000F1A81">
        <w:rPr>
          <w:rFonts w:cs="Times New Roman"/>
        </w:rPr>
        <w:t>Crostona</w:t>
      </w:r>
      <w:proofErr w:type="spellEnd"/>
      <w:r w:rsidRPr="000F1A81">
        <w:rPr>
          <w:rFonts w:cs="Times New Roman"/>
        </w:rPr>
        <w:t xml:space="preserve">, SBA i TSB przyjęto jednakową wartość parametru </w:t>
      </w:r>
      <m:oMath>
        <m:r>
          <w:rPr>
            <w:rFonts w:ascii="Cambria Math" w:hAnsi="Cambria Math" w:cs="Times New Roman"/>
          </w:rPr>
          <m:t>α</m:t>
        </m:r>
      </m:oMath>
      <w:r w:rsidRPr="000F1A81">
        <w:rPr>
          <w:rFonts w:eastAsiaTheme="minorEastAsia" w:cs="Times New Roman"/>
        </w:rPr>
        <w:t xml:space="preserve"> = 0.15</w:t>
      </w:r>
      <w:r w:rsidRPr="000F1A81">
        <w:rPr>
          <w:rFonts w:cs="Times New Roman"/>
        </w:rPr>
        <w:t xml:space="preserve">, zapewniając spójność ustawień porównywanych metod. W modelu TSB dodatkowo zastosowano parametr </w:t>
      </w:r>
      <m:oMath>
        <m:r>
          <w:rPr>
            <w:rFonts w:ascii="Cambria Math" w:hAnsi="Cambria Math" w:cs="Times New Roman"/>
          </w:rPr>
          <m:t>β</m:t>
        </m:r>
      </m:oMath>
      <w:r w:rsidRPr="000F1A81">
        <w:rPr>
          <w:rFonts w:cs="Times New Roman"/>
        </w:rPr>
        <w:t xml:space="preserve"> =0.15, odpowiadający za aktualizację prawdopodobieństwa wystąpienia sprzedaży. </w:t>
      </w:r>
    </w:p>
    <w:p w14:paraId="5F6A50EA" w14:textId="41B50776" w:rsidR="00AD4407" w:rsidRPr="000F1A81" w:rsidRDefault="00AF50A2" w:rsidP="00AD4407">
      <w:pPr>
        <w:rPr>
          <w:rFonts w:cs="Times New Roman"/>
          <w:b/>
          <w:bCs/>
        </w:rPr>
      </w:pPr>
      <w:r w:rsidRPr="000F1A81">
        <w:rPr>
          <w:rFonts w:cs="Times New Roman"/>
          <w:b/>
          <w:bCs/>
        </w:rPr>
        <w:t>Modele globalne</w:t>
      </w:r>
    </w:p>
    <w:p w14:paraId="0CAF0890" w14:textId="77777777" w:rsidR="00AD4407" w:rsidRPr="000F1A81" w:rsidRDefault="00AD4407" w:rsidP="00AD4407">
      <w:pPr>
        <w:rPr>
          <w:rFonts w:cs="Times New Roman"/>
        </w:rPr>
      </w:pPr>
      <w:r w:rsidRPr="000F1A81">
        <w:rPr>
          <w:rFonts w:cs="Times New Roman"/>
        </w:rPr>
        <w:t xml:space="preserve">W badaniu modele globalne zbudowano zgodnie z opisanym wcześniej podejściem dwuetapowym, w którym osobno modelowano prawdopodobieństwo wystąpienia sprzedaży oraz jej wielkość. We wszystkich wariantach część klasyfikacyjna była oparta na modelu </w:t>
      </w:r>
      <w:proofErr w:type="spellStart"/>
      <w:r w:rsidRPr="000F1A81">
        <w:rPr>
          <w:rFonts w:cs="Times New Roman"/>
        </w:rPr>
        <w:t>LightGBM</w:t>
      </w:r>
      <w:proofErr w:type="spellEnd"/>
      <w:r w:rsidRPr="000F1A81">
        <w:rPr>
          <w:rFonts w:cs="Times New Roman"/>
        </w:rPr>
        <w:t xml:space="preserve">, natomiast część ilościową stanowiły kolejno modele </w:t>
      </w:r>
      <w:proofErr w:type="spellStart"/>
      <w:r w:rsidRPr="000F1A81">
        <w:rPr>
          <w:rFonts w:cs="Times New Roman"/>
        </w:rPr>
        <w:t>Ridge</w:t>
      </w:r>
      <w:proofErr w:type="spellEnd"/>
      <w:r w:rsidRPr="000F1A81">
        <w:rPr>
          <w:rFonts w:cs="Times New Roman"/>
        </w:rPr>
        <w:t xml:space="preserve">, </w:t>
      </w:r>
      <w:proofErr w:type="spellStart"/>
      <w:r w:rsidRPr="000F1A81">
        <w:rPr>
          <w:rFonts w:cs="Times New Roman"/>
        </w:rPr>
        <w:t>Random</w:t>
      </w:r>
      <w:proofErr w:type="spellEnd"/>
      <w:r w:rsidRPr="000F1A81">
        <w:rPr>
          <w:rFonts w:cs="Times New Roman"/>
        </w:rPr>
        <w:t xml:space="preserve"> </w:t>
      </w:r>
      <w:proofErr w:type="spellStart"/>
      <w:r w:rsidRPr="000F1A81">
        <w:rPr>
          <w:rFonts w:cs="Times New Roman"/>
        </w:rPr>
        <w:t>Forest</w:t>
      </w:r>
      <w:proofErr w:type="spellEnd"/>
      <w:r w:rsidRPr="000F1A81">
        <w:rPr>
          <w:rFonts w:cs="Times New Roman"/>
        </w:rPr>
        <w:t xml:space="preserve">, </w:t>
      </w:r>
      <w:proofErr w:type="spellStart"/>
      <w:r w:rsidRPr="000F1A81">
        <w:rPr>
          <w:rFonts w:cs="Times New Roman"/>
        </w:rPr>
        <w:lastRenderedPageBreak/>
        <w:t>LightGBM</w:t>
      </w:r>
      <w:proofErr w:type="spellEnd"/>
      <w:r w:rsidRPr="000F1A81">
        <w:rPr>
          <w:rFonts w:cs="Times New Roman"/>
        </w:rPr>
        <w:t xml:space="preserve"> </w:t>
      </w:r>
      <w:proofErr w:type="spellStart"/>
      <w:r w:rsidRPr="000F1A81">
        <w:rPr>
          <w:rFonts w:cs="Times New Roman"/>
        </w:rPr>
        <w:t>Regresor</w:t>
      </w:r>
      <w:proofErr w:type="spellEnd"/>
      <w:r w:rsidRPr="000F1A81">
        <w:rPr>
          <w:rFonts w:cs="Times New Roman"/>
        </w:rPr>
        <w:t xml:space="preserve"> oraz metoda naiwna. Modele globalne były uczone wspólnie na danych dotyczących wszystkich produktów.</w:t>
      </w:r>
    </w:p>
    <w:p w14:paraId="31E830D7" w14:textId="77777777" w:rsidR="00AD4407" w:rsidRPr="000F1A81" w:rsidRDefault="00AD4407" w:rsidP="00AD4407">
      <w:pPr>
        <w:rPr>
          <w:rFonts w:cs="Times New Roman"/>
          <w:b/>
          <w:bCs/>
        </w:rPr>
      </w:pPr>
      <w:r w:rsidRPr="000F1A81">
        <w:rPr>
          <w:rFonts w:cs="Times New Roman"/>
          <w:b/>
          <w:bCs/>
        </w:rPr>
        <w:t>Przygotowanie danych dla modelu klasyfikacyjnego</w:t>
      </w:r>
    </w:p>
    <w:p w14:paraId="33A6683F" w14:textId="77777777" w:rsidR="00AD4407" w:rsidRPr="000F1A81" w:rsidRDefault="00AD4407" w:rsidP="00AD4407">
      <w:pPr>
        <w:rPr>
          <w:rFonts w:cs="Times New Roman"/>
        </w:rPr>
      </w:pPr>
      <w:r w:rsidRPr="000F1A81">
        <w:rPr>
          <w:rFonts w:cs="Times New Roman"/>
        </w:rPr>
        <w:t xml:space="preserve">We wszystkich modelach globalnych zastosowano wspólny klasyfikator </w:t>
      </w:r>
      <w:proofErr w:type="spellStart"/>
      <w:r w:rsidRPr="000F1A81">
        <w:rPr>
          <w:rFonts w:cs="Times New Roman"/>
        </w:rPr>
        <w:t>LightGBM</w:t>
      </w:r>
      <w:proofErr w:type="spellEnd"/>
      <w:r w:rsidRPr="000F1A81">
        <w:rPr>
          <w:rFonts w:cs="Times New Roman"/>
        </w:rPr>
        <w:t xml:space="preserve"> (</w:t>
      </w:r>
      <w:proofErr w:type="spellStart"/>
      <w:r w:rsidRPr="000F1A81">
        <w:rPr>
          <w:rFonts w:cs="Times New Roman"/>
        </w:rPr>
        <w:t>clf_model</w:t>
      </w:r>
      <w:proofErr w:type="spellEnd"/>
      <w:r w:rsidRPr="000F1A81">
        <w:rPr>
          <w:rFonts w:cs="Times New Roman"/>
        </w:rPr>
        <w:t xml:space="preserve">), którego zadaniem było oszacowanie prawdopodobieństwa wystąpienia sprzedaży. Na potrzeby klasyfikacji utworzono pełny panel miesięczny </w:t>
      </w:r>
      <w:proofErr w:type="spellStart"/>
      <w:r w:rsidRPr="000F1A81">
        <w:rPr>
          <w:rFonts w:cs="Times New Roman"/>
        </w:rPr>
        <w:t>df_classification</w:t>
      </w:r>
      <w:proofErr w:type="spellEnd"/>
      <w:r w:rsidRPr="000F1A81">
        <w:rPr>
          <w:rFonts w:cs="Times New Roman"/>
        </w:rPr>
        <w:t>, obejmujący również miesiące bez obserwowanej sprzedaży. Uzyskane prawdopodobieństwo było następnie łączone z prognozą wielkości sprzedaży w poszczególnych wariantach modeli globalnych.</w:t>
      </w:r>
    </w:p>
    <w:p w14:paraId="11F9FEF3" w14:textId="77777777" w:rsidR="00AD4407" w:rsidRPr="000F1A81" w:rsidRDefault="00AD4407" w:rsidP="00AD4407">
      <w:pPr>
        <w:rPr>
          <w:rFonts w:cs="Times New Roman"/>
        </w:rPr>
      </w:pPr>
      <w:r w:rsidRPr="000F1A81">
        <w:rPr>
          <w:rFonts w:cs="Times New Roman"/>
        </w:rPr>
        <w:t xml:space="preserve">Do panelu dołączono wartości </w:t>
      </w:r>
      <w:proofErr w:type="spellStart"/>
      <w:r w:rsidRPr="000F1A81">
        <w:rPr>
          <w:rFonts w:cs="Times New Roman"/>
        </w:rPr>
        <w:t>sprzedaz_ilosc</w:t>
      </w:r>
      <w:proofErr w:type="spellEnd"/>
      <w:r w:rsidRPr="000F1A81">
        <w:rPr>
          <w:rFonts w:cs="Times New Roman"/>
        </w:rPr>
        <w:t xml:space="preserve"> z </w:t>
      </w:r>
      <w:proofErr w:type="spellStart"/>
      <w:r w:rsidRPr="000F1A81">
        <w:rPr>
          <w:rFonts w:cs="Times New Roman"/>
        </w:rPr>
        <w:t>df_model</w:t>
      </w:r>
      <w:proofErr w:type="spellEnd"/>
      <w:r w:rsidRPr="000F1A81">
        <w:rPr>
          <w:rFonts w:cs="Times New Roman"/>
        </w:rPr>
        <w:t xml:space="preserve">, na podstawie których utworzono binarną zmienną objaśnianą </w:t>
      </w:r>
      <w:proofErr w:type="spellStart"/>
      <w:r w:rsidRPr="000F1A81">
        <w:rPr>
          <w:rFonts w:cs="Times New Roman"/>
        </w:rPr>
        <w:t>czy_sprzedaz</w:t>
      </w:r>
      <w:proofErr w:type="spellEnd"/>
      <w:r w:rsidRPr="000F1A81">
        <w:rPr>
          <w:rFonts w:cs="Times New Roman"/>
        </w:rPr>
        <w:t>, przyjmującą wartość 1 w miesiącu ze sprzedażą oraz 0 w miesiącu bez sprzedaży.</w:t>
      </w:r>
    </w:p>
    <w:p w14:paraId="3EB65D62" w14:textId="77777777" w:rsidR="00AD4407" w:rsidRPr="000F1A81" w:rsidRDefault="00AD4407" w:rsidP="00AD4407">
      <w:pPr>
        <w:rPr>
          <w:rFonts w:cs="Times New Roman"/>
        </w:rPr>
      </w:pPr>
      <w:r w:rsidRPr="000F1A81">
        <w:rPr>
          <w:rFonts w:cs="Times New Roman"/>
        </w:rPr>
        <w:t>Podział zbioru klasyfikacyjnego na część treningową i testową wykonano indywidualnie dla każdego produktu na podstawie jego ostatniego miesiąca treningowego (</w:t>
      </w:r>
      <w:proofErr w:type="spellStart"/>
      <w:r w:rsidRPr="000F1A81">
        <w:rPr>
          <w:rFonts w:cs="Times New Roman"/>
        </w:rPr>
        <w:t>ostatni_miesiac_train</w:t>
      </w:r>
      <w:proofErr w:type="spellEnd"/>
      <w:r w:rsidRPr="000F1A81">
        <w:rPr>
          <w:rFonts w:cs="Times New Roman"/>
        </w:rPr>
        <w:t>). Ze względu na wykorzystanie pełnego panelu miesięcznego część testowa klasyfikatora obejmowała 1605 obserwacji, w tym również miesiące bez sprzedaży. Końcowe prognozy modeli globalnych wyznaczano natomiast dla 1180 obserwacji właściwego zbioru test, wykorzystywanego również do oceny pozostałych modeli, co pozwalało zachować porównywalność wyników.</w:t>
      </w:r>
    </w:p>
    <w:p w14:paraId="75295FC6" w14:textId="3D8EC272" w:rsidR="00AD4407" w:rsidRPr="000F1A81" w:rsidRDefault="00AD4407" w:rsidP="00AD4407">
      <w:pPr>
        <w:rPr>
          <w:rFonts w:cs="Times New Roman"/>
        </w:rPr>
      </w:pPr>
      <w:r w:rsidRPr="000F1A81">
        <w:rPr>
          <w:rFonts w:cs="Times New Roman"/>
        </w:rPr>
        <w:t>Dla każdej obserwacji utworzono cechy</w:t>
      </w:r>
      <w:r w:rsidR="00D97202" w:rsidRPr="000F1A81">
        <w:rPr>
          <w:rFonts w:cs="Times New Roman"/>
        </w:rPr>
        <w:t>:</w:t>
      </w:r>
      <w:r w:rsidRPr="000F1A81">
        <w:rPr>
          <w:rFonts w:cs="Times New Roman"/>
        </w:rPr>
        <w:t xml:space="preserve"> czasowe i kalendarzowe</w:t>
      </w:r>
      <w:r w:rsidR="00D97202" w:rsidRPr="000F1A81">
        <w:rPr>
          <w:rFonts w:cs="Times New Roman"/>
        </w:rPr>
        <w:t xml:space="preserve"> (</w:t>
      </w:r>
      <w:r w:rsidRPr="000F1A81">
        <w:rPr>
          <w:rFonts w:cs="Times New Roman"/>
        </w:rPr>
        <w:t xml:space="preserve">rok, </w:t>
      </w:r>
      <w:proofErr w:type="spellStart"/>
      <w:r w:rsidRPr="000F1A81">
        <w:rPr>
          <w:rFonts w:cs="Times New Roman"/>
        </w:rPr>
        <w:t>miesiac_roku</w:t>
      </w:r>
      <w:proofErr w:type="spellEnd"/>
      <w:r w:rsidRPr="000F1A81">
        <w:rPr>
          <w:rFonts w:cs="Times New Roman"/>
        </w:rPr>
        <w:t xml:space="preserve">, </w:t>
      </w:r>
      <w:proofErr w:type="spellStart"/>
      <w:r w:rsidRPr="000F1A81">
        <w:rPr>
          <w:rFonts w:cs="Times New Roman"/>
        </w:rPr>
        <w:t>kwartal</w:t>
      </w:r>
      <w:proofErr w:type="spellEnd"/>
      <w:r w:rsidRPr="000F1A81">
        <w:rPr>
          <w:rFonts w:cs="Times New Roman"/>
        </w:rPr>
        <w:t xml:space="preserve">, </w:t>
      </w:r>
      <w:proofErr w:type="spellStart"/>
      <w:r w:rsidRPr="000F1A81">
        <w:rPr>
          <w:rFonts w:cs="Times New Roman"/>
        </w:rPr>
        <w:t>nr_miesiaca_panel</w:t>
      </w:r>
      <w:proofErr w:type="spellEnd"/>
      <w:r w:rsidR="00D97202" w:rsidRPr="000F1A81">
        <w:rPr>
          <w:rFonts w:cs="Times New Roman"/>
        </w:rPr>
        <w:t>)</w:t>
      </w:r>
      <w:r w:rsidRPr="000F1A81">
        <w:rPr>
          <w:rFonts w:cs="Times New Roman"/>
        </w:rPr>
        <w:t>; informacje o produkcie</w:t>
      </w:r>
      <w:r w:rsidR="00D97202" w:rsidRPr="000F1A81">
        <w:rPr>
          <w:rFonts w:cs="Times New Roman"/>
        </w:rPr>
        <w:t xml:space="preserve"> (</w:t>
      </w:r>
      <w:proofErr w:type="spellStart"/>
      <w:r w:rsidRPr="000F1A81">
        <w:rPr>
          <w:rFonts w:cs="Times New Roman"/>
        </w:rPr>
        <w:t>produkt_id</w:t>
      </w:r>
      <w:proofErr w:type="spellEnd"/>
      <w:r w:rsidRPr="000F1A81">
        <w:rPr>
          <w:rFonts w:cs="Times New Roman"/>
        </w:rPr>
        <w:t>, grupa, jednostka</w:t>
      </w:r>
      <w:r w:rsidR="00D97202" w:rsidRPr="000F1A81">
        <w:rPr>
          <w:rFonts w:cs="Times New Roman"/>
        </w:rPr>
        <w:t>)</w:t>
      </w:r>
      <w:r w:rsidRPr="000F1A81">
        <w:rPr>
          <w:rFonts w:cs="Times New Roman"/>
        </w:rPr>
        <w:t>; historyczne</w:t>
      </w:r>
      <w:r w:rsidR="00D97202" w:rsidRPr="000F1A81">
        <w:rPr>
          <w:rFonts w:cs="Times New Roman"/>
        </w:rPr>
        <w:t xml:space="preserve"> (</w:t>
      </w:r>
      <w:r w:rsidRPr="000F1A81">
        <w:rPr>
          <w:rFonts w:cs="Times New Roman"/>
        </w:rPr>
        <w:t xml:space="preserve">lag_czy_sprzedaz_1, lag_czy_sprzedaz_2, lag_czy_sprzedaz_3, rolling_czy_sprzedaz_3, rolling_czy_sprzedaz_6 oraz </w:t>
      </w:r>
      <w:proofErr w:type="spellStart"/>
      <w:r w:rsidRPr="000F1A81">
        <w:rPr>
          <w:rFonts w:cs="Times New Roman"/>
        </w:rPr>
        <w:t>miesiace_od_poprzedniej_sprzedazy</w:t>
      </w:r>
      <w:proofErr w:type="spellEnd"/>
      <w:r w:rsidR="00D97202" w:rsidRPr="000F1A81">
        <w:rPr>
          <w:rFonts w:cs="Times New Roman"/>
        </w:rPr>
        <w:t>)</w:t>
      </w:r>
      <w:r w:rsidRPr="000F1A81">
        <w:rPr>
          <w:rFonts w:cs="Times New Roman"/>
        </w:rPr>
        <w:t>.</w:t>
      </w:r>
    </w:p>
    <w:p w14:paraId="4F4C33B4" w14:textId="77777777" w:rsidR="00AD4407" w:rsidRPr="000F1A81" w:rsidRDefault="00AD4407" w:rsidP="00AD4407">
      <w:pPr>
        <w:rPr>
          <w:rFonts w:cs="Times New Roman"/>
        </w:rPr>
      </w:pPr>
      <w:r w:rsidRPr="000F1A81">
        <w:rPr>
          <w:rFonts w:cs="Times New Roman"/>
        </w:rPr>
        <w:t xml:space="preserve">Opóźnienia informowały o wystąpieniu sprzedaży odpowiednio jeden, dwa i trzy miesiące wcześniej, natomiast średnie kroczące określały częstość jej występowania w poprzednich 3 i 6 miesiącach. Zmienna </w:t>
      </w:r>
      <w:proofErr w:type="spellStart"/>
      <w:r w:rsidRPr="000F1A81">
        <w:rPr>
          <w:rFonts w:cs="Times New Roman"/>
        </w:rPr>
        <w:t>miesiace_od_poprzedniej_sprzedazy</w:t>
      </w:r>
      <w:proofErr w:type="spellEnd"/>
      <w:r w:rsidRPr="000F1A81">
        <w:rPr>
          <w:rFonts w:cs="Times New Roman"/>
        </w:rPr>
        <w:t xml:space="preserve"> określała czas od ostatniego miesiąca ze sprzedażą.</w:t>
      </w:r>
    </w:p>
    <w:p w14:paraId="39685523" w14:textId="77777777" w:rsidR="00AD4407" w:rsidRPr="000F1A81" w:rsidRDefault="00AD4407" w:rsidP="00AD4407">
      <w:pPr>
        <w:rPr>
          <w:rFonts w:cs="Times New Roman"/>
        </w:rPr>
      </w:pPr>
      <w:r w:rsidRPr="000F1A81">
        <w:rPr>
          <w:rFonts w:cs="Times New Roman"/>
        </w:rPr>
        <w:t>Cechy historyczne konstruowano w taki sposób, aby dla miesiąca (t) wykorzystywać wyłącznie informacje dostępne przed tym miesiącem. W okresie testowym wartości opóźnień i średnich kroczących opierały się na historii dostępnej na końcu zbioru treningowego i nie były aktualizowane rzeczywistymi wartościami z testu. Aktualizowano jedynie liczbę miesięcy od ostatniej sprzedaży znanej ze zbioru treningowego.</w:t>
      </w:r>
    </w:p>
    <w:p w14:paraId="7296E3E6" w14:textId="77777777" w:rsidR="00AD4407" w:rsidRPr="000F1A81" w:rsidRDefault="00AD4407" w:rsidP="00AD4407">
      <w:pPr>
        <w:rPr>
          <w:rFonts w:cs="Times New Roman"/>
        </w:rPr>
      </w:pPr>
      <w:r w:rsidRPr="000F1A81">
        <w:rPr>
          <w:rFonts w:cs="Times New Roman"/>
        </w:rPr>
        <w:lastRenderedPageBreak/>
        <w:t xml:space="preserve">Brakujące wartości początkowe opóźnień i średnich kroczących uzupełniono zerami, natomiast brak wcześniejszej sprzedaży w zmiennej </w:t>
      </w:r>
      <w:proofErr w:type="spellStart"/>
      <w:r w:rsidRPr="000F1A81">
        <w:rPr>
          <w:rFonts w:cs="Times New Roman"/>
        </w:rPr>
        <w:t>miesiace_od_poprzedniej_sprzedazy</w:t>
      </w:r>
      <w:proofErr w:type="spellEnd"/>
      <w:r w:rsidRPr="000F1A81">
        <w:rPr>
          <w:rFonts w:cs="Times New Roman"/>
        </w:rPr>
        <w:t xml:space="preserve"> oznaczono technicznie wartością 999.</w:t>
      </w:r>
    </w:p>
    <w:p w14:paraId="21B1D3A3" w14:textId="77777777" w:rsidR="00AD4407" w:rsidRPr="000F1A81" w:rsidRDefault="00AD4407" w:rsidP="00AD4407">
      <w:pPr>
        <w:rPr>
          <w:rFonts w:cs="Times New Roman"/>
        </w:rPr>
      </w:pPr>
      <w:r w:rsidRPr="000F1A81">
        <w:rPr>
          <w:rFonts w:cs="Times New Roman"/>
        </w:rPr>
        <w:t xml:space="preserve">Zmienne </w:t>
      </w:r>
      <w:proofErr w:type="spellStart"/>
      <w:r w:rsidRPr="000F1A81">
        <w:rPr>
          <w:rFonts w:cs="Times New Roman"/>
        </w:rPr>
        <w:t>produkt_id</w:t>
      </w:r>
      <w:proofErr w:type="spellEnd"/>
      <w:r w:rsidRPr="000F1A81">
        <w:rPr>
          <w:rFonts w:cs="Times New Roman"/>
        </w:rPr>
        <w:t xml:space="preserve">, grupa oraz jednostka zostały przekazane do </w:t>
      </w:r>
      <w:proofErr w:type="spellStart"/>
      <w:r w:rsidRPr="000F1A81">
        <w:rPr>
          <w:rFonts w:cs="Times New Roman"/>
        </w:rPr>
        <w:t>LightGBM</w:t>
      </w:r>
      <w:proofErr w:type="spellEnd"/>
      <w:r w:rsidRPr="000F1A81">
        <w:rPr>
          <w:rFonts w:cs="Times New Roman"/>
        </w:rPr>
        <w:t xml:space="preserve"> jako zmienne kategoryczne. Model </w:t>
      </w:r>
      <w:proofErr w:type="spellStart"/>
      <w:r w:rsidRPr="000F1A81">
        <w:rPr>
          <w:rFonts w:cs="Times New Roman"/>
        </w:rPr>
        <w:t>clf_model</w:t>
      </w:r>
      <w:proofErr w:type="spellEnd"/>
      <w:r w:rsidRPr="000F1A81">
        <w:rPr>
          <w:rFonts w:cs="Times New Roman"/>
        </w:rPr>
        <w:t xml:space="preserve"> zbudowano z wykorzystaniem 600 estymatorów (</w:t>
      </w:r>
      <w:proofErr w:type="spellStart"/>
      <w:r w:rsidRPr="000F1A81">
        <w:rPr>
          <w:rFonts w:cs="Times New Roman"/>
        </w:rPr>
        <w:t>n_estimators</w:t>
      </w:r>
      <w:proofErr w:type="spellEnd"/>
      <w:r w:rsidRPr="000F1A81">
        <w:rPr>
          <w:rFonts w:cs="Times New Roman"/>
        </w:rPr>
        <w:t xml:space="preserve">=600) oraz współczynnika uczenia </w:t>
      </w:r>
      <w:proofErr w:type="spellStart"/>
      <w:r w:rsidRPr="000F1A81">
        <w:rPr>
          <w:rFonts w:cs="Times New Roman"/>
        </w:rPr>
        <w:t>learning_rate</w:t>
      </w:r>
      <w:proofErr w:type="spellEnd"/>
      <w:r w:rsidRPr="000F1A81">
        <w:rPr>
          <w:rFonts w:cs="Times New Roman"/>
        </w:rPr>
        <w:t>=0.01. Nie narzucono maksymalnej głębokości drzew (</w:t>
      </w:r>
      <w:proofErr w:type="spellStart"/>
      <w:r w:rsidRPr="000F1A81">
        <w:rPr>
          <w:rFonts w:cs="Times New Roman"/>
        </w:rPr>
        <w:t>max_depth</w:t>
      </w:r>
      <w:proofErr w:type="spellEnd"/>
      <w:r w:rsidRPr="000F1A81">
        <w:rPr>
          <w:rFonts w:cs="Times New Roman"/>
        </w:rPr>
        <w:t xml:space="preserve">=-1). Zastosowano również </w:t>
      </w:r>
      <w:proofErr w:type="spellStart"/>
      <w:r w:rsidRPr="000F1A81">
        <w:rPr>
          <w:rFonts w:cs="Times New Roman"/>
        </w:rPr>
        <w:t>class_weight</w:t>
      </w:r>
      <w:proofErr w:type="spellEnd"/>
      <w:r w:rsidRPr="000F1A81">
        <w:rPr>
          <w:rFonts w:cs="Times New Roman"/>
        </w:rPr>
        <w:t>="</w:t>
      </w:r>
      <w:proofErr w:type="spellStart"/>
      <w:r w:rsidRPr="000F1A81">
        <w:rPr>
          <w:rFonts w:cs="Times New Roman"/>
        </w:rPr>
        <w:t>balanced</w:t>
      </w:r>
      <w:proofErr w:type="spellEnd"/>
      <w:r w:rsidRPr="000F1A81">
        <w:rPr>
          <w:rFonts w:cs="Times New Roman"/>
        </w:rPr>
        <w:t>", ponieważ klasy nie były równoliczne. W zbiorze treningowym obserwacje ze sprzedażą stanowiły około 77,5%, a obserwacje bez sprzedaży 22,5%. Dla zbioru testowego udziały wynosiły odpowiednio około 73,5% i 26,5%.</w:t>
      </w:r>
    </w:p>
    <w:p w14:paraId="3E10C90A" w14:textId="77777777" w:rsidR="00AD4407" w:rsidRPr="000F1A81" w:rsidRDefault="00AD4407" w:rsidP="00AD4407">
      <w:pPr>
        <w:rPr>
          <w:rFonts w:cs="Times New Roman"/>
        </w:rPr>
      </w:pPr>
      <w:r w:rsidRPr="000F1A81">
        <w:rPr>
          <w:rFonts w:cs="Times New Roman"/>
        </w:rPr>
        <w:t xml:space="preserve">Po wytrenowaniu klasyfikatora dla obserwacji testowych wyznaczono prawdopodobieństwo wystąpienia sprzedaży za pomocą </w:t>
      </w:r>
      <w:proofErr w:type="spellStart"/>
      <w:r w:rsidRPr="000F1A81">
        <w:rPr>
          <w:rFonts w:cs="Times New Roman"/>
        </w:rPr>
        <w:t>predict_proba</w:t>
      </w:r>
      <w:proofErr w:type="spellEnd"/>
      <w:r w:rsidRPr="000F1A81">
        <w:rPr>
          <w:rFonts w:cs="Times New Roman"/>
        </w:rPr>
        <w:t xml:space="preserve">. Wartość tę zapisano jako </w:t>
      </w:r>
      <w:proofErr w:type="spellStart"/>
      <w:r w:rsidRPr="000F1A81">
        <w:rPr>
          <w:rFonts w:cs="Times New Roman"/>
        </w:rPr>
        <w:t>p_sprzedazy</w:t>
      </w:r>
      <w:proofErr w:type="spellEnd"/>
      <w:r w:rsidRPr="000F1A81">
        <w:rPr>
          <w:rFonts w:cs="Times New Roman"/>
        </w:rPr>
        <w:t xml:space="preserve"> i wykorzystano później do tworzenia końcowych prognoz modeli globalnych.</w:t>
      </w:r>
    </w:p>
    <w:p w14:paraId="24FD60A6" w14:textId="77777777" w:rsidR="00AD4407" w:rsidRPr="000F1A81" w:rsidRDefault="00AD4407" w:rsidP="00AD4407">
      <w:pPr>
        <w:rPr>
          <w:rFonts w:cs="Times New Roman"/>
          <w:b/>
          <w:bCs/>
        </w:rPr>
      </w:pPr>
      <w:r w:rsidRPr="000F1A81">
        <w:rPr>
          <w:rFonts w:cs="Times New Roman"/>
          <w:b/>
          <w:bCs/>
        </w:rPr>
        <w:t>Przygotowanie danych dla modeli regresyjnych</w:t>
      </w:r>
    </w:p>
    <w:p w14:paraId="277175E1" w14:textId="77777777" w:rsidR="00AD4407" w:rsidRPr="000F1A81" w:rsidRDefault="00AD4407" w:rsidP="00AD4407">
      <w:pPr>
        <w:rPr>
          <w:rFonts w:cs="Times New Roman"/>
        </w:rPr>
      </w:pPr>
      <w:r w:rsidRPr="000F1A81">
        <w:rPr>
          <w:rFonts w:cs="Times New Roman"/>
        </w:rPr>
        <w:t xml:space="preserve">Po przygotowaniu części klasyfikacyjnej utworzono osobny zestaw cech dla modeli regresyjnych, których zadaniem było prognozowanie wielkości sprzedaży. Dane treningowe i testowe zapisano odpowiednio jako </w:t>
      </w:r>
      <w:proofErr w:type="spellStart"/>
      <w:r w:rsidRPr="000F1A81">
        <w:rPr>
          <w:rFonts w:cs="Times New Roman"/>
        </w:rPr>
        <w:t>reg_train</w:t>
      </w:r>
      <w:proofErr w:type="spellEnd"/>
      <w:r w:rsidRPr="000F1A81">
        <w:rPr>
          <w:rFonts w:cs="Times New Roman"/>
        </w:rPr>
        <w:t xml:space="preserve"> i </w:t>
      </w:r>
      <w:proofErr w:type="spellStart"/>
      <w:r w:rsidRPr="000F1A81">
        <w:rPr>
          <w:rFonts w:cs="Times New Roman"/>
        </w:rPr>
        <w:t>reg_test</w:t>
      </w:r>
      <w:proofErr w:type="spellEnd"/>
      <w:r w:rsidRPr="000F1A81">
        <w:rPr>
          <w:rFonts w:cs="Times New Roman"/>
        </w:rPr>
        <w:t>.</w:t>
      </w:r>
    </w:p>
    <w:p w14:paraId="46C40DB5" w14:textId="77777777" w:rsidR="00AD4407" w:rsidRPr="000F1A81" w:rsidRDefault="00AD4407" w:rsidP="00AD4407">
      <w:pPr>
        <w:rPr>
          <w:rFonts w:cs="Times New Roman"/>
        </w:rPr>
      </w:pPr>
      <w:r w:rsidRPr="000F1A81">
        <w:rPr>
          <w:rFonts w:cs="Times New Roman"/>
        </w:rPr>
        <w:t xml:space="preserve">Podobnie jak w klasyfikatorze zastosowano cechy kalendarzowe (rok, </w:t>
      </w:r>
      <w:proofErr w:type="spellStart"/>
      <w:r w:rsidRPr="000F1A81">
        <w:rPr>
          <w:rFonts w:cs="Times New Roman"/>
        </w:rPr>
        <w:t>miesiac_roku</w:t>
      </w:r>
      <w:proofErr w:type="spellEnd"/>
      <w:r w:rsidRPr="000F1A81">
        <w:rPr>
          <w:rFonts w:cs="Times New Roman"/>
        </w:rPr>
        <w:t xml:space="preserve">, </w:t>
      </w:r>
      <w:proofErr w:type="spellStart"/>
      <w:r w:rsidRPr="000F1A81">
        <w:rPr>
          <w:rFonts w:cs="Times New Roman"/>
        </w:rPr>
        <w:t>kwartal</w:t>
      </w:r>
      <w:proofErr w:type="spellEnd"/>
      <w:r w:rsidRPr="000F1A81">
        <w:rPr>
          <w:rFonts w:cs="Times New Roman"/>
        </w:rPr>
        <w:t>) oraz informacje o produkcie (</w:t>
      </w:r>
      <w:proofErr w:type="spellStart"/>
      <w:r w:rsidRPr="000F1A81">
        <w:rPr>
          <w:rFonts w:cs="Times New Roman"/>
        </w:rPr>
        <w:t>produkt_id</w:t>
      </w:r>
      <w:proofErr w:type="spellEnd"/>
      <w:r w:rsidRPr="000F1A81">
        <w:rPr>
          <w:rFonts w:cs="Times New Roman"/>
        </w:rPr>
        <w:t xml:space="preserve">, grupa, jednostka). Różnica dotyczyła cech historycznych, które tym razem odnosiły się bezpośrednio do wartości </w:t>
      </w:r>
      <w:proofErr w:type="spellStart"/>
      <w:r w:rsidRPr="000F1A81">
        <w:rPr>
          <w:rFonts w:cs="Times New Roman"/>
        </w:rPr>
        <w:t>sprzedaz_ilosc</w:t>
      </w:r>
      <w:proofErr w:type="spellEnd"/>
      <w:r w:rsidRPr="000F1A81">
        <w:rPr>
          <w:rFonts w:cs="Times New Roman"/>
        </w:rPr>
        <w:t xml:space="preserve">. Utworzono opóźnienia: lag_1, lag_2, lag_3; średnie kroczące: rolling_mean_3 i rolling_mean_6 oraz zmienną </w:t>
      </w:r>
      <w:proofErr w:type="spellStart"/>
      <w:r w:rsidRPr="000F1A81">
        <w:rPr>
          <w:rFonts w:cs="Times New Roman"/>
        </w:rPr>
        <w:t>liczba_obserwacji_historycznych</w:t>
      </w:r>
      <w:proofErr w:type="spellEnd"/>
      <w:r w:rsidRPr="000F1A81">
        <w:rPr>
          <w:rFonts w:cs="Times New Roman"/>
        </w:rPr>
        <w:t>.</w:t>
      </w:r>
    </w:p>
    <w:p w14:paraId="6A4EB1D7" w14:textId="77777777" w:rsidR="00AD4407" w:rsidRPr="000F1A81" w:rsidRDefault="00AD4407" w:rsidP="00AD4407">
      <w:pPr>
        <w:rPr>
          <w:rFonts w:cs="Times New Roman"/>
        </w:rPr>
      </w:pPr>
      <w:r w:rsidRPr="000F1A81">
        <w:rPr>
          <w:rFonts w:cs="Times New Roman"/>
        </w:rPr>
        <w:t>Dla zbioru treningowego (3863 obserwacji) cechy historyczne tworzono wyłącznie na podstawie wcześniejszych obserwacji sprzedaży. Początkowe rekordy, dla których nie było możliwe wyznaczenie wszystkich wymaganych opóźnień i średnich kroczących, usunięto. W przeciwieństwie do części klasyfikacyjnej brakujących wartości nie uzupełniano zerami, ponieważ w regresji wartość 0 oznaczałaby rzeczywistą wielkość sprzedaży i mogłaby zniekształcić dane.</w:t>
      </w:r>
    </w:p>
    <w:p w14:paraId="6809842F" w14:textId="77777777" w:rsidR="00AD4407" w:rsidRPr="000F1A81" w:rsidRDefault="00AD4407" w:rsidP="00AD4407">
      <w:pPr>
        <w:rPr>
          <w:rFonts w:cs="Times New Roman"/>
        </w:rPr>
      </w:pPr>
      <w:r w:rsidRPr="000F1A81">
        <w:rPr>
          <w:rFonts w:cs="Times New Roman"/>
        </w:rPr>
        <w:t xml:space="preserve">Dla zbioru testowego (1180 obserwacji) cechy historyczne zapisano w </w:t>
      </w:r>
      <w:proofErr w:type="spellStart"/>
      <w:r w:rsidRPr="000F1A81">
        <w:rPr>
          <w:rFonts w:cs="Times New Roman"/>
        </w:rPr>
        <w:t>history_features_test</w:t>
      </w:r>
      <w:proofErr w:type="spellEnd"/>
      <w:r w:rsidRPr="000F1A81">
        <w:rPr>
          <w:rFonts w:cs="Times New Roman"/>
        </w:rPr>
        <w:t xml:space="preserve"> i wyznaczono na podstawie danych dostępnych na końcu zbioru treningowego. Nie były one aktualizowane rzeczywistymi wartościami sprzedaży z okresu </w:t>
      </w:r>
      <w:r w:rsidRPr="000F1A81">
        <w:rPr>
          <w:rFonts w:cs="Times New Roman"/>
        </w:rPr>
        <w:lastRenderedPageBreak/>
        <w:t xml:space="preserve">testowego. Ostateczny zestaw cech regresyjnych zapisano jako </w:t>
      </w:r>
      <w:proofErr w:type="spellStart"/>
      <w:r w:rsidRPr="000F1A81">
        <w:rPr>
          <w:rFonts w:cs="Times New Roman"/>
        </w:rPr>
        <w:t>features_regression</w:t>
      </w:r>
      <w:proofErr w:type="spellEnd"/>
      <w:r w:rsidRPr="000F1A81">
        <w:rPr>
          <w:rFonts w:cs="Times New Roman"/>
        </w:rPr>
        <w:t xml:space="preserve">, natomiast zmienną objaśnianą była </w:t>
      </w:r>
      <w:proofErr w:type="spellStart"/>
      <w:r w:rsidRPr="000F1A81">
        <w:rPr>
          <w:rFonts w:cs="Times New Roman"/>
        </w:rPr>
        <w:t>sprzedaz_ilosc</w:t>
      </w:r>
      <w:proofErr w:type="spellEnd"/>
      <w:r w:rsidRPr="000F1A81">
        <w:rPr>
          <w:rFonts w:cs="Times New Roman"/>
        </w:rPr>
        <w:t>.</w:t>
      </w:r>
    </w:p>
    <w:p w14:paraId="03ABF6DA" w14:textId="77777777" w:rsidR="00DF4ADA" w:rsidRPr="000F1A81" w:rsidRDefault="00AD4407" w:rsidP="00DF4ADA">
      <w:pPr>
        <w:rPr>
          <w:rFonts w:cs="Times New Roman"/>
        </w:rPr>
      </w:pPr>
      <w:r w:rsidRPr="000F1A81">
        <w:rPr>
          <w:rFonts w:cs="Times New Roman"/>
        </w:rPr>
        <w:t xml:space="preserve">W wariantach wykorzystujących modele </w:t>
      </w:r>
      <w:proofErr w:type="spellStart"/>
      <w:r w:rsidRPr="000F1A81">
        <w:rPr>
          <w:rFonts w:cs="Times New Roman"/>
        </w:rPr>
        <w:t>Ridge</w:t>
      </w:r>
      <w:proofErr w:type="spellEnd"/>
      <w:r w:rsidRPr="000F1A81">
        <w:rPr>
          <w:rFonts w:cs="Times New Roman"/>
        </w:rPr>
        <w:t xml:space="preserve">, </w:t>
      </w:r>
      <w:proofErr w:type="spellStart"/>
      <w:r w:rsidRPr="000F1A81">
        <w:rPr>
          <w:rFonts w:cs="Times New Roman"/>
        </w:rPr>
        <w:t>Random</w:t>
      </w:r>
      <w:proofErr w:type="spellEnd"/>
      <w:r w:rsidRPr="000F1A81">
        <w:rPr>
          <w:rFonts w:cs="Times New Roman"/>
        </w:rPr>
        <w:t xml:space="preserve"> </w:t>
      </w:r>
      <w:proofErr w:type="spellStart"/>
      <w:r w:rsidRPr="000F1A81">
        <w:rPr>
          <w:rFonts w:cs="Times New Roman"/>
        </w:rPr>
        <w:t>Forest</w:t>
      </w:r>
      <w:proofErr w:type="spellEnd"/>
      <w:r w:rsidRPr="000F1A81">
        <w:rPr>
          <w:rFonts w:cs="Times New Roman"/>
        </w:rPr>
        <w:t xml:space="preserve"> i </w:t>
      </w:r>
      <w:proofErr w:type="spellStart"/>
      <w:r w:rsidRPr="000F1A81">
        <w:rPr>
          <w:rFonts w:cs="Times New Roman"/>
        </w:rPr>
        <w:t>LightGBM</w:t>
      </w:r>
      <w:proofErr w:type="spellEnd"/>
      <w:r w:rsidRPr="000F1A81">
        <w:rPr>
          <w:rFonts w:cs="Times New Roman"/>
        </w:rPr>
        <w:t xml:space="preserve"> </w:t>
      </w:r>
      <w:proofErr w:type="spellStart"/>
      <w:r w:rsidRPr="000F1A81">
        <w:rPr>
          <w:rFonts w:cs="Times New Roman"/>
        </w:rPr>
        <w:t>Regressor</w:t>
      </w:r>
      <w:proofErr w:type="spellEnd"/>
      <w:r w:rsidRPr="000F1A81">
        <w:rPr>
          <w:rFonts w:cs="Times New Roman"/>
        </w:rPr>
        <w:t xml:space="preserve"> ewentualne ujemne prognozy wielkości sprzedaży (</w:t>
      </w:r>
      <w:proofErr w:type="spellStart"/>
      <w:r w:rsidRPr="000F1A81">
        <w:rPr>
          <w:rFonts w:cs="Times New Roman"/>
        </w:rPr>
        <w:t>y_pred_ilosc</w:t>
      </w:r>
      <w:proofErr w:type="spellEnd"/>
      <w:r w:rsidRPr="000F1A81">
        <w:rPr>
          <w:rFonts w:cs="Times New Roman"/>
        </w:rPr>
        <w:t xml:space="preserve">) ograniczano do 0. Następnie we wszystkich czterech wariantach prognozę wielkości sprzedaży łączono z prawdopodobieństwem </w:t>
      </w:r>
      <w:proofErr w:type="spellStart"/>
      <w:r w:rsidRPr="000F1A81">
        <w:rPr>
          <w:rFonts w:cs="Times New Roman"/>
        </w:rPr>
        <w:t>p_sprzedazy</w:t>
      </w:r>
      <w:proofErr w:type="spellEnd"/>
      <w:r w:rsidRPr="000F1A81">
        <w:rPr>
          <w:rFonts w:cs="Times New Roman"/>
        </w:rPr>
        <w:t xml:space="preserve">, wyznaczonym wcześniej przez klasyfikator </w:t>
      </w:r>
      <w:proofErr w:type="spellStart"/>
      <w:r w:rsidRPr="000F1A81">
        <w:rPr>
          <w:rFonts w:cs="Times New Roman"/>
        </w:rPr>
        <w:t>LightGBM</w:t>
      </w:r>
      <w:proofErr w:type="spellEnd"/>
      <w:r w:rsidRPr="000F1A81">
        <w:rPr>
          <w:rFonts w:cs="Times New Roman"/>
        </w:rPr>
        <w:t>. Końcową prognozę (</w:t>
      </w:r>
      <w:proofErr w:type="spellStart"/>
      <w:r w:rsidRPr="000F1A81">
        <w:rPr>
          <w:rFonts w:cs="Times New Roman"/>
        </w:rPr>
        <w:t>y_pred</w:t>
      </w:r>
      <w:proofErr w:type="spellEnd"/>
      <w:r w:rsidRPr="000F1A81">
        <w:rPr>
          <w:rFonts w:cs="Times New Roman"/>
        </w:rPr>
        <w:t>) obliczano jako:</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521"/>
        <w:gridCol w:w="1270"/>
      </w:tblGrid>
      <w:tr w:rsidR="00A0161C" w:rsidRPr="000F1A81" w14:paraId="6ADF8C97" w14:textId="77777777" w:rsidTr="00564E08">
        <w:tc>
          <w:tcPr>
            <w:tcW w:w="1271" w:type="dxa"/>
          </w:tcPr>
          <w:p w14:paraId="281817E9" w14:textId="77777777" w:rsidR="00A0161C" w:rsidRPr="000F1A81" w:rsidRDefault="00A0161C" w:rsidP="00564E08">
            <w:pPr>
              <w:ind w:firstLine="0"/>
              <w:jc w:val="center"/>
              <w:rPr>
                <w:rFonts w:eastAsiaTheme="minorEastAsia" w:cs="Times New Roman"/>
              </w:rPr>
            </w:pPr>
          </w:p>
        </w:tc>
        <w:tc>
          <w:tcPr>
            <w:tcW w:w="6521" w:type="dxa"/>
          </w:tcPr>
          <w:p w14:paraId="3F5A1BD0" w14:textId="48D683CC" w:rsidR="00A0161C" w:rsidRPr="000F1A81" w:rsidRDefault="00A0161C" w:rsidP="00564E08">
            <w:pPr>
              <w:ind w:firstLine="0"/>
              <w:rPr>
                <w:rFonts w:cs="Times New Roman"/>
              </w:rPr>
            </w:pPr>
            <m:oMathPara>
              <m:oMath>
                <m:r>
                  <w:rPr>
                    <w:rFonts w:ascii="Cambria Math" w:hAnsi="Cambria Math" w:cs="Times New Roman"/>
                  </w:rPr>
                  <m:t>y_pred = p_sprzedazy*y_pred_ilosc.</m:t>
                </m:r>
              </m:oMath>
            </m:oMathPara>
          </w:p>
        </w:tc>
        <w:tc>
          <w:tcPr>
            <w:tcW w:w="1270" w:type="dxa"/>
          </w:tcPr>
          <w:p w14:paraId="7EE9D00D" w14:textId="32742E13" w:rsidR="00A0161C" w:rsidRPr="000F1A81" w:rsidRDefault="00A0161C" w:rsidP="00564E08">
            <w:pPr>
              <w:ind w:firstLine="0"/>
              <w:jc w:val="right"/>
              <w:rPr>
                <w:rFonts w:eastAsiaTheme="minorEastAsia" w:cs="Times New Roman"/>
              </w:rPr>
            </w:pPr>
            <w:r w:rsidRPr="000F1A81">
              <w:rPr>
                <w:rFonts w:eastAsiaTheme="minorEastAsia" w:cs="Times New Roman"/>
              </w:rPr>
              <w:t>(2.1)</w:t>
            </w:r>
          </w:p>
        </w:tc>
      </w:tr>
    </w:tbl>
    <w:p w14:paraId="178A568B" w14:textId="77777777" w:rsidR="00AD4407" w:rsidRPr="000F1A81" w:rsidRDefault="00AD4407" w:rsidP="00A0161C">
      <w:pPr>
        <w:rPr>
          <w:rFonts w:cs="Times New Roman"/>
        </w:rPr>
      </w:pPr>
      <w:r w:rsidRPr="000F1A81">
        <w:rPr>
          <w:rFonts w:cs="Times New Roman"/>
        </w:rPr>
        <w:t>W dalszych opisach poszczególnych wariantów przedstawiono więc głównie różnice dotyczące modelu wykorzystywanego do prognozowania wielkości sprzedaży.</w:t>
      </w:r>
    </w:p>
    <w:p w14:paraId="3126DB1A" w14:textId="77777777" w:rsidR="00AD4407" w:rsidRPr="000F1A81" w:rsidRDefault="00AD4407" w:rsidP="00AD4407">
      <w:pPr>
        <w:tabs>
          <w:tab w:val="center" w:pos="4536"/>
        </w:tabs>
        <w:rPr>
          <w:rFonts w:cs="Times New Roman"/>
          <w:b/>
          <w:bCs/>
        </w:rPr>
      </w:pPr>
      <w:proofErr w:type="spellStart"/>
      <w:r w:rsidRPr="000F1A81">
        <w:rPr>
          <w:rFonts w:cs="Times New Roman"/>
          <w:b/>
          <w:bCs/>
        </w:rPr>
        <w:t>LightGBM</w:t>
      </w:r>
      <w:proofErr w:type="spellEnd"/>
      <w:r w:rsidRPr="000F1A81">
        <w:rPr>
          <w:rFonts w:cs="Times New Roman"/>
          <w:b/>
          <w:bCs/>
        </w:rPr>
        <w:t xml:space="preserve"> z regresją </w:t>
      </w:r>
      <w:proofErr w:type="spellStart"/>
      <w:r w:rsidRPr="000F1A81">
        <w:rPr>
          <w:rFonts w:cs="Times New Roman"/>
          <w:b/>
          <w:bCs/>
        </w:rPr>
        <w:t>Ridge</w:t>
      </w:r>
      <w:proofErr w:type="spellEnd"/>
      <w:r w:rsidRPr="000F1A81">
        <w:rPr>
          <w:rFonts w:cs="Times New Roman"/>
          <w:b/>
          <w:bCs/>
        </w:rPr>
        <w:tab/>
      </w:r>
    </w:p>
    <w:p w14:paraId="3AB04EA9" w14:textId="1633A6FF" w:rsidR="00AD4407" w:rsidRPr="000F1A81" w:rsidRDefault="00AD4407" w:rsidP="00AD4407">
      <w:pPr>
        <w:rPr>
          <w:rFonts w:cs="Times New Roman"/>
        </w:rPr>
      </w:pPr>
      <w:r w:rsidRPr="000F1A81">
        <w:rPr>
          <w:rFonts w:cs="Times New Roman"/>
        </w:rPr>
        <w:t>W tym wariancie (</w:t>
      </w:r>
      <w:proofErr w:type="spellStart"/>
      <w:r w:rsidRPr="000F1A81">
        <w:rPr>
          <w:rFonts w:cs="Times New Roman"/>
        </w:rPr>
        <w:t>global_ridge_forecast</w:t>
      </w:r>
      <w:proofErr w:type="spellEnd"/>
      <w:r w:rsidRPr="000F1A81">
        <w:rPr>
          <w:rFonts w:cs="Times New Roman"/>
        </w:rPr>
        <w:t xml:space="preserve">) model </w:t>
      </w:r>
      <w:proofErr w:type="spellStart"/>
      <w:r w:rsidRPr="000F1A81">
        <w:rPr>
          <w:rFonts w:cs="Times New Roman"/>
          <w:i/>
          <w:iCs/>
        </w:rPr>
        <w:t>Ridge</w:t>
      </w:r>
      <w:proofErr w:type="spellEnd"/>
      <w:r w:rsidRPr="000F1A81">
        <w:rPr>
          <w:rFonts w:cs="Times New Roman"/>
        </w:rPr>
        <w:t xml:space="preserve"> odpowiadał za prognozowanie wielkości sprzedaży (</w:t>
      </w:r>
      <w:proofErr w:type="spellStart"/>
      <w:r w:rsidRPr="000F1A81">
        <w:rPr>
          <w:rFonts w:cs="Times New Roman"/>
        </w:rPr>
        <w:t>sprzedaz_ilosc</w:t>
      </w:r>
      <w:proofErr w:type="spellEnd"/>
      <w:r w:rsidRPr="000F1A81">
        <w:rPr>
          <w:rFonts w:cs="Times New Roman"/>
        </w:rPr>
        <w:t xml:space="preserve">). Przed estymacją cechy numeryczne standaryzowano za pomocą </w:t>
      </w:r>
      <w:proofErr w:type="spellStart"/>
      <w:r w:rsidRPr="000F1A81">
        <w:rPr>
          <w:rFonts w:cs="Times New Roman"/>
        </w:rPr>
        <w:t>StandardScaler</w:t>
      </w:r>
      <w:proofErr w:type="spellEnd"/>
      <w:r w:rsidRPr="000F1A81">
        <w:rPr>
          <w:rFonts w:cs="Times New Roman"/>
        </w:rPr>
        <w:t xml:space="preserve">, natomiast cechy kategoryczne kodowano za pomocą </w:t>
      </w:r>
      <w:proofErr w:type="spellStart"/>
      <w:r w:rsidRPr="000F1A81">
        <w:rPr>
          <w:rFonts w:cs="Times New Roman"/>
          <w:i/>
          <w:iCs/>
        </w:rPr>
        <w:t>OneHotEncoder</w:t>
      </w:r>
      <w:proofErr w:type="spellEnd"/>
      <w:r w:rsidRPr="000F1A81">
        <w:rPr>
          <w:rFonts w:cs="Times New Roman"/>
        </w:rPr>
        <w:t xml:space="preserve">. Model </w:t>
      </w:r>
      <w:proofErr w:type="spellStart"/>
      <w:r w:rsidRPr="000F1A81">
        <w:rPr>
          <w:rFonts w:cs="Times New Roman"/>
        </w:rPr>
        <w:t>Ridge</w:t>
      </w:r>
      <w:proofErr w:type="spellEnd"/>
      <w:r w:rsidRPr="000F1A81">
        <w:rPr>
          <w:rFonts w:cs="Times New Roman"/>
        </w:rPr>
        <w:t xml:space="preserve"> zastosowano z parametrem </w:t>
      </w:r>
      <w:proofErr w:type="spellStart"/>
      <w:r w:rsidRPr="000F1A81">
        <w:rPr>
          <w:rFonts w:cs="Times New Roman"/>
        </w:rPr>
        <w:t>regularyzacji</w:t>
      </w:r>
      <w:proofErr w:type="spellEnd"/>
      <w:r w:rsidRPr="000F1A81">
        <w:rPr>
          <w:rFonts w:cs="Times New Roman"/>
        </w:rPr>
        <w:t xml:space="preserve"> α=1. Należy pamiętać, że parametr ten nie jest związany z parametrem wygładzania stosowanym wcześniej w modelach </w:t>
      </w:r>
      <w:proofErr w:type="spellStart"/>
      <w:r w:rsidRPr="000F1A81">
        <w:rPr>
          <w:rFonts w:cs="Times New Roman"/>
        </w:rPr>
        <w:t>Crostona</w:t>
      </w:r>
      <w:proofErr w:type="spellEnd"/>
      <w:r w:rsidRPr="000F1A81">
        <w:rPr>
          <w:rFonts w:cs="Times New Roman"/>
        </w:rPr>
        <w:t xml:space="preserve">, SBA i TSB. Parametr ten określa siłę kary nakładanej na wartości współczynników modelu </w:t>
      </w:r>
      <w:r w:rsidR="008C4CE5" w:rsidRPr="000F1A81">
        <w:rPr>
          <w:rFonts w:cs="Times New Roman"/>
        </w:rPr>
        <w:t>-</w:t>
      </w:r>
      <w:r w:rsidRPr="000F1A81">
        <w:rPr>
          <w:rFonts w:cs="Times New Roman"/>
        </w:rPr>
        <w:t xml:space="preserve"> większa wartość prowadzi do silniejszego ich zmniejszania, co ogranicza ryzyko nadmiernego dopasowania modelu do danych treningowych. Końcowy wariant modelu oznaczono w wynikach jako </w:t>
      </w:r>
      <w:proofErr w:type="spellStart"/>
      <w:r w:rsidRPr="000F1A81">
        <w:rPr>
          <w:rFonts w:cs="Times New Roman"/>
        </w:rPr>
        <w:t>lgbm_classifier_ridge</w:t>
      </w:r>
      <w:proofErr w:type="spellEnd"/>
      <w:r w:rsidRPr="000F1A81">
        <w:rPr>
          <w:rFonts w:cs="Times New Roman"/>
        </w:rPr>
        <w:t>.</w:t>
      </w:r>
    </w:p>
    <w:p w14:paraId="18C6778C" w14:textId="77777777" w:rsidR="00AD4407" w:rsidRPr="000F1A81" w:rsidRDefault="00AD4407" w:rsidP="00AD4407">
      <w:pPr>
        <w:rPr>
          <w:rFonts w:cs="Times New Roman"/>
          <w:b/>
          <w:bCs/>
        </w:rPr>
      </w:pPr>
      <w:proofErr w:type="spellStart"/>
      <w:r w:rsidRPr="000F1A81">
        <w:rPr>
          <w:rFonts w:cs="Times New Roman"/>
          <w:b/>
          <w:bCs/>
        </w:rPr>
        <w:t>LightGBM</w:t>
      </w:r>
      <w:proofErr w:type="spellEnd"/>
      <w:r w:rsidRPr="000F1A81">
        <w:rPr>
          <w:rFonts w:cs="Times New Roman"/>
          <w:b/>
          <w:bCs/>
        </w:rPr>
        <w:t xml:space="preserve"> z lasem losowym</w:t>
      </w:r>
    </w:p>
    <w:p w14:paraId="10E4FAA6" w14:textId="77777777" w:rsidR="00AD4407" w:rsidRPr="000F1A81" w:rsidRDefault="00AD4407" w:rsidP="00AD4407">
      <w:pPr>
        <w:rPr>
          <w:rFonts w:cs="Times New Roman"/>
        </w:rPr>
      </w:pPr>
      <w:r w:rsidRPr="000F1A81">
        <w:rPr>
          <w:rFonts w:cs="Times New Roman"/>
        </w:rPr>
        <w:t>W tym wariancie (</w:t>
      </w:r>
      <w:proofErr w:type="spellStart"/>
      <w:r w:rsidRPr="000F1A81">
        <w:rPr>
          <w:rFonts w:cs="Times New Roman"/>
        </w:rPr>
        <w:t>global_rf_forecast</w:t>
      </w:r>
      <w:proofErr w:type="spellEnd"/>
      <w:r w:rsidRPr="000F1A81">
        <w:rPr>
          <w:rFonts w:cs="Times New Roman"/>
        </w:rPr>
        <w:t xml:space="preserve">) model </w:t>
      </w:r>
      <w:proofErr w:type="spellStart"/>
      <w:r w:rsidRPr="000F1A81">
        <w:rPr>
          <w:rFonts w:cs="Times New Roman"/>
          <w:i/>
          <w:iCs/>
        </w:rPr>
        <w:t>Random</w:t>
      </w:r>
      <w:proofErr w:type="spellEnd"/>
      <w:r w:rsidRPr="000F1A81">
        <w:rPr>
          <w:rFonts w:cs="Times New Roman"/>
          <w:i/>
          <w:iCs/>
        </w:rPr>
        <w:t xml:space="preserve"> </w:t>
      </w:r>
      <w:proofErr w:type="spellStart"/>
      <w:r w:rsidRPr="000F1A81">
        <w:rPr>
          <w:rFonts w:cs="Times New Roman"/>
          <w:i/>
          <w:iCs/>
        </w:rPr>
        <w:t>Forest</w:t>
      </w:r>
      <w:proofErr w:type="spellEnd"/>
      <w:r w:rsidRPr="000F1A81">
        <w:rPr>
          <w:rFonts w:cs="Times New Roman"/>
        </w:rPr>
        <w:t xml:space="preserve"> (</w:t>
      </w:r>
      <w:proofErr w:type="spellStart"/>
      <w:r w:rsidRPr="000F1A81">
        <w:rPr>
          <w:rFonts w:cs="Times New Roman"/>
        </w:rPr>
        <w:t>rf_model</w:t>
      </w:r>
      <w:proofErr w:type="spellEnd"/>
      <w:r w:rsidRPr="000F1A81">
        <w:rPr>
          <w:rFonts w:cs="Times New Roman"/>
        </w:rPr>
        <w:t>) odpowiadał za prognozowanie wielkości sprzedaży (</w:t>
      </w:r>
      <w:proofErr w:type="spellStart"/>
      <w:r w:rsidRPr="000F1A81">
        <w:rPr>
          <w:rFonts w:cs="Times New Roman"/>
        </w:rPr>
        <w:t>sprzedaz_ilosc</w:t>
      </w:r>
      <w:proofErr w:type="spellEnd"/>
      <w:r w:rsidRPr="000F1A81">
        <w:rPr>
          <w:rFonts w:cs="Times New Roman"/>
        </w:rPr>
        <w:t xml:space="preserve">). W przeciwieństwie do modelu </w:t>
      </w:r>
      <w:proofErr w:type="spellStart"/>
      <w:r w:rsidRPr="000F1A81">
        <w:rPr>
          <w:rFonts w:cs="Times New Roman"/>
        </w:rPr>
        <w:t>Ridge</w:t>
      </w:r>
      <w:proofErr w:type="spellEnd"/>
      <w:r w:rsidRPr="000F1A81">
        <w:rPr>
          <w:rFonts w:cs="Times New Roman"/>
        </w:rPr>
        <w:t xml:space="preserve"> cechy numeryczne nie były standaryzowane, natomiast cechy kategoryczne kodowano za pomocą </w:t>
      </w:r>
      <w:proofErr w:type="spellStart"/>
      <w:r w:rsidRPr="000F1A81">
        <w:rPr>
          <w:rFonts w:cs="Times New Roman"/>
        </w:rPr>
        <w:t>OneHotEncoder</w:t>
      </w:r>
      <w:proofErr w:type="spellEnd"/>
      <w:r w:rsidRPr="000F1A81">
        <w:rPr>
          <w:rFonts w:cs="Times New Roman"/>
        </w:rPr>
        <w:t>.</w:t>
      </w:r>
    </w:p>
    <w:p w14:paraId="3B705C0A" w14:textId="77777777" w:rsidR="00AD4407" w:rsidRPr="000F1A81" w:rsidRDefault="00AD4407" w:rsidP="00AD4407">
      <w:pPr>
        <w:rPr>
          <w:rFonts w:cs="Times New Roman"/>
        </w:rPr>
      </w:pPr>
      <w:r w:rsidRPr="000F1A81">
        <w:rPr>
          <w:rFonts w:cs="Times New Roman"/>
        </w:rPr>
        <w:t xml:space="preserve">Model </w:t>
      </w:r>
      <w:proofErr w:type="spellStart"/>
      <w:r w:rsidRPr="000F1A81">
        <w:rPr>
          <w:rFonts w:cs="Times New Roman"/>
        </w:rPr>
        <w:t>Random</w:t>
      </w:r>
      <w:proofErr w:type="spellEnd"/>
      <w:r w:rsidRPr="000F1A81">
        <w:rPr>
          <w:rFonts w:cs="Times New Roman"/>
        </w:rPr>
        <w:t xml:space="preserve"> </w:t>
      </w:r>
      <w:proofErr w:type="spellStart"/>
      <w:r w:rsidRPr="000F1A81">
        <w:rPr>
          <w:rFonts w:cs="Times New Roman"/>
        </w:rPr>
        <w:t>Forest</w:t>
      </w:r>
      <w:proofErr w:type="spellEnd"/>
      <w:r w:rsidRPr="000F1A81">
        <w:rPr>
          <w:rFonts w:cs="Times New Roman"/>
        </w:rPr>
        <w:t xml:space="preserve"> zbudowano z 300 drzew (</w:t>
      </w:r>
      <w:proofErr w:type="spellStart"/>
      <w:r w:rsidRPr="000F1A81">
        <w:rPr>
          <w:rFonts w:cs="Times New Roman"/>
        </w:rPr>
        <w:t>n_estimators</w:t>
      </w:r>
      <w:proofErr w:type="spellEnd"/>
      <w:r w:rsidRPr="000F1A81">
        <w:rPr>
          <w:rFonts w:cs="Times New Roman"/>
        </w:rPr>
        <w:t>=300), bez ograniczenia ich maksymalnej głębokości (</w:t>
      </w:r>
      <w:proofErr w:type="spellStart"/>
      <w:r w:rsidRPr="000F1A81">
        <w:rPr>
          <w:rFonts w:cs="Times New Roman"/>
        </w:rPr>
        <w:t>max_depth</w:t>
      </w:r>
      <w:proofErr w:type="spellEnd"/>
      <w:r w:rsidRPr="000F1A81">
        <w:rPr>
          <w:rFonts w:cs="Times New Roman"/>
        </w:rPr>
        <w:t>=</w:t>
      </w:r>
      <w:proofErr w:type="spellStart"/>
      <w:r w:rsidRPr="000F1A81">
        <w:rPr>
          <w:rFonts w:cs="Times New Roman"/>
        </w:rPr>
        <w:t>None</w:t>
      </w:r>
      <w:proofErr w:type="spellEnd"/>
      <w:r w:rsidRPr="000F1A81">
        <w:rPr>
          <w:rFonts w:cs="Times New Roman"/>
        </w:rPr>
        <w:t>) oraz z minimalną liczbą 2 obserwacji w liściu (</w:t>
      </w:r>
      <w:proofErr w:type="spellStart"/>
      <w:r w:rsidRPr="000F1A81">
        <w:rPr>
          <w:rFonts w:cs="Times New Roman"/>
        </w:rPr>
        <w:t>min_samples_leaf</w:t>
      </w:r>
      <w:proofErr w:type="spellEnd"/>
      <w:r w:rsidRPr="000F1A81">
        <w:rPr>
          <w:rFonts w:cs="Times New Roman"/>
        </w:rPr>
        <w:t xml:space="preserve">=2). Dla zapewnienia powtarzalności wyników zastosowano </w:t>
      </w:r>
      <w:proofErr w:type="spellStart"/>
      <w:r w:rsidRPr="000F1A81">
        <w:rPr>
          <w:rFonts w:cs="Times New Roman"/>
        </w:rPr>
        <w:t>random_state</w:t>
      </w:r>
      <w:proofErr w:type="spellEnd"/>
      <w:r w:rsidRPr="000F1A81">
        <w:rPr>
          <w:rFonts w:cs="Times New Roman"/>
        </w:rPr>
        <w:t xml:space="preserve">=42. Końcowy wariant modelu oznaczono w wynikach jako </w:t>
      </w:r>
      <w:proofErr w:type="spellStart"/>
      <w:r w:rsidRPr="000F1A81">
        <w:rPr>
          <w:rFonts w:cs="Times New Roman"/>
        </w:rPr>
        <w:t>lgbm_classifier_random_forest</w:t>
      </w:r>
      <w:proofErr w:type="spellEnd"/>
      <w:r w:rsidRPr="000F1A81">
        <w:rPr>
          <w:rFonts w:cs="Times New Roman"/>
        </w:rPr>
        <w:t>.</w:t>
      </w:r>
    </w:p>
    <w:p w14:paraId="6087CC24" w14:textId="77777777" w:rsidR="00AD4407" w:rsidRPr="000F1A81" w:rsidRDefault="00AD4407" w:rsidP="00AD4407">
      <w:pPr>
        <w:rPr>
          <w:rFonts w:cs="Times New Roman"/>
          <w:b/>
          <w:bCs/>
        </w:rPr>
      </w:pPr>
      <w:r w:rsidRPr="000F1A81">
        <w:rPr>
          <w:rFonts w:cs="Times New Roman"/>
          <w:b/>
          <w:bCs/>
        </w:rPr>
        <w:lastRenderedPageBreak/>
        <w:t xml:space="preserve">Klasyfikator </w:t>
      </w:r>
      <w:proofErr w:type="spellStart"/>
      <w:r w:rsidRPr="000F1A81">
        <w:rPr>
          <w:rFonts w:cs="Times New Roman"/>
          <w:b/>
          <w:bCs/>
        </w:rPr>
        <w:t>LightGBM</w:t>
      </w:r>
      <w:proofErr w:type="spellEnd"/>
      <w:r w:rsidRPr="000F1A81">
        <w:rPr>
          <w:rFonts w:cs="Times New Roman"/>
          <w:b/>
          <w:bCs/>
        </w:rPr>
        <w:t xml:space="preserve"> z </w:t>
      </w:r>
      <w:proofErr w:type="spellStart"/>
      <w:r w:rsidRPr="000F1A81">
        <w:rPr>
          <w:rFonts w:cs="Times New Roman"/>
          <w:b/>
          <w:bCs/>
        </w:rPr>
        <w:t>regresorem</w:t>
      </w:r>
      <w:proofErr w:type="spellEnd"/>
      <w:r w:rsidRPr="000F1A81">
        <w:rPr>
          <w:rFonts w:cs="Times New Roman"/>
          <w:b/>
          <w:bCs/>
        </w:rPr>
        <w:t xml:space="preserve"> </w:t>
      </w:r>
      <w:proofErr w:type="spellStart"/>
      <w:r w:rsidRPr="000F1A81">
        <w:rPr>
          <w:rFonts w:cs="Times New Roman"/>
          <w:b/>
          <w:bCs/>
        </w:rPr>
        <w:t>LightGBM</w:t>
      </w:r>
      <w:proofErr w:type="spellEnd"/>
    </w:p>
    <w:p w14:paraId="54AF591E" w14:textId="77777777" w:rsidR="00AD4407" w:rsidRPr="000F1A81" w:rsidRDefault="00AD4407" w:rsidP="00AD4407">
      <w:pPr>
        <w:rPr>
          <w:rFonts w:cs="Times New Roman"/>
        </w:rPr>
      </w:pPr>
      <w:r w:rsidRPr="000F1A81">
        <w:rPr>
          <w:rFonts w:cs="Times New Roman"/>
        </w:rPr>
        <w:t xml:space="preserve">W wariancie klasyfikatora </w:t>
      </w:r>
      <w:proofErr w:type="spellStart"/>
      <w:r w:rsidRPr="000F1A81">
        <w:rPr>
          <w:rFonts w:cs="Times New Roman"/>
        </w:rPr>
        <w:t>LightGBM</w:t>
      </w:r>
      <w:proofErr w:type="spellEnd"/>
      <w:r w:rsidRPr="000F1A81">
        <w:rPr>
          <w:rFonts w:cs="Times New Roman"/>
        </w:rPr>
        <w:t xml:space="preserve"> z </w:t>
      </w:r>
      <w:proofErr w:type="spellStart"/>
      <w:r w:rsidRPr="000F1A81">
        <w:rPr>
          <w:rFonts w:cs="Times New Roman"/>
        </w:rPr>
        <w:t>regresorem</w:t>
      </w:r>
      <w:proofErr w:type="spellEnd"/>
      <w:r w:rsidRPr="000F1A81">
        <w:rPr>
          <w:rFonts w:cs="Times New Roman"/>
        </w:rPr>
        <w:t xml:space="preserve"> </w:t>
      </w:r>
      <w:proofErr w:type="spellStart"/>
      <w:r w:rsidRPr="000F1A81">
        <w:rPr>
          <w:rFonts w:cs="Times New Roman"/>
        </w:rPr>
        <w:t>LightGBM</w:t>
      </w:r>
      <w:proofErr w:type="spellEnd"/>
      <w:r w:rsidRPr="000F1A81">
        <w:rPr>
          <w:rFonts w:cs="Times New Roman"/>
        </w:rPr>
        <w:t xml:space="preserve"> (</w:t>
      </w:r>
      <w:proofErr w:type="spellStart"/>
      <w:r w:rsidRPr="000F1A81">
        <w:rPr>
          <w:rFonts w:cs="Times New Roman"/>
        </w:rPr>
        <w:t>global_lgbm_forecast</w:t>
      </w:r>
      <w:proofErr w:type="spellEnd"/>
      <w:r w:rsidRPr="000F1A81">
        <w:rPr>
          <w:rFonts w:cs="Times New Roman"/>
        </w:rPr>
        <w:t xml:space="preserve">) za prognozowanie wielkości sprzedaży odpowiadał model </w:t>
      </w:r>
      <w:proofErr w:type="spellStart"/>
      <w:r w:rsidRPr="000F1A81">
        <w:rPr>
          <w:rFonts w:cs="Times New Roman"/>
        </w:rPr>
        <w:t>LGBMRegressor</w:t>
      </w:r>
      <w:proofErr w:type="spellEnd"/>
      <w:r w:rsidRPr="000F1A81">
        <w:rPr>
          <w:rFonts w:cs="Times New Roman"/>
        </w:rPr>
        <w:t xml:space="preserve"> (</w:t>
      </w:r>
      <w:proofErr w:type="spellStart"/>
      <w:r w:rsidRPr="000F1A81">
        <w:rPr>
          <w:rFonts w:cs="Times New Roman"/>
        </w:rPr>
        <w:t>lgbm_reg_model</w:t>
      </w:r>
      <w:proofErr w:type="spellEnd"/>
      <w:r w:rsidRPr="000F1A81">
        <w:rPr>
          <w:rFonts w:cs="Times New Roman"/>
        </w:rPr>
        <w:t xml:space="preserve">). Zmienne </w:t>
      </w:r>
      <w:proofErr w:type="spellStart"/>
      <w:r w:rsidRPr="000F1A81">
        <w:rPr>
          <w:rFonts w:cs="Times New Roman"/>
        </w:rPr>
        <w:t>produkt_id</w:t>
      </w:r>
      <w:proofErr w:type="spellEnd"/>
      <w:r w:rsidRPr="000F1A81">
        <w:rPr>
          <w:rFonts w:cs="Times New Roman"/>
        </w:rPr>
        <w:t xml:space="preserve">, grupa i jednostka przekazano bezpośrednio jako cechy kategoryczne, bez kodowania </w:t>
      </w:r>
      <w:proofErr w:type="spellStart"/>
      <w:r w:rsidRPr="000F1A81">
        <w:rPr>
          <w:rFonts w:cs="Times New Roman"/>
          <w:i/>
          <w:iCs/>
        </w:rPr>
        <w:t>OneHotEncoder</w:t>
      </w:r>
      <w:proofErr w:type="spellEnd"/>
      <w:r w:rsidRPr="000F1A81">
        <w:rPr>
          <w:rFonts w:cs="Times New Roman"/>
        </w:rPr>
        <w:t xml:space="preserve"> i standaryzacji.</w:t>
      </w:r>
    </w:p>
    <w:p w14:paraId="65FABE25" w14:textId="77777777" w:rsidR="00AD4407" w:rsidRPr="000F1A81" w:rsidRDefault="00AD4407" w:rsidP="00AD4407">
      <w:pPr>
        <w:rPr>
          <w:rFonts w:cs="Times New Roman"/>
        </w:rPr>
      </w:pPr>
      <w:proofErr w:type="spellStart"/>
      <w:r w:rsidRPr="000F1A81">
        <w:rPr>
          <w:rFonts w:cs="Times New Roman"/>
        </w:rPr>
        <w:t>Regresor</w:t>
      </w:r>
      <w:proofErr w:type="spellEnd"/>
      <w:r w:rsidRPr="000F1A81">
        <w:rPr>
          <w:rFonts w:cs="Times New Roman"/>
        </w:rPr>
        <w:t xml:space="preserve"> zbudowano z 600 estymatorów (</w:t>
      </w:r>
      <w:proofErr w:type="spellStart"/>
      <w:r w:rsidRPr="000F1A81">
        <w:rPr>
          <w:rFonts w:cs="Times New Roman"/>
        </w:rPr>
        <w:t>n_estimators</w:t>
      </w:r>
      <w:proofErr w:type="spellEnd"/>
      <w:r w:rsidRPr="000F1A81">
        <w:rPr>
          <w:rFonts w:cs="Times New Roman"/>
        </w:rPr>
        <w:t xml:space="preserve">=600), współczynnikiem uczenia </w:t>
      </w:r>
      <w:proofErr w:type="spellStart"/>
      <w:r w:rsidRPr="000F1A81">
        <w:rPr>
          <w:rFonts w:cs="Times New Roman"/>
        </w:rPr>
        <w:t>learning_rate</w:t>
      </w:r>
      <w:proofErr w:type="spellEnd"/>
      <w:r w:rsidRPr="000F1A81">
        <w:rPr>
          <w:rFonts w:cs="Times New Roman"/>
        </w:rPr>
        <w:t>=0.01 oraz bez ograniczenia maksymalnej głębokości drzew (</w:t>
      </w:r>
      <w:proofErr w:type="spellStart"/>
      <w:r w:rsidRPr="000F1A81">
        <w:rPr>
          <w:rFonts w:cs="Times New Roman"/>
        </w:rPr>
        <w:t>max_depth</w:t>
      </w:r>
      <w:proofErr w:type="spellEnd"/>
      <w:r w:rsidRPr="000F1A81">
        <w:rPr>
          <w:rFonts w:cs="Times New Roman"/>
        </w:rPr>
        <w:t xml:space="preserve">=-1). Dla powtarzalności wyników zastosowano </w:t>
      </w:r>
      <w:proofErr w:type="spellStart"/>
      <w:r w:rsidRPr="000F1A81">
        <w:rPr>
          <w:rFonts w:cs="Times New Roman"/>
        </w:rPr>
        <w:t>random_state</w:t>
      </w:r>
      <w:proofErr w:type="spellEnd"/>
      <w:r w:rsidRPr="000F1A81">
        <w:rPr>
          <w:rFonts w:cs="Times New Roman"/>
        </w:rPr>
        <w:t xml:space="preserve">=42. Wariant oznaczono w wynikach jako </w:t>
      </w:r>
      <w:proofErr w:type="spellStart"/>
      <w:r w:rsidRPr="000F1A81">
        <w:rPr>
          <w:rFonts w:cs="Times New Roman"/>
        </w:rPr>
        <w:t>lgbm_classifier_lgbm_regressor</w:t>
      </w:r>
      <w:proofErr w:type="spellEnd"/>
      <w:r w:rsidRPr="000F1A81">
        <w:rPr>
          <w:rFonts w:cs="Times New Roman"/>
        </w:rPr>
        <w:t>.</w:t>
      </w:r>
    </w:p>
    <w:p w14:paraId="5F5D8102" w14:textId="77777777" w:rsidR="00AD4407" w:rsidRPr="000F1A81" w:rsidRDefault="00AD4407" w:rsidP="00AD4407">
      <w:pPr>
        <w:rPr>
          <w:rFonts w:cs="Times New Roman"/>
          <w:b/>
          <w:bCs/>
        </w:rPr>
      </w:pPr>
      <w:proofErr w:type="spellStart"/>
      <w:r w:rsidRPr="000F1A81">
        <w:rPr>
          <w:rFonts w:cs="Times New Roman"/>
          <w:b/>
          <w:bCs/>
        </w:rPr>
        <w:t>LightGBM</w:t>
      </w:r>
      <w:proofErr w:type="spellEnd"/>
      <w:r w:rsidRPr="000F1A81">
        <w:rPr>
          <w:rFonts w:cs="Times New Roman"/>
          <w:b/>
          <w:bCs/>
        </w:rPr>
        <w:t xml:space="preserve"> z modelem naiwnym</w:t>
      </w:r>
    </w:p>
    <w:p w14:paraId="212B1553" w14:textId="77777777" w:rsidR="00AD4407" w:rsidRPr="000F1A81" w:rsidRDefault="00AD4407" w:rsidP="00AD4407">
      <w:pPr>
        <w:rPr>
          <w:rFonts w:cs="Times New Roman"/>
        </w:rPr>
      </w:pPr>
      <w:r w:rsidRPr="000F1A81">
        <w:rPr>
          <w:rFonts w:cs="Times New Roman"/>
        </w:rPr>
        <w:t>W tym wariancie (</w:t>
      </w:r>
      <w:proofErr w:type="spellStart"/>
      <w:r w:rsidRPr="000F1A81">
        <w:rPr>
          <w:rFonts w:cs="Times New Roman"/>
        </w:rPr>
        <w:t>global_naive_forecast</w:t>
      </w:r>
      <w:proofErr w:type="spellEnd"/>
      <w:r w:rsidRPr="000F1A81">
        <w:rPr>
          <w:rFonts w:cs="Times New Roman"/>
        </w:rPr>
        <w:t>) za prognozę wielkości sprzedaży (</w:t>
      </w:r>
      <w:proofErr w:type="spellStart"/>
      <w:r w:rsidRPr="000F1A81">
        <w:rPr>
          <w:rFonts w:cs="Times New Roman"/>
        </w:rPr>
        <w:t>y_pred_ilosc</w:t>
      </w:r>
      <w:proofErr w:type="spellEnd"/>
      <w:r w:rsidRPr="000F1A81">
        <w:rPr>
          <w:rFonts w:cs="Times New Roman"/>
        </w:rPr>
        <w:t xml:space="preserve">) przyjęto ostatnią wartość </w:t>
      </w:r>
      <w:proofErr w:type="spellStart"/>
      <w:r w:rsidRPr="000F1A81">
        <w:rPr>
          <w:rFonts w:cs="Times New Roman"/>
        </w:rPr>
        <w:t>sprzedaz_ilosc</w:t>
      </w:r>
      <w:proofErr w:type="spellEnd"/>
      <w:r w:rsidRPr="000F1A81">
        <w:rPr>
          <w:rFonts w:cs="Times New Roman"/>
        </w:rPr>
        <w:t xml:space="preserve"> dostępną dla danego produktu w zbiorze treningowym. Wartość tę połączono następnie z prawdopodobieństwem wystąpienia sprzedaży </w:t>
      </w:r>
      <w:proofErr w:type="spellStart"/>
      <w:r w:rsidRPr="000F1A81">
        <w:rPr>
          <w:rFonts w:cs="Times New Roman"/>
        </w:rPr>
        <w:t>p_sprzedazy</w:t>
      </w:r>
      <w:proofErr w:type="spellEnd"/>
      <w:r w:rsidRPr="000F1A81">
        <w:rPr>
          <w:rFonts w:cs="Times New Roman"/>
        </w:rPr>
        <w:t xml:space="preserve"> wyznaczonym przez klasyfikator </w:t>
      </w:r>
      <w:proofErr w:type="spellStart"/>
      <w:r w:rsidRPr="000F1A81">
        <w:rPr>
          <w:rFonts w:cs="Times New Roman"/>
        </w:rPr>
        <w:t>LightGBM</w:t>
      </w:r>
      <w:proofErr w:type="spellEnd"/>
      <w:r w:rsidRPr="000F1A81">
        <w:rPr>
          <w:rFonts w:cs="Times New Roman"/>
        </w:rPr>
        <w:t>, zgodnie ze wspólnym schematem modeli globalnych.</w:t>
      </w:r>
    </w:p>
    <w:p w14:paraId="0CDDE4B3" w14:textId="77777777" w:rsidR="00AD4407" w:rsidRPr="000F1A81" w:rsidRDefault="00AD4407" w:rsidP="00AD4407">
      <w:pPr>
        <w:rPr>
          <w:rFonts w:cs="Times New Roman"/>
        </w:rPr>
      </w:pPr>
      <w:r w:rsidRPr="000F1A81">
        <w:rPr>
          <w:rFonts w:cs="Times New Roman"/>
        </w:rPr>
        <w:t xml:space="preserve">Wariant ten oznaczono jako </w:t>
      </w:r>
      <w:proofErr w:type="spellStart"/>
      <w:r w:rsidRPr="000F1A81">
        <w:rPr>
          <w:rFonts w:cs="Times New Roman"/>
        </w:rPr>
        <w:t>lgbm_classifier_naive</w:t>
      </w:r>
      <w:proofErr w:type="spellEnd"/>
      <w:r w:rsidRPr="000F1A81">
        <w:rPr>
          <w:rFonts w:cs="Times New Roman"/>
        </w:rPr>
        <w:t xml:space="preserve">. Jego zastosowanie pozwalało ocenić wpływ samego podejścia dwuetapowego, czyli połączenia prawdopodobieństwa wystąpienia sprzedaży z prostą prognozą wielkości sprzedaży opartą na metodzie naiwnej. Umożliwiało to porównanie tego wariantu zarówno z lokalną metodą naiwną, jak i z modelami globalnymi wykorzystującymi bardziej złożone </w:t>
      </w:r>
      <w:proofErr w:type="spellStart"/>
      <w:r w:rsidRPr="000F1A81">
        <w:rPr>
          <w:rFonts w:cs="Times New Roman"/>
        </w:rPr>
        <w:t>regresory</w:t>
      </w:r>
      <w:proofErr w:type="spellEnd"/>
      <w:r w:rsidRPr="000F1A81">
        <w:rPr>
          <w:rFonts w:cs="Times New Roman"/>
        </w:rPr>
        <w:t>.</w:t>
      </w:r>
    </w:p>
    <w:p w14:paraId="7868F187" w14:textId="06B99DA9" w:rsidR="00033D45" w:rsidRPr="000F1A81" w:rsidRDefault="00AD4407" w:rsidP="00033D45">
      <w:pPr>
        <w:rPr>
          <w:rFonts w:cs="Times New Roman"/>
        </w:rPr>
      </w:pPr>
      <w:r w:rsidRPr="000F1A81">
        <w:rPr>
          <w:rFonts w:cs="Times New Roman"/>
        </w:rPr>
        <w:t xml:space="preserve">Podsumowując, w badaniu zastosowano zarówno modele lokalne, jak i globalne wykorzystujące wspólną informację o wszystkich produktach. W podejściu globalnym prognozę końcową tworzono dwuetapowo, łącząc prawdopodobieństwo wystąpienia sprzedaży wyznaczone przez klasyfikator </w:t>
      </w:r>
      <w:proofErr w:type="spellStart"/>
      <w:r w:rsidRPr="000F1A81">
        <w:rPr>
          <w:rFonts w:cs="Times New Roman"/>
        </w:rPr>
        <w:t>LightGBM</w:t>
      </w:r>
      <w:proofErr w:type="spellEnd"/>
      <w:r w:rsidRPr="000F1A81">
        <w:rPr>
          <w:rFonts w:cs="Times New Roman"/>
        </w:rPr>
        <w:t xml:space="preserve"> z prognozą jej wielkości otrzymaną za pomocą różnych modeli. Tak przygotowany zestaw metod umożliwił porównanie prostych podejść lokalnych z bardziej złożonymi modelami globalnymi.</w:t>
      </w:r>
    </w:p>
    <w:p w14:paraId="19E20A41" w14:textId="77777777" w:rsidR="00033D45" w:rsidRPr="000F1A81" w:rsidRDefault="00033D45">
      <w:pPr>
        <w:spacing w:before="0" w:after="160" w:line="278" w:lineRule="auto"/>
        <w:ind w:firstLine="0"/>
        <w:jc w:val="left"/>
        <w:rPr>
          <w:rFonts w:cs="Times New Roman"/>
        </w:rPr>
      </w:pPr>
      <w:r w:rsidRPr="000F1A81">
        <w:rPr>
          <w:rFonts w:cs="Times New Roman"/>
        </w:rPr>
        <w:br w:type="page"/>
      </w:r>
    </w:p>
    <w:p w14:paraId="3AA5D3C2" w14:textId="405C4BCD" w:rsidR="00AD4407" w:rsidRDefault="00033D45" w:rsidP="00033D45">
      <w:pPr>
        <w:pStyle w:val="Nagwek1"/>
        <w:rPr>
          <w:rFonts w:cs="Times New Roman"/>
        </w:rPr>
      </w:pPr>
      <w:bookmarkStart w:id="33" w:name="_Toc239946745"/>
      <w:r w:rsidRPr="000F1A81">
        <w:rPr>
          <w:rFonts w:cs="Times New Roman"/>
        </w:rPr>
        <w:lastRenderedPageBreak/>
        <w:t>Badania empiryczne i analiza wyników</w:t>
      </w:r>
      <w:bookmarkEnd w:id="33"/>
    </w:p>
    <w:p w14:paraId="4E800B2A" w14:textId="4B5DC0B4" w:rsidR="00847126" w:rsidRPr="00847126" w:rsidRDefault="00E76500" w:rsidP="00566E9B">
      <w:pPr>
        <w:ind w:firstLine="0"/>
      </w:pPr>
      <w:r w:rsidRPr="00E76500">
        <w:t xml:space="preserve">W </w:t>
      </w:r>
      <w:r>
        <w:t xml:space="preserve">tym </w:t>
      </w:r>
      <w:r w:rsidRPr="00E76500">
        <w:t>rozdziale przedstawiono wyniki przeprowadzonego badania empirycznego. W pierwszej kolejności omówiono wyniki modeli lokalnych i globalnych, a następnie bezpośrednio porównano skuteczność obu podejść. Przedstawiono także praktyczne znaczenie uzyskanych wyników oraz ograniczenia badania.</w:t>
      </w:r>
    </w:p>
    <w:p w14:paraId="06812879" w14:textId="26D30890" w:rsidR="00033D45" w:rsidRPr="000F1A81" w:rsidRDefault="00033D45" w:rsidP="00033D45">
      <w:pPr>
        <w:pStyle w:val="Nagwek2"/>
        <w:rPr>
          <w:rFonts w:cs="Times New Roman"/>
        </w:rPr>
      </w:pPr>
      <w:bookmarkStart w:id="34" w:name="_Toc239946746"/>
      <w:r w:rsidRPr="000F1A81">
        <w:rPr>
          <w:rFonts w:cs="Times New Roman"/>
        </w:rPr>
        <w:t>Wyniki lokalnego prognozowania sprzedaży części maszyn</w:t>
      </w:r>
      <w:bookmarkEnd w:id="34"/>
    </w:p>
    <w:p w14:paraId="23FA62C1" w14:textId="77777777" w:rsidR="00033D45" w:rsidRPr="000F1A81" w:rsidRDefault="00033D45" w:rsidP="00566E9B">
      <w:pPr>
        <w:ind w:firstLine="0"/>
        <w:rPr>
          <w:rFonts w:cs="Times New Roman"/>
        </w:rPr>
      </w:pPr>
      <w:r w:rsidRPr="000F1A81">
        <w:rPr>
          <w:rFonts w:cs="Times New Roman"/>
        </w:rPr>
        <w:t xml:space="preserve">W pierwszej kolejności przeanalizowano wyniki lokalnych metod prognozowania sprzedaży części maszyn. Porównano metody SBA, </w:t>
      </w:r>
      <w:proofErr w:type="spellStart"/>
      <w:r w:rsidRPr="000F1A81">
        <w:rPr>
          <w:rFonts w:cs="Times New Roman"/>
        </w:rPr>
        <w:t>Crostona</w:t>
      </w:r>
      <w:proofErr w:type="spellEnd"/>
      <w:r w:rsidRPr="000F1A81">
        <w:rPr>
          <w:rFonts w:cs="Times New Roman"/>
        </w:rPr>
        <w:t xml:space="preserve"> i TSB, metodę naiwną opartą na panelu obejmującym wyłącznie miesiące, w których wystąpiła sprzedaż, oraz średnią kroczącą z trzech miesięcy. Jako benchmark przyjęto metodę naiwną opartą na pełnym panelu miesięcznym, uwzględniającym również miesiące bez sprzedaży. Wszystkie modele oceniono na tym samym zbiorze testowym, obejmującym 1180 prognoz dla 105 produktów należących do 17 grup produktowych.</w:t>
      </w:r>
    </w:p>
    <w:p w14:paraId="57AB53D0" w14:textId="77777777" w:rsidR="00033D45" w:rsidRPr="000F1A81" w:rsidRDefault="00033D45" w:rsidP="000F1A81">
      <w:pPr>
        <w:pStyle w:val="Podtytu"/>
        <w:ind w:firstLine="0"/>
        <w:rPr>
          <w:rFonts w:cs="Times New Roman"/>
        </w:rPr>
      </w:pPr>
      <w:bookmarkStart w:id="35" w:name="_Toc239946699"/>
      <w:r w:rsidRPr="000F1A81">
        <w:rPr>
          <w:rFonts w:cs="Times New Roman"/>
        </w:rPr>
        <w:t>Tabela 6. Zbiorcze wyniki modeli lokalnych</w:t>
      </w:r>
      <w:bookmarkEnd w:id="35"/>
    </w:p>
    <w:tbl>
      <w:tblPr>
        <w:tblStyle w:val="Tabela-Siatka"/>
        <w:tblW w:w="9072" w:type="dxa"/>
        <w:jc w:val="center"/>
        <w:tblLayout w:type="fixed"/>
        <w:tblLook w:val="04A0" w:firstRow="1" w:lastRow="0" w:firstColumn="1" w:lastColumn="0" w:noHBand="0" w:noVBand="1"/>
      </w:tblPr>
      <w:tblGrid>
        <w:gridCol w:w="2694"/>
        <w:gridCol w:w="1275"/>
        <w:gridCol w:w="1276"/>
        <w:gridCol w:w="1275"/>
        <w:gridCol w:w="1276"/>
        <w:gridCol w:w="1276"/>
      </w:tblGrid>
      <w:tr w:rsidR="00086C2A" w:rsidRPr="00C54823" w14:paraId="2339B437" w14:textId="77777777" w:rsidTr="004176E9">
        <w:trPr>
          <w:trHeight w:val="283"/>
          <w:jc w:val="center"/>
        </w:trPr>
        <w:tc>
          <w:tcPr>
            <w:tcW w:w="2694" w:type="dxa"/>
            <w:vAlign w:val="center"/>
          </w:tcPr>
          <w:p w14:paraId="7B1116C6" w14:textId="77777777" w:rsidR="00086C2A" w:rsidRPr="00C54823" w:rsidRDefault="00086C2A" w:rsidP="00C54823">
            <w:pPr>
              <w:pStyle w:val="Cytat"/>
              <w:rPr>
                <w:b/>
                <w:bCs/>
              </w:rPr>
            </w:pPr>
            <w:r w:rsidRPr="00C54823">
              <w:rPr>
                <w:b/>
                <w:bCs/>
              </w:rPr>
              <w:t>Model</w:t>
            </w:r>
          </w:p>
        </w:tc>
        <w:tc>
          <w:tcPr>
            <w:tcW w:w="1275" w:type="dxa"/>
            <w:vAlign w:val="center"/>
          </w:tcPr>
          <w:p w14:paraId="59A39B25" w14:textId="77777777" w:rsidR="00086C2A" w:rsidRPr="00C54823" w:rsidRDefault="00086C2A" w:rsidP="00C54823">
            <w:pPr>
              <w:pStyle w:val="Cytat"/>
              <w:rPr>
                <w:b/>
                <w:bCs/>
              </w:rPr>
            </w:pPr>
            <w:r w:rsidRPr="00C54823">
              <w:rPr>
                <w:b/>
                <w:bCs/>
              </w:rPr>
              <w:t>MASE</w:t>
            </w:r>
          </w:p>
        </w:tc>
        <w:tc>
          <w:tcPr>
            <w:tcW w:w="1276" w:type="dxa"/>
            <w:vAlign w:val="center"/>
          </w:tcPr>
          <w:p w14:paraId="7483C5F6" w14:textId="77777777" w:rsidR="00086C2A" w:rsidRPr="00C54823" w:rsidRDefault="00086C2A" w:rsidP="00C54823">
            <w:pPr>
              <w:pStyle w:val="Cytat"/>
              <w:rPr>
                <w:b/>
                <w:bCs/>
              </w:rPr>
            </w:pPr>
            <w:r w:rsidRPr="00C54823">
              <w:rPr>
                <w:b/>
                <w:bCs/>
              </w:rPr>
              <w:t>Mediana MASE</w:t>
            </w:r>
          </w:p>
        </w:tc>
        <w:tc>
          <w:tcPr>
            <w:tcW w:w="1275" w:type="dxa"/>
            <w:vAlign w:val="center"/>
          </w:tcPr>
          <w:p w14:paraId="7E4E614E" w14:textId="77777777" w:rsidR="00086C2A" w:rsidRPr="00C54823" w:rsidRDefault="00086C2A" w:rsidP="00C54823">
            <w:pPr>
              <w:pStyle w:val="Cytat"/>
              <w:rPr>
                <w:b/>
                <w:bCs/>
              </w:rPr>
            </w:pPr>
            <w:r w:rsidRPr="00C54823">
              <w:rPr>
                <w:b/>
                <w:bCs/>
              </w:rPr>
              <w:t>MAE</w:t>
            </w:r>
          </w:p>
        </w:tc>
        <w:tc>
          <w:tcPr>
            <w:tcW w:w="1276" w:type="dxa"/>
            <w:vAlign w:val="center"/>
          </w:tcPr>
          <w:p w14:paraId="1FF7DFC1" w14:textId="77777777" w:rsidR="00086C2A" w:rsidRPr="00C54823" w:rsidRDefault="00086C2A" w:rsidP="00C54823">
            <w:pPr>
              <w:pStyle w:val="Cytat"/>
              <w:rPr>
                <w:b/>
                <w:bCs/>
              </w:rPr>
            </w:pPr>
            <w:r w:rsidRPr="00C54823">
              <w:rPr>
                <w:b/>
                <w:bCs/>
              </w:rPr>
              <w:t>RMSE</w:t>
            </w:r>
          </w:p>
        </w:tc>
        <w:tc>
          <w:tcPr>
            <w:tcW w:w="1276" w:type="dxa"/>
            <w:vAlign w:val="center"/>
          </w:tcPr>
          <w:p w14:paraId="034FB0AE" w14:textId="77777777" w:rsidR="00086C2A" w:rsidRPr="00C54823" w:rsidRDefault="00086C2A" w:rsidP="00C54823">
            <w:pPr>
              <w:pStyle w:val="Cytat"/>
              <w:rPr>
                <w:b/>
                <w:bCs/>
              </w:rPr>
            </w:pPr>
            <w:proofErr w:type="spellStart"/>
            <w:r w:rsidRPr="00C54823">
              <w:rPr>
                <w:b/>
                <w:bCs/>
              </w:rPr>
              <w:t>sMAPE</w:t>
            </w:r>
            <w:proofErr w:type="spellEnd"/>
          </w:p>
        </w:tc>
      </w:tr>
      <w:tr w:rsidR="00086C2A" w:rsidRPr="000F1A81" w14:paraId="414A4307" w14:textId="77777777" w:rsidTr="004176E9">
        <w:trPr>
          <w:trHeight w:val="283"/>
          <w:jc w:val="center"/>
        </w:trPr>
        <w:tc>
          <w:tcPr>
            <w:tcW w:w="2694" w:type="dxa"/>
            <w:vAlign w:val="center"/>
          </w:tcPr>
          <w:p w14:paraId="77C373E0" w14:textId="77777777" w:rsidR="00086C2A" w:rsidRPr="00C54823" w:rsidRDefault="00086C2A" w:rsidP="00C54823">
            <w:pPr>
              <w:pStyle w:val="Cytat"/>
              <w:rPr>
                <w:b/>
                <w:bCs/>
              </w:rPr>
            </w:pPr>
            <w:r w:rsidRPr="00C54823">
              <w:rPr>
                <w:b/>
                <w:bCs/>
              </w:rPr>
              <w:t>SBA</w:t>
            </w:r>
          </w:p>
        </w:tc>
        <w:tc>
          <w:tcPr>
            <w:tcW w:w="1275" w:type="dxa"/>
            <w:vAlign w:val="center"/>
          </w:tcPr>
          <w:p w14:paraId="20415DAD" w14:textId="77777777" w:rsidR="00086C2A" w:rsidRPr="000F1A81" w:rsidRDefault="00086C2A" w:rsidP="00C54823">
            <w:pPr>
              <w:pStyle w:val="Cytat"/>
            </w:pPr>
            <w:r w:rsidRPr="000F1A81">
              <w:t>0.835</w:t>
            </w:r>
          </w:p>
        </w:tc>
        <w:tc>
          <w:tcPr>
            <w:tcW w:w="1276" w:type="dxa"/>
            <w:vAlign w:val="center"/>
          </w:tcPr>
          <w:p w14:paraId="06B36EB9" w14:textId="77777777" w:rsidR="00086C2A" w:rsidRPr="000F1A81" w:rsidRDefault="00086C2A" w:rsidP="00C54823">
            <w:pPr>
              <w:pStyle w:val="Cytat"/>
            </w:pPr>
            <w:r w:rsidRPr="000F1A81">
              <w:t>0.829</w:t>
            </w:r>
          </w:p>
        </w:tc>
        <w:tc>
          <w:tcPr>
            <w:tcW w:w="1275" w:type="dxa"/>
            <w:vAlign w:val="center"/>
          </w:tcPr>
          <w:p w14:paraId="2CAB5D84" w14:textId="77777777" w:rsidR="00086C2A" w:rsidRPr="000F1A81" w:rsidRDefault="00086C2A" w:rsidP="00C54823">
            <w:pPr>
              <w:pStyle w:val="Cytat"/>
            </w:pPr>
            <w:r w:rsidRPr="000F1A81">
              <w:t>18.091</w:t>
            </w:r>
          </w:p>
        </w:tc>
        <w:tc>
          <w:tcPr>
            <w:tcW w:w="1276" w:type="dxa"/>
            <w:vAlign w:val="center"/>
          </w:tcPr>
          <w:p w14:paraId="452F4E2B" w14:textId="77777777" w:rsidR="00086C2A" w:rsidRPr="000F1A81" w:rsidRDefault="00086C2A" w:rsidP="00C54823">
            <w:pPr>
              <w:pStyle w:val="Cytat"/>
            </w:pPr>
            <w:r w:rsidRPr="000F1A81">
              <w:t>24.245</w:t>
            </w:r>
          </w:p>
        </w:tc>
        <w:tc>
          <w:tcPr>
            <w:tcW w:w="1276" w:type="dxa"/>
            <w:vAlign w:val="center"/>
          </w:tcPr>
          <w:p w14:paraId="42D6B0D2" w14:textId="77777777" w:rsidR="00086C2A" w:rsidRPr="000F1A81" w:rsidRDefault="00086C2A" w:rsidP="00C54823">
            <w:pPr>
              <w:pStyle w:val="Cytat"/>
            </w:pPr>
            <w:r w:rsidRPr="000F1A81">
              <w:t>77.05</w:t>
            </w:r>
          </w:p>
        </w:tc>
      </w:tr>
      <w:tr w:rsidR="00086C2A" w:rsidRPr="000F1A81" w14:paraId="7DABE430" w14:textId="77777777" w:rsidTr="004176E9">
        <w:trPr>
          <w:trHeight w:val="283"/>
          <w:jc w:val="center"/>
        </w:trPr>
        <w:tc>
          <w:tcPr>
            <w:tcW w:w="2694" w:type="dxa"/>
            <w:vAlign w:val="center"/>
          </w:tcPr>
          <w:p w14:paraId="58FA3C1B" w14:textId="77777777" w:rsidR="00086C2A" w:rsidRPr="00C54823" w:rsidRDefault="00086C2A" w:rsidP="00C54823">
            <w:pPr>
              <w:pStyle w:val="Cytat"/>
              <w:rPr>
                <w:b/>
                <w:bCs/>
              </w:rPr>
            </w:pPr>
            <w:proofErr w:type="spellStart"/>
            <w:r w:rsidRPr="00C54823">
              <w:rPr>
                <w:b/>
                <w:bCs/>
              </w:rPr>
              <w:t>Croston</w:t>
            </w:r>
            <w:proofErr w:type="spellEnd"/>
          </w:p>
        </w:tc>
        <w:tc>
          <w:tcPr>
            <w:tcW w:w="1275" w:type="dxa"/>
            <w:vAlign w:val="center"/>
          </w:tcPr>
          <w:p w14:paraId="12E0CC7A" w14:textId="77777777" w:rsidR="00086C2A" w:rsidRPr="000F1A81" w:rsidRDefault="00086C2A" w:rsidP="00C54823">
            <w:pPr>
              <w:pStyle w:val="Cytat"/>
            </w:pPr>
            <w:r w:rsidRPr="000F1A81">
              <w:t>0.854</w:t>
            </w:r>
          </w:p>
        </w:tc>
        <w:tc>
          <w:tcPr>
            <w:tcW w:w="1276" w:type="dxa"/>
            <w:vAlign w:val="center"/>
          </w:tcPr>
          <w:p w14:paraId="551110AD" w14:textId="77777777" w:rsidR="00086C2A" w:rsidRPr="000F1A81" w:rsidRDefault="00086C2A" w:rsidP="00C54823">
            <w:pPr>
              <w:pStyle w:val="Cytat"/>
            </w:pPr>
            <w:r w:rsidRPr="000F1A81">
              <w:t>0.826</w:t>
            </w:r>
          </w:p>
        </w:tc>
        <w:tc>
          <w:tcPr>
            <w:tcW w:w="1275" w:type="dxa"/>
            <w:vAlign w:val="center"/>
          </w:tcPr>
          <w:p w14:paraId="0AB9AB12" w14:textId="77777777" w:rsidR="00086C2A" w:rsidRPr="000F1A81" w:rsidRDefault="00086C2A" w:rsidP="00C54823">
            <w:pPr>
              <w:pStyle w:val="Cytat"/>
            </w:pPr>
            <w:r w:rsidRPr="000F1A81">
              <w:t>18.560</w:t>
            </w:r>
          </w:p>
        </w:tc>
        <w:tc>
          <w:tcPr>
            <w:tcW w:w="1276" w:type="dxa"/>
            <w:vAlign w:val="center"/>
          </w:tcPr>
          <w:p w14:paraId="0FE48C70" w14:textId="77777777" w:rsidR="00086C2A" w:rsidRPr="000F1A81" w:rsidRDefault="00086C2A" w:rsidP="00C54823">
            <w:pPr>
              <w:pStyle w:val="Cytat"/>
            </w:pPr>
            <w:r w:rsidRPr="000F1A81">
              <w:t>24.430</w:t>
            </w:r>
          </w:p>
        </w:tc>
        <w:tc>
          <w:tcPr>
            <w:tcW w:w="1276" w:type="dxa"/>
            <w:vAlign w:val="center"/>
          </w:tcPr>
          <w:p w14:paraId="4DEC4F52" w14:textId="77777777" w:rsidR="00086C2A" w:rsidRPr="000F1A81" w:rsidRDefault="00086C2A" w:rsidP="00C54823">
            <w:pPr>
              <w:pStyle w:val="Cytat"/>
            </w:pPr>
            <w:r w:rsidRPr="000F1A81">
              <w:t>77.09</w:t>
            </w:r>
          </w:p>
        </w:tc>
      </w:tr>
      <w:tr w:rsidR="00086C2A" w:rsidRPr="000F1A81" w14:paraId="243FFD9A" w14:textId="77777777" w:rsidTr="004176E9">
        <w:trPr>
          <w:trHeight w:val="283"/>
          <w:jc w:val="center"/>
        </w:trPr>
        <w:tc>
          <w:tcPr>
            <w:tcW w:w="2694" w:type="dxa"/>
            <w:vAlign w:val="center"/>
          </w:tcPr>
          <w:p w14:paraId="465DF8C1" w14:textId="77777777" w:rsidR="00086C2A" w:rsidRPr="00C54823" w:rsidRDefault="00086C2A" w:rsidP="00C54823">
            <w:pPr>
              <w:pStyle w:val="Cytat"/>
              <w:rPr>
                <w:b/>
                <w:bCs/>
              </w:rPr>
            </w:pPr>
            <w:r w:rsidRPr="00C54823">
              <w:rPr>
                <w:b/>
                <w:bCs/>
              </w:rPr>
              <w:t>TSB</w:t>
            </w:r>
          </w:p>
        </w:tc>
        <w:tc>
          <w:tcPr>
            <w:tcW w:w="1275" w:type="dxa"/>
            <w:vAlign w:val="center"/>
          </w:tcPr>
          <w:p w14:paraId="1E1CCC92" w14:textId="77777777" w:rsidR="00086C2A" w:rsidRPr="000F1A81" w:rsidRDefault="00086C2A" w:rsidP="00C54823">
            <w:pPr>
              <w:pStyle w:val="Cytat"/>
            </w:pPr>
            <w:r w:rsidRPr="000F1A81">
              <w:t>0.855</w:t>
            </w:r>
          </w:p>
        </w:tc>
        <w:tc>
          <w:tcPr>
            <w:tcW w:w="1276" w:type="dxa"/>
            <w:vAlign w:val="center"/>
          </w:tcPr>
          <w:p w14:paraId="51E0C951" w14:textId="77777777" w:rsidR="00086C2A" w:rsidRPr="000F1A81" w:rsidRDefault="00086C2A" w:rsidP="00C54823">
            <w:pPr>
              <w:pStyle w:val="Cytat"/>
            </w:pPr>
            <w:r w:rsidRPr="000F1A81">
              <w:t>0.831</w:t>
            </w:r>
          </w:p>
        </w:tc>
        <w:tc>
          <w:tcPr>
            <w:tcW w:w="1275" w:type="dxa"/>
            <w:vAlign w:val="center"/>
          </w:tcPr>
          <w:p w14:paraId="3797FED2" w14:textId="77777777" w:rsidR="00086C2A" w:rsidRPr="000F1A81" w:rsidRDefault="00086C2A" w:rsidP="00C54823">
            <w:pPr>
              <w:pStyle w:val="Cytat"/>
            </w:pPr>
            <w:r w:rsidRPr="000F1A81">
              <w:t>18.603</w:t>
            </w:r>
          </w:p>
        </w:tc>
        <w:tc>
          <w:tcPr>
            <w:tcW w:w="1276" w:type="dxa"/>
            <w:vAlign w:val="center"/>
          </w:tcPr>
          <w:p w14:paraId="5D178253" w14:textId="77777777" w:rsidR="00086C2A" w:rsidRPr="000F1A81" w:rsidRDefault="00086C2A" w:rsidP="00C54823">
            <w:pPr>
              <w:pStyle w:val="Cytat"/>
            </w:pPr>
            <w:r w:rsidRPr="000F1A81">
              <w:t>24.383</w:t>
            </w:r>
          </w:p>
        </w:tc>
        <w:tc>
          <w:tcPr>
            <w:tcW w:w="1276" w:type="dxa"/>
            <w:vAlign w:val="center"/>
          </w:tcPr>
          <w:p w14:paraId="69EF814B" w14:textId="77777777" w:rsidR="00086C2A" w:rsidRPr="000F1A81" w:rsidRDefault="00086C2A" w:rsidP="00C54823">
            <w:pPr>
              <w:pStyle w:val="Cytat"/>
            </w:pPr>
            <w:r w:rsidRPr="000F1A81">
              <w:t>76.94</w:t>
            </w:r>
          </w:p>
        </w:tc>
      </w:tr>
      <w:tr w:rsidR="00086C2A" w:rsidRPr="000F1A81" w14:paraId="5D48C671" w14:textId="77777777" w:rsidTr="004176E9">
        <w:trPr>
          <w:trHeight w:val="283"/>
          <w:jc w:val="center"/>
        </w:trPr>
        <w:tc>
          <w:tcPr>
            <w:tcW w:w="2694" w:type="dxa"/>
            <w:vAlign w:val="center"/>
          </w:tcPr>
          <w:p w14:paraId="45F0D13D" w14:textId="77777777" w:rsidR="00086C2A" w:rsidRPr="00C54823" w:rsidRDefault="00086C2A" w:rsidP="00C54823">
            <w:pPr>
              <w:pStyle w:val="Cytat"/>
              <w:rPr>
                <w:b/>
                <w:bCs/>
              </w:rPr>
            </w:pPr>
            <w:r w:rsidRPr="00C54823">
              <w:rPr>
                <w:b/>
                <w:bCs/>
              </w:rPr>
              <w:t>Metoda naiwna</w:t>
            </w:r>
          </w:p>
        </w:tc>
        <w:tc>
          <w:tcPr>
            <w:tcW w:w="1275" w:type="dxa"/>
            <w:vAlign w:val="center"/>
          </w:tcPr>
          <w:p w14:paraId="4297F843" w14:textId="77777777" w:rsidR="00086C2A" w:rsidRPr="000F1A81" w:rsidRDefault="00086C2A" w:rsidP="00C54823">
            <w:pPr>
              <w:pStyle w:val="Cytat"/>
            </w:pPr>
            <w:r w:rsidRPr="000F1A81">
              <w:t>0.975</w:t>
            </w:r>
          </w:p>
        </w:tc>
        <w:tc>
          <w:tcPr>
            <w:tcW w:w="1276" w:type="dxa"/>
            <w:vAlign w:val="center"/>
          </w:tcPr>
          <w:p w14:paraId="5B1BF9C8" w14:textId="77777777" w:rsidR="00086C2A" w:rsidRPr="000F1A81" w:rsidRDefault="00086C2A" w:rsidP="00C54823">
            <w:pPr>
              <w:pStyle w:val="Cytat"/>
            </w:pPr>
            <w:r w:rsidRPr="000F1A81">
              <w:t>1.000</w:t>
            </w:r>
          </w:p>
        </w:tc>
        <w:tc>
          <w:tcPr>
            <w:tcW w:w="1275" w:type="dxa"/>
            <w:vAlign w:val="center"/>
          </w:tcPr>
          <w:p w14:paraId="5B4A4685" w14:textId="77777777" w:rsidR="00086C2A" w:rsidRPr="000F1A81" w:rsidRDefault="00086C2A" w:rsidP="00C54823">
            <w:pPr>
              <w:pStyle w:val="Cytat"/>
            </w:pPr>
            <w:r w:rsidRPr="000F1A81">
              <w:t>27.033</w:t>
            </w:r>
          </w:p>
        </w:tc>
        <w:tc>
          <w:tcPr>
            <w:tcW w:w="1276" w:type="dxa"/>
            <w:vAlign w:val="center"/>
          </w:tcPr>
          <w:p w14:paraId="4B80467D" w14:textId="77777777" w:rsidR="00086C2A" w:rsidRPr="000F1A81" w:rsidRDefault="00086C2A" w:rsidP="00C54823">
            <w:pPr>
              <w:pStyle w:val="Cytat"/>
            </w:pPr>
            <w:r w:rsidRPr="000F1A81">
              <w:t>33.627</w:t>
            </w:r>
          </w:p>
        </w:tc>
        <w:tc>
          <w:tcPr>
            <w:tcW w:w="1276" w:type="dxa"/>
            <w:vAlign w:val="center"/>
          </w:tcPr>
          <w:p w14:paraId="131D1203" w14:textId="77777777" w:rsidR="00086C2A" w:rsidRPr="000F1A81" w:rsidRDefault="00086C2A" w:rsidP="00C54823">
            <w:pPr>
              <w:pStyle w:val="Cytat"/>
            </w:pPr>
            <w:r w:rsidRPr="000F1A81">
              <w:t>90.47</w:t>
            </w:r>
          </w:p>
        </w:tc>
      </w:tr>
      <w:tr w:rsidR="00086C2A" w:rsidRPr="000F1A81" w14:paraId="0EC4A5DA" w14:textId="77777777" w:rsidTr="004176E9">
        <w:trPr>
          <w:trHeight w:val="283"/>
          <w:jc w:val="center"/>
        </w:trPr>
        <w:tc>
          <w:tcPr>
            <w:tcW w:w="2694" w:type="dxa"/>
            <w:vAlign w:val="center"/>
          </w:tcPr>
          <w:p w14:paraId="4BF1D696" w14:textId="77777777" w:rsidR="00086C2A" w:rsidRPr="00C54823" w:rsidRDefault="00086C2A" w:rsidP="00C54823">
            <w:pPr>
              <w:pStyle w:val="Cytat"/>
              <w:rPr>
                <w:b/>
                <w:bCs/>
              </w:rPr>
            </w:pPr>
            <w:r w:rsidRPr="00C54823">
              <w:rPr>
                <w:b/>
                <w:bCs/>
              </w:rPr>
              <w:t>Średnia krocząca</w:t>
            </w:r>
          </w:p>
        </w:tc>
        <w:tc>
          <w:tcPr>
            <w:tcW w:w="1275" w:type="dxa"/>
            <w:vAlign w:val="center"/>
          </w:tcPr>
          <w:p w14:paraId="17C203CC" w14:textId="77777777" w:rsidR="00086C2A" w:rsidRPr="000F1A81" w:rsidRDefault="00086C2A" w:rsidP="00C54823">
            <w:pPr>
              <w:pStyle w:val="Cytat"/>
            </w:pPr>
            <w:r w:rsidRPr="000F1A81">
              <w:t>0.982</w:t>
            </w:r>
          </w:p>
        </w:tc>
        <w:tc>
          <w:tcPr>
            <w:tcW w:w="1276" w:type="dxa"/>
            <w:vAlign w:val="center"/>
          </w:tcPr>
          <w:p w14:paraId="091871A5" w14:textId="77777777" w:rsidR="00086C2A" w:rsidRPr="000F1A81" w:rsidRDefault="00086C2A" w:rsidP="00C54823">
            <w:pPr>
              <w:pStyle w:val="Cytat"/>
            </w:pPr>
            <w:r w:rsidRPr="000F1A81">
              <w:t>0.905</w:t>
            </w:r>
          </w:p>
        </w:tc>
        <w:tc>
          <w:tcPr>
            <w:tcW w:w="1275" w:type="dxa"/>
            <w:vAlign w:val="center"/>
          </w:tcPr>
          <w:p w14:paraId="09CC73D4" w14:textId="77777777" w:rsidR="00086C2A" w:rsidRPr="000F1A81" w:rsidRDefault="00086C2A" w:rsidP="00C54823">
            <w:pPr>
              <w:pStyle w:val="Cytat"/>
            </w:pPr>
            <w:r w:rsidRPr="000F1A81">
              <w:t>21.531</w:t>
            </w:r>
          </w:p>
        </w:tc>
        <w:tc>
          <w:tcPr>
            <w:tcW w:w="1276" w:type="dxa"/>
            <w:vAlign w:val="center"/>
          </w:tcPr>
          <w:p w14:paraId="038437ED" w14:textId="77777777" w:rsidR="00086C2A" w:rsidRPr="000F1A81" w:rsidRDefault="00086C2A" w:rsidP="00C54823">
            <w:pPr>
              <w:pStyle w:val="Cytat"/>
            </w:pPr>
            <w:r w:rsidRPr="000F1A81">
              <w:t>26.878</w:t>
            </w:r>
          </w:p>
        </w:tc>
        <w:tc>
          <w:tcPr>
            <w:tcW w:w="1276" w:type="dxa"/>
            <w:vAlign w:val="center"/>
          </w:tcPr>
          <w:p w14:paraId="02624383" w14:textId="77777777" w:rsidR="00086C2A" w:rsidRPr="000F1A81" w:rsidRDefault="00086C2A" w:rsidP="00C54823">
            <w:pPr>
              <w:pStyle w:val="Cytat"/>
            </w:pPr>
            <w:r w:rsidRPr="000F1A81">
              <w:t>81.61</w:t>
            </w:r>
          </w:p>
        </w:tc>
      </w:tr>
      <w:tr w:rsidR="00086C2A" w:rsidRPr="000F1A81" w14:paraId="7F38B575" w14:textId="77777777" w:rsidTr="004176E9">
        <w:trPr>
          <w:trHeight w:val="283"/>
          <w:jc w:val="center"/>
        </w:trPr>
        <w:tc>
          <w:tcPr>
            <w:tcW w:w="2694" w:type="dxa"/>
            <w:vAlign w:val="center"/>
          </w:tcPr>
          <w:p w14:paraId="291B4496" w14:textId="6AB7E040" w:rsidR="00086C2A" w:rsidRPr="00C54823" w:rsidRDefault="00086C2A" w:rsidP="00C54823">
            <w:pPr>
              <w:pStyle w:val="Cytat"/>
              <w:rPr>
                <w:b/>
                <w:bCs/>
              </w:rPr>
            </w:pPr>
            <w:r w:rsidRPr="00C54823">
              <w:rPr>
                <w:b/>
                <w:bCs/>
              </w:rPr>
              <w:t xml:space="preserve">Naiwna </w:t>
            </w:r>
            <w:r w:rsidR="004B2748" w:rsidRPr="00C54823">
              <w:rPr>
                <w:b/>
                <w:bCs/>
              </w:rPr>
              <w:t>-</w:t>
            </w:r>
            <w:r w:rsidRPr="00C54823">
              <w:rPr>
                <w:b/>
                <w:bCs/>
              </w:rPr>
              <w:t xml:space="preserve"> pełny panel miesięczny</w:t>
            </w:r>
          </w:p>
        </w:tc>
        <w:tc>
          <w:tcPr>
            <w:tcW w:w="1275" w:type="dxa"/>
            <w:vAlign w:val="center"/>
          </w:tcPr>
          <w:p w14:paraId="1622F54D" w14:textId="77777777" w:rsidR="00086C2A" w:rsidRPr="000F1A81" w:rsidRDefault="00086C2A" w:rsidP="00C54823">
            <w:pPr>
              <w:pStyle w:val="Cytat"/>
            </w:pPr>
            <w:r w:rsidRPr="000F1A81">
              <w:t>1.000</w:t>
            </w:r>
          </w:p>
        </w:tc>
        <w:tc>
          <w:tcPr>
            <w:tcW w:w="1276" w:type="dxa"/>
            <w:vAlign w:val="center"/>
          </w:tcPr>
          <w:p w14:paraId="56295766" w14:textId="77777777" w:rsidR="00086C2A" w:rsidRPr="000F1A81" w:rsidRDefault="00086C2A" w:rsidP="00C54823">
            <w:pPr>
              <w:pStyle w:val="Cytat"/>
            </w:pPr>
            <w:r w:rsidRPr="000F1A81">
              <w:t>1.000</w:t>
            </w:r>
          </w:p>
        </w:tc>
        <w:tc>
          <w:tcPr>
            <w:tcW w:w="1275" w:type="dxa"/>
            <w:vAlign w:val="center"/>
          </w:tcPr>
          <w:p w14:paraId="0B0AC863" w14:textId="77777777" w:rsidR="00086C2A" w:rsidRPr="000F1A81" w:rsidRDefault="00086C2A" w:rsidP="00C54823">
            <w:pPr>
              <w:pStyle w:val="Cytat"/>
            </w:pPr>
            <w:r w:rsidRPr="000F1A81">
              <w:t>27.221</w:t>
            </w:r>
          </w:p>
        </w:tc>
        <w:tc>
          <w:tcPr>
            <w:tcW w:w="1276" w:type="dxa"/>
            <w:vAlign w:val="center"/>
          </w:tcPr>
          <w:p w14:paraId="37B639C2" w14:textId="77777777" w:rsidR="00086C2A" w:rsidRPr="000F1A81" w:rsidRDefault="00086C2A" w:rsidP="00C54823">
            <w:pPr>
              <w:pStyle w:val="Cytat"/>
            </w:pPr>
            <w:r w:rsidRPr="000F1A81">
              <w:t>34.020</w:t>
            </w:r>
          </w:p>
        </w:tc>
        <w:tc>
          <w:tcPr>
            <w:tcW w:w="1276" w:type="dxa"/>
            <w:vAlign w:val="center"/>
          </w:tcPr>
          <w:p w14:paraId="64D29F5E" w14:textId="77777777" w:rsidR="00086C2A" w:rsidRPr="000F1A81" w:rsidRDefault="00086C2A" w:rsidP="00C54823">
            <w:pPr>
              <w:pStyle w:val="Cytat"/>
            </w:pPr>
            <w:r w:rsidRPr="000F1A81">
              <w:t>120.20</w:t>
            </w:r>
          </w:p>
        </w:tc>
      </w:tr>
    </w:tbl>
    <w:p w14:paraId="72374766" w14:textId="77777777" w:rsidR="00033D45" w:rsidRPr="000F1A81" w:rsidRDefault="00033D45" w:rsidP="000F1A81">
      <w:pPr>
        <w:pStyle w:val="Tytu"/>
        <w:rPr>
          <w:rFonts w:cs="Times New Roman"/>
        </w:rPr>
      </w:pPr>
      <w:r w:rsidRPr="000F1A81">
        <w:rPr>
          <w:rFonts w:cs="Times New Roman"/>
        </w:rPr>
        <w:t>Źródło: opracowanie własne.</w:t>
      </w:r>
    </w:p>
    <w:p w14:paraId="4DBB0545" w14:textId="77777777" w:rsidR="00033D45" w:rsidRPr="000F1A81" w:rsidRDefault="00033D45" w:rsidP="00033D45">
      <w:pPr>
        <w:rPr>
          <w:rFonts w:cs="Times New Roman"/>
        </w:rPr>
      </w:pPr>
      <w:r w:rsidRPr="000F1A81">
        <w:rPr>
          <w:rFonts w:cs="Times New Roman"/>
        </w:rPr>
        <w:t xml:space="preserve">W tabeli 6 przedstawiono wartości MASE, mediany MASE, MAE, RMSE oraz </w:t>
      </w:r>
      <w:proofErr w:type="spellStart"/>
      <w:r w:rsidRPr="000F1A81">
        <w:rPr>
          <w:rFonts w:cs="Times New Roman"/>
        </w:rPr>
        <w:t>sMAPE</w:t>
      </w:r>
      <w:proofErr w:type="spellEnd"/>
      <w:r w:rsidRPr="000F1A81">
        <w:rPr>
          <w:rFonts w:cs="Times New Roman"/>
        </w:rPr>
        <w:t xml:space="preserve"> dla analizowanych modeli lokalnych. Za główną miarę porównawczą przyjęto MASE, przy czym wartość dla modelu naiwnego opartego na pełnym panelu miesięcznym, stanowiącego benchmark, wynosiła 1. Wartości MASE poniżej 1 wskazywały zatem na uzyskanie niższego błędu niż w przypadku modelu odniesienia.</w:t>
      </w:r>
    </w:p>
    <w:p w14:paraId="1AC61397" w14:textId="14EA3578" w:rsidR="00033D45" w:rsidRPr="000F1A81" w:rsidRDefault="00033D45" w:rsidP="00033D45">
      <w:pPr>
        <w:rPr>
          <w:rFonts w:cs="Times New Roman"/>
        </w:rPr>
      </w:pPr>
      <w:r w:rsidRPr="000F1A81">
        <w:rPr>
          <w:rFonts w:cs="Times New Roman"/>
        </w:rPr>
        <w:t xml:space="preserve">Najlepszy wynik pod względem średniej wartości MASE uzyskał model SBA (0.835), natomiast nieznacznie wyższe wartości odnotowano dla metody </w:t>
      </w:r>
      <w:proofErr w:type="spellStart"/>
      <w:r w:rsidRPr="000F1A81">
        <w:rPr>
          <w:rFonts w:cs="Times New Roman"/>
        </w:rPr>
        <w:t>Crostona</w:t>
      </w:r>
      <w:proofErr w:type="spellEnd"/>
      <w:r w:rsidRPr="000F1A81">
        <w:rPr>
          <w:rFonts w:cs="Times New Roman"/>
        </w:rPr>
        <w:t xml:space="preserve"> (0.854) oraz TSB (0.855), co przedstawiono na rysunku 1</w:t>
      </w:r>
      <w:r w:rsidR="0086571E">
        <w:rPr>
          <w:rFonts w:cs="Times New Roman"/>
        </w:rPr>
        <w:t>4</w:t>
      </w:r>
      <w:r w:rsidRPr="000F1A81">
        <w:rPr>
          <w:rFonts w:cs="Times New Roman"/>
        </w:rPr>
        <w:t>. Wszystkie trzy metody przeznaczone do prognozowania popytu nieregularnego osiągnęły więc lepsze wyniki niż pozostałe analizowane modele lokalne. Różnice między nimi były jednak niewielkie.</w:t>
      </w:r>
    </w:p>
    <w:p w14:paraId="3BEA546F" w14:textId="77777777" w:rsidR="00033D45" w:rsidRPr="000F1A81" w:rsidRDefault="00033D45" w:rsidP="00033D45">
      <w:pPr>
        <w:rPr>
          <w:rFonts w:cs="Times New Roman"/>
        </w:rPr>
      </w:pPr>
      <w:r w:rsidRPr="000F1A81">
        <w:rPr>
          <w:rFonts w:cs="Times New Roman"/>
        </w:rPr>
        <w:lastRenderedPageBreak/>
        <w:t xml:space="preserve">W przypadku mediany MASE kolejność modeli uległa nieznacznej zmianie. Najniższą wartość uzyskała metoda </w:t>
      </w:r>
      <w:proofErr w:type="spellStart"/>
      <w:r w:rsidRPr="000F1A81">
        <w:rPr>
          <w:rFonts w:cs="Times New Roman"/>
        </w:rPr>
        <w:t>Crostona</w:t>
      </w:r>
      <w:proofErr w:type="spellEnd"/>
      <w:r w:rsidRPr="000F1A81">
        <w:rPr>
          <w:rFonts w:cs="Times New Roman"/>
        </w:rPr>
        <w:t xml:space="preserve"> (0.826), a następnie SBA (0.829) i TSB (0.831). Oznacza to, że </w:t>
      </w:r>
      <w:proofErr w:type="spellStart"/>
      <w:r w:rsidRPr="000F1A81">
        <w:rPr>
          <w:rFonts w:cs="Times New Roman"/>
        </w:rPr>
        <w:t>Croston</w:t>
      </w:r>
      <w:proofErr w:type="spellEnd"/>
      <w:r w:rsidRPr="000F1A81">
        <w:rPr>
          <w:rFonts w:cs="Times New Roman"/>
        </w:rPr>
        <w:t xml:space="preserve"> osiągał nieco lepszy wynik dla typowego produktu, natomiast SBA uzyskał korzystniejszy wynik średnio dla całego zbioru produktów. Ogólnie wartości obu miar wskazują na bardzo zbliżoną skuteczność tych trzech metod.</w:t>
      </w:r>
    </w:p>
    <w:p w14:paraId="27B5F23A" w14:textId="77777777" w:rsidR="00033D45" w:rsidRPr="000F1A81" w:rsidRDefault="00033D45" w:rsidP="00033D45">
      <w:pPr>
        <w:rPr>
          <w:rFonts w:cs="Times New Roman"/>
        </w:rPr>
      </w:pPr>
      <w:r w:rsidRPr="000F1A81">
        <w:rPr>
          <w:rFonts w:cs="Times New Roman"/>
        </w:rPr>
        <w:t>Słabsze wyniki uzyskały pozostałe metody lokalne. Dla metody naiwnej średnia wartość MASE wyniosła 0.975, natomiast dla średniej kroczącej 0.982, co oznacza jedynie niewielką poprawę względem benchmarku. W przypadku metody naiwnej mediana MASE była równa 1.000, czyli taka sama jak dla metody naiwnej opartej na pełnym panelu miesięcznym. Dla średniej kroczącej mediana MASE wyniosła natomiast 0.905, wskazując na lepszy wynik dla typowego produktu.</w:t>
      </w:r>
    </w:p>
    <w:p w14:paraId="3406C030" w14:textId="65136E11" w:rsidR="00033D45" w:rsidRDefault="005C46BF" w:rsidP="00755682">
      <w:pPr>
        <w:ind w:firstLine="0"/>
        <w:rPr>
          <w:rFonts w:cs="Times New Roman"/>
        </w:rPr>
      </w:pPr>
      <w:r w:rsidRPr="005C46BF">
        <w:rPr>
          <w:rFonts w:cs="Times New Roman"/>
          <w:noProof/>
        </w:rPr>
        <w:drawing>
          <wp:inline distT="0" distB="0" distL="0" distR="0" wp14:anchorId="3572817B" wp14:editId="4A40C1EE">
            <wp:extent cx="5760720" cy="2572385"/>
            <wp:effectExtent l="0" t="0" r="0" b="0"/>
            <wp:docPr id="13392934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93496" name=""/>
                    <pic:cNvPicPr/>
                  </pic:nvPicPr>
                  <pic:blipFill>
                    <a:blip r:embed="rId22"/>
                    <a:stretch>
                      <a:fillRect/>
                    </a:stretch>
                  </pic:blipFill>
                  <pic:spPr>
                    <a:xfrm>
                      <a:off x="0" y="0"/>
                      <a:ext cx="5760720" cy="2572385"/>
                    </a:xfrm>
                    <a:prstGeom prst="rect">
                      <a:avLst/>
                    </a:prstGeom>
                  </pic:spPr>
                </pic:pic>
              </a:graphicData>
            </a:graphic>
          </wp:inline>
        </w:drawing>
      </w:r>
    </w:p>
    <w:p w14:paraId="36F3E97B" w14:textId="40DFEAC4" w:rsidR="00755682" w:rsidRPr="00755682" w:rsidRDefault="00755682" w:rsidP="00755682">
      <w:pPr>
        <w:pStyle w:val="Bezodstpw"/>
      </w:pPr>
      <w:bookmarkStart w:id="36" w:name="_Toc239946716"/>
      <w:r w:rsidRPr="000F1A81">
        <w:t>Rysunek 1</w:t>
      </w:r>
      <w:r w:rsidR="0086571E">
        <w:t>4</w:t>
      </w:r>
      <w:r w:rsidRPr="000F1A81">
        <w:t>. Ranking modeli lokalnych według wartości MASE</w:t>
      </w:r>
      <w:bookmarkEnd w:id="36"/>
    </w:p>
    <w:p w14:paraId="0207C6B6" w14:textId="08F2549F" w:rsidR="00033D45" w:rsidRPr="000F1A81" w:rsidRDefault="00033D45" w:rsidP="00033D45">
      <w:pPr>
        <w:rPr>
          <w:rFonts w:cs="Times New Roman"/>
        </w:rPr>
      </w:pPr>
      <w:r w:rsidRPr="000F1A81">
        <w:rPr>
          <w:rFonts w:cs="Times New Roman"/>
        </w:rPr>
        <w:t>Dodatkowo przeanalizowano udział produktów, dla których poszczególne modele osiągnęły wartość MASE poniżej 1. Analiza ta uzupełnia ocenę opartą na średniej wartości MASE, ponieważ wskazuje nie tylko skalę przeciętnej poprawy względem benchmarku, lecz również częstość, z jaką dany model osiąga lepszy wynik dla poszczególnych produktów. Jak przedstawiono na rysunku 1</w:t>
      </w:r>
      <w:r w:rsidR="0086571E">
        <w:rPr>
          <w:rFonts w:cs="Times New Roman"/>
        </w:rPr>
        <w:t>5</w:t>
      </w:r>
      <w:r w:rsidRPr="000F1A81">
        <w:rPr>
          <w:rFonts w:cs="Times New Roman"/>
        </w:rPr>
        <w:t xml:space="preserve">, największy udział takich produktów odnotowano dla metod </w:t>
      </w:r>
      <w:proofErr w:type="spellStart"/>
      <w:r w:rsidRPr="000F1A81">
        <w:rPr>
          <w:rFonts w:cs="Times New Roman"/>
        </w:rPr>
        <w:t>Crostona</w:t>
      </w:r>
      <w:proofErr w:type="spellEnd"/>
      <w:r w:rsidRPr="000F1A81">
        <w:rPr>
          <w:rFonts w:cs="Times New Roman"/>
        </w:rPr>
        <w:t xml:space="preserve"> i SBA </w:t>
      </w:r>
      <w:r w:rsidR="004B2748" w:rsidRPr="000F1A81">
        <w:rPr>
          <w:rFonts w:cs="Times New Roman"/>
        </w:rPr>
        <w:t>-</w:t>
      </w:r>
      <w:r w:rsidRPr="000F1A81">
        <w:rPr>
          <w:rFonts w:cs="Times New Roman"/>
        </w:rPr>
        <w:t xml:space="preserve"> w obu przypadkach wyniósł on 80%. Nieznacznie niższy wynik uzyskała metoda TSB </w:t>
      </w:r>
      <w:r w:rsidR="004B2748" w:rsidRPr="000F1A81">
        <w:rPr>
          <w:rFonts w:cs="Times New Roman"/>
        </w:rPr>
        <w:t>-</w:t>
      </w:r>
      <w:r w:rsidRPr="000F1A81">
        <w:rPr>
          <w:rFonts w:cs="Times New Roman"/>
        </w:rPr>
        <w:t xml:space="preserve"> 78.1%. Średnia krocząca przewyższała benchmark dla około 65.7% produktów, natomiast metoda naiwna jedynie dla około 21.9%. Warto zauważyć, że mimo najniższej średniej wartości MASE dla SBA, </w:t>
      </w:r>
      <w:proofErr w:type="spellStart"/>
      <w:r w:rsidRPr="000F1A81">
        <w:rPr>
          <w:rFonts w:cs="Times New Roman"/>
        </w:rPr>
        <w:t>Croston</w:t>
      </w:r>
      <w:proofErr w:type="spellEnd"/>
      <w:r w:rsidRPr="000F1A81">
        <w:rPr>
          <w:rFonts w:cs="Times New Roman"/>
        </w:rPr>
        <w:t xml:space="preserve"> osiągnął taki sam udział produktów z wynikiem lepszym od benchmarku. Wyniki te potwierdzają przewagę metod przeznaczonych do prognozowania popytu nieregularnego.</w:t>
      </w:r>
    </w:p>
    <w:p w14:paraId="7538574A" w14:textId="77777777" w:rsidR="00033D45" w:rsidRDefault="00033D45" w:rsidP="003F2156">
      <w:pPr>
        <w:ind w:firstLine="0"/>
        <w:rPr>
          <w:rFonts w:cs="Times New Roman"/>
        </w:rPr>
      </w:pPr>
      <w:r w:rsidRPr="000F1A81">
        <w:rPr>
          <w:rFonts w:cs="Times New Roman"/>
          <w:noProof/>
        </w:rPr>
        <w:lastRenderedPageBreak/>
        <w:drawing>
          <wp:inline distT="0" distB="0" distL="0" distR="0" wp14:anchorId="7DA6A70D" wp14:editId="23993E0F">
            <wp:extent cx="5760720" cy="2329732"/>
            <wp:effectExtent l="0" t="0" r="0" b="0"/>
            <wp:docPr id="3839367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6779" name=""/>
                    <pic:cNvPicPr/>
                  </pic:nvPicPr>
                  <pic:blipFill>
                    <a:blip r:embed="rId23"/>
                    <a:stretch>
                      <a:fillRect/>
                    </a:stretch>
                  </pic:blipFill>
                  <pic:spPr>
                    <a:xfrm>
                      <a:off x="0" y="0"/>
                      <a:ext cx="5769221" cy="2333170"/>
                    </a:xfrm>
                    <a:prstGeom prst="rect">
                      <a:avLst/>
                    </a:prstGeom>
                  </pic:spPr>
                </pic:pic>
              </a:graphicData>
            </a:graphic>
          </wp:inline>
        </w:drawing>
      </w:r>
    </w:p>
    <w:p w14:paraId="3DAB052E" w14:textId="673BA5C8" w:rsidR="003F2156" w:rsidRPr="003F2156" w:rsidRDefault="003F2156" w:rsidP="003F2156">
      <w:pPr>
        <w:pStyle w:val="Bezodstpw"/>
      </w:pPr>
      <w:bookmarkStart w:id="37" w:name="_Toc239946717"/>
      <w:r w:rsidRPr="000F1A81">
        <w:t>Rysunek 1</w:t>
      </w:r>
      <w:r w:rsidR="0086571E">
        <w:t>5</w:t>
      </w:r>
      <w:r w:rsidRPr="000F1A81">
        <w:t>. Udział produktów, dla których modele lokalne osiągnęły MASE poniżej 1</w:t>
      </w:r>
      <w:bookmarkEnd w:id="37"/>
    </w:p>
    <w:p w14:paraId="0D79A6B3" w14:textId="7B349148" w:rsidR="00033D45" w:rsidRPr="000F1A81" w:rsidRDefault="00033D45" w:rsidP="00033D45">
      <w:pPr>
        <w:rPr>
          <w:rFonts w:cs="Times New Roman"/>
        </w:rPr>
      </w:pPr>
      <w:r w:rsidRPr="000F1A81">
        <w:rPr>
          <w:rFonts w:cs="Times New Roman"/>
        </w:rPr>
        <w:t>Pozostałe miary błędu prowadzą do podobnych wniosków. Jak przedstawiono na rysunku 1</w:t>
      </w:r>
      <w:r w:rsidR="0086571E">
        <w:rPr>
          <w:rFonts w:cs="Times New Roman"/>
        </w:rPr>
        <w:t>6</w:t>
      </w:r>
      <w:r w:rsidRPr="000F1A81">
        <w:rPr>
          <w:rFonts w:cs="Times New Roman"/>
        </w:rPr>
        <w:t xml:space="preserve">, metoda SBA uzyskała również najniższe wartości MAE i RMSE, wynoszące odpowiednio 18.091 oraz 24.245. Wyniki metod </w:t>
      </w:r>
      <w:proofErr w:type="spellStart"/>
      <w:r w:rsidRPr="000F1A81">
        <w:rPr>
          <w:rFonts w:cs="Times New Roman"/>
        </w:rPr>
        <w:t>Crostona</w:t>
      </w:r>
      <w:proofErr w:type="spellEnd"/>
      <w:r w:rsidRPr="000F1A81">
        <w:rPr>
          <w:rFonts w:cs="Times New Roman"/>
        </w:rPr>
        <w:t xml:space="preserve"> i TSB były bardzo zbliżone. Dla </w:t>
      </w:r>
      <w:proofErr w:type="spellStart"/>
      <w:r w:rsidRPr="000F1A81">
        <w:rPr>
          <w:rFonts w:cs="Times New Roman"/>
        </w:rPr>
        <w:t>Crostona</w:t>
      </w:r>
      <w:proofErr w:type="spellEnd"/>
      <w:r w:rsidRPr="000F1A81">
        <w:rPr>
          <w:rFonts w:cs="Times New Roman"/>
        </w:rPr>
        <w:t xml:space="preserve"> MAE wyniosło 18.560, a RMSE 24.430, natomiast dla TSB odpowiednio 18.603 i 24.383. Pod względem </w:t>
      </w:r>
      <w:proofErr w:type="spellStart"/>
      <w:r w:rsidRPr="000F1A81">
        <w:rPr>
          <w:rFonts w:cs="Times New Roman"/>
        </w:rPr>
        <w:t>sMAPE</w:t>
      </w:r>
      <w:proofErr w:type="spellEnd"/>
      <w:r w:rsidRPr="000F1A81">
        <w:rPr>
          <w:rFonts w:cs="Times New Roman"/>
        </w:rPr>
        <w:t xml:space="preserve"> najlepszy rezultat uzyskała metoda TSB </w:t>
      </w:r>
      <w:r w:rsidR="004B2748" w:rsidRPr="000F1A81">
        <w:rPr>
          <w:rFonts w:cs="Times New Roman"/>
        </w:rPr>
        <w:t>-</w:t>
      </w:r>
      <w:r w:rsidRPr="000F1A81">
        <w:rPr>
          <w:rFonts w:cs="Times New Roman"/>
        </w:rPr>
        <w:t xml:space="preserve"> 76.94%, jednak również w przypadku tej miary różnice pomiędzy modelami TSB, SBA i </w:t>
      </w:r>
      <w:proofErr w:type="spellStart"/>
      <w:r w:rsidRPr="000F1A81">
        <w:rPr>
          <w:rFonts w:cs="Times New Roman"/>
        </w:rPr>
        <w:t>Crostonem</w:t>
      </w:r>
      <w:proofErr w:type="spellEnd"/>
      <w:r w:rsidRPr="000F1A81">
        <w:rPr>
          <w:rFonts w:cs="Times New Roman"/>
        </w:rPr>
        <w:t xml:space="preserve"> były niewielkie.</w:t>
      </w:r>
    </w:p>
    <w:p w14:paraId="0EFCDB66" w14:textId="77777777" w:rsidR="00033D45" w:rsidRPr="000F1A81" w:rsidRDefault="00033D45" w:rsidP="00033D45">
      <w:pPr>
        <w:rPr>
          <w:rFonts w:cs="Times New Roman"/>
        </w:rPr>
      </w:pPr>
      <w:r w:rsidRPr="000F1A81">
        <w:rPr>
          <w:rFonts w:cs="Times New Roman"/>
        </w:rPr>
        <w:t xml:space="preserve">Najmniej korzystne wyniki dla większości analizowanych miar uzyskała metoda naiwna oparta na pełnym panelu miesięcznym (benchmark). Osiągnęła ona najwyższe wartości MAE i RMSE, wynoszące odpowiednio 27.221 i 34.020, przy czym były one zbliżone do wyników zwykłej metody naiwnej. Największa różnica była widoczna w przypadku </w:t>
      </w:r>
      <w:proofErr w:type="spellStart"/>
      <w:r w:rsidRPr="000F1A81">
        <w:rPr>
          <w:rFonts w:cs="Times New Roman"/>
        </w:rPr>
        <w:t>sMAPE</w:t>
      </w:r>
      <w:proofErr w:type="spellEnd"/>
      <w:r w:rsidRPr="000F1A81">
        <w:rPr>
          <w:rFonts w:cs="Times New Roman"/>
        </w:rPr>
        <w:t xml:space="preserve">, którego wartość dla benchmarku wyniosła aż 120.20%, podczas gdy dla metody naiwnej było to 90.47%, a dla średniej kroczącej 81.61%. Wartość MASE benchmarku wynosiła 1.000, zgodnie z jego rolą jako punktu odniesienia. Wyniki wskazują więc, że uwzględnianie miesięcy bez sprzedaży w prostej prognozie naiwnej wiązało się z pogorszeniem jej skuteczności, szczególnie pod względem </w:t>
      </w:r>
      <w:proofErr w:type="spellStart"/>
      <w:r w:rsidRPr="000F1A81">
        <w:rPr>
          <w:rFonts w:cs="Times New Roman"/>
        </w:rPr>
        <w:t>sMAPE</w:t>
      </w:r>
      <w:proofErr w:type="spellEnd"/>
      <w:r w:rsidRPr="000F1A81">
        <w:rPr>
          <w:rFonts w:cs="Times New Roman"/>
        </w:rPr>
        <w:t>.</w:t>
      </w:r>
    </w:p>
    <w:p w14:paraId="75C7B119" w14:textId="77777777" w:rsidR="00033D45" w:rsidRDefault="00033D45" w:rsidP="00851AAD">
      <w:pPr>
        <w:ind w:firstLine="0"/>
        <w:rPr>
          <w:rFonts w:cs="Times New Roman"/>
        </w:rPr>
      </w:pPr>
      <w:r w:rsidRPr="000F1A81">
        <w:rPr>
          <w:rFonts w:cs="Times New Roman"/>
          <w:noProof/>
        </w:rPr>
        <w:lastRenderedPageBreak/>
        <w:drawing>
          <wp:inline distT="0" distB="0" distL="0" distR="0" wp14:anchorId="6F94D6F3" wp14:editId="3C072B7A">
            <wp:extent cx="5760720" cy="1864360"/>
            <wp:effectExtent l="0" t="0" r="0" b="2540"/>
            <wp:docPr id="4708464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6412" name=""/>
                    <pic:cNvPicPr/>
                  </pic:nvPicPr>
                  <pic:blipFill>
                    <a:blip r:embed="rId24"/>
                    <a:stretch>
                      <a:fillRect/>
                    </a:stretch>
                  </pic:blipFill>
                  <pic:spPr>
                    <a:xfrm>
                      <a:off x="0" y="0"/>
                      <a:ext cx="5760720" cy="1864360"/>
                    </a:xfrm>
                    <a:prstGeom prst="rect">
                      <a:avLst/>
                    </a:prstGeom>
                  </pic:spPr>
                </pic:pic>
              </a:graphicData>
            </a:graphic>
          </wp:inline>
        </w:drawing>
      </w:r>
    </w:p>
    <w:p w14:paraId="17B299A1" w14:textId="32E02F42" w:rsidR="00B55AD0" w:rsidRPr="00B55AD0" w:rsidRDefault="00B55AD0" w:rsidP="00B55AD0">
      <w:pPr>
        <w:pStyle w:val="Bezodstpw"/>
      </w:pPr>
      <w:bookmarkStart w:id="38" w:name="_Toc239946718"/>
      <w:r w:rsidRPr="000F1A81">
        <w:t>Rysunek 1</w:t>
      </w:r>
      <w:r w:rsidR="0086571E">
        <w:t>6</w:t>
      </w:r>
      <w:r w:rsidRPr="000F1A81">
        <w:t xml:space="preserve">. Porównanie modeli lokalnych według wartości MAE, RMSE, </w:t>
      </w:r>
      <w:proofErr w:type="spellStart"/>
      <w:r w:rsidRPr="000F1A81">
        <w:t>sMAPE</w:t>
      </w:r>
      <w:proofErr w:type="spellEnd"/>
      <w:r w:rsidRPr="000F1A81">
        <w:t xml:space="preserve"> i MASE</w:t>
      </w:r>
      <w:bookmarkEnd w:id="38"/>
    </w:p>
    <w:p w14:paraId="08E1FCC7" w14:textId="77777777" w:rsidR="00033D45" w:rsidRDefault="00033D45" w:rsidP="00033D45">
      <w:pPr>
        <w:rPr>
          <w:rFonts w:cs="Times New Roman"/>
        </w:rPr>
      </w:pPr>
      <w:r w:rsidRPr="000F1A81">
        <w:rPr>
          <w:rFonts w:cs="Times New Roman"/>
        </w:rPr>
        <w:t xml:space="preserve">Podsumowując, spośród analizowanych modeli lokalnych najlepsze wyniki uzyskały SBA, </w:t>
      </w:r>
      <w:proofErr w:type="spellStart"/>
      <w:r w:rsidRPr="000F1A81">
        <w:rPr>
          <w:rFonts w:cs="Times New Roman"/>
        </w:rPr>
        <w:t>Croston</w:t>
      </w:r>
      <w:proofErr w:type="spellEnd"/>
      <w:r w:rsidRPr="000F1A81">
        <w:rPr>
          <w:rFonts w:cs="Times New Roman"/>
        </w:rPr>
        <w:t xml:space="preserve"> i TSB, czyli metody przeznaczone do prognozowania popytu nieregularnego. Najniższą średnią wartość MASE oraz najniższe wartości MAE i RMSE osiągnęła SBA, natomiast </w:t>
      </w:r>
      <w:proofErr w:type="spellStart"/>
      <w:r w:rsidRPr="000F1A81">
        <w:rPr>
          <w:rFonts w:cs="Times New Roman"/>
        </w:rPr>
        <w:t>Croston</w:t>
      </w:r>
      <w:proofErr w:type="spellEnd"/>
      <w:r w:rsidRPr="000F1A81">
        <w:rPr>
          <w:rFonts w:cs="Times New Roman"/>
        </w:rPr>
        <w:t xml:space="preserve"> charakteryzował się najniższą medianą MASE i, podobnie jak SBA, przewyższał benchmark dla największego udziału produktów. Różnice pomiędzy tymi trzema metodami były jednak niewielkie.</w:t>
      </w:r>
    </w:p>
    <w:p w14:paraId="0792E532" w14:textId="2C5CFA5D" w:rsidR="00851A5E" w:rsidRDefault="00851A5E" w:rsidP="00851A5E">
      <w:pPr>
        <w:pStyle w:val="Nagwek2"/>
      </w:pPr>
      <w:bookmarkStart w:id="39" w:name="_Toc239946747"/>
      <w:r w:rsidRPr="00FF445D">
        <w:t>Wyniki globalnego prognozowania sprzedaży części maszyn</w:t>
      </w:r>
      <w:bookmarkEnd w:id="39"/>
    </w:p>
    <w:p w14:paraId="296F6856" w14:textId="77777777" w:rsidR="00851A5E" w:rsidRPr="00B968EF" w:rsidRDefault="00851A5E" w:rsidP="00851A5E">
      <w:pPr>
        <w:rPr>
          <w:b/>
          <w:bCs/>
        </w:rPr>
      </w:pPr>
      <w:r w:rsidRPr="00B968EF">
        <w:rPr>
          <w:b/>
          <w:bCs/>
        </w:rPr>
        <w:t xml:space="preserve">Wyniki klasyfikatora </w:t>
      </w:r>
      <w:proofErr w:type="spellStart"/>
      <w:r w:rsidRPr="00B968EF">
        <w:rPr>
          <w:b/>
          <w:bCs/>
        </w:rPr>
        <w:t>LightGBM</w:t>
      </w:r>
      <w:proofErr w:type="spellEnd"/>
    </w:p>
    <w:p w14:paraId="3202756C" w14:textId="77777777" w:rsidR="00851A5E" w:rsidRDefault="00851A5E" w:rsidP="00566E9B">
      <w:pPr>
        <w:ind w:firstLine="0"/>
      </w:pPr>
      <w:r w:rsidRPr="001E76E3">
        <w:t xml:space="preserve">Pierwszym etapem prognozowania globalnego było wyznaczenie prawdopodobieństwa wystąpienia sprzedaży za pomocą klasyfikatora </w:t>
      </w:r>
      <w:proofErr w:type="spellStart"/>
      <w:r w:rsidRPr="001E76E3">
        <w:t>LightGBM</w:t>
      </w:r>
      <w:proofErr w:type="spellEnd"/>
      <w:r w:rsidRPr="001E76E3">
        <w:t>. Jakość klasyfikacji oceniono na podstawie dokładności, precyzji, czułości, miary F1 oraz ROC AUC. Uzyskane wyniki przedstawiono w tabeli 7.</w:t>
      </w:r>
    </w:p>
    <w:p w14:paraId="235F8355" w14:textId="77777777" w:rsidR="00851A5E" w:rsidRDefault="00851A5E" w:rsidP="00F36336">
      <w:pPr>
        <w:pStyle w:val="Podtytu"/>
        <w:ind w:firstLine="0"/>
      </w:pPr>
      <w:bookmarkStart w:id="40" w:name="_Toc239946700"/>
      <w:r w:rsidRPr="001E76E3">
        <w:t xml:space="preserve">Tabela 7. Wyniki klasyfikatora </w:t>
      </w:r>
      <w:proofErr w:type="spellStart"/>
      <w:r w:rsidRPr="001E76E3">
        <w:t>LightGBM</w:t>
      </w:r>
      <w:bookmarkEnd w:id="40"/>
      <w:proofErr w:type="spellEnd"/>
    </w:p>
    <w:tbl>
      <w:tblPr>
        <w:tblStyle w:val="Tabela-Siatka"/>
        <w:tblW w:w="9070" w:type="dxa"/>
        <w:tblLook w:val="04A0" w:firstRow="1" w:lastRow="0" w:firstColumn="1" w:lastColumn="0" w:noHBand="0" w:noVBand="1"/>
      </w:tblPr>
      <w:tblGrid>
        <w:gridCol w:w="4535"/>
        <w:gridCol w:w="4535"/>
      </w:tblGrid>
      <w:tr w:rsidR="00851A5E" w:rsidRPr="006D2729" w14:paraId="33BE93B9" w14:textId="77777777" w:rsidTr="00811427">
        <w:trPr>
          <w:trHeight w:val="170"/>
        </w:trPr>
        <w:tc>
          <w:tcPr>
            <w:tcW w:w="4535" w:type="dxa"/>
            <w:vAlign w:val="center"/>
          </w:tcPr>
          <w:p w14:paraId="223E1837" w14:textId="77777777" w:rsidR="00851A5E" w:rsidRPr="006D2729" w:rsidRDefault="00851A5E" w:rsidP="006D2729">
            <w:pPr>
              <w:pStyle w:val="Cytat"/>
              <w:rPr>
                <w:b/>
                <w:bCs/>
              </w:rPr>
            </w:pPr>
            <w:r w:rsidRPr="006D2729">
              <w:rPr>
                <w:b/>
                <w:bCs/>
              </w:rPr>
              <w:t>Metryka</w:t>
            </w:r>
          </w:p>
        </w:tc>
        <w:tc>
          <w:tcPr>
            <w:tcW w:w="4535" w:type="dxa"/>
            <w:vAlign w:val="center"/>
          </w:tcPr>
          <w:p w14:paraId="4333C2A2" w14:textId="77777777" w:rsidR="00851A5E" w:rsidRPr="006D2729" w:rsidRDefault="00851A5E" w:rsidP="006D2729">
            <w:pPr>
              <w:pStyle w:val="Cytat"/>
              <w:rPr>
                <w:b/>
                <w:bCs/>
              </w:rPr>
            </w:pPr>
            <w:r w:rsidRPr="006D2729">
              <w:rPr>
                <w:b/>
                <w:bCs/>
              </w:rPr>
              <w:t>Wartość</w:t>
            </w:r>
          </w:p>
        </w:tc>
      </w:tr>
      <w:tr w:rsidR="00851A5E" w14:paraId="5AEA6633" w14:textId="77777777" w:rsidTr="00811427">
        <w:trPr>
          <w:trHeight w:val="170"/>
        </w:trPr>
        <w:tc>
          <w:tcPr>
            <w:tcW w:w="4535" w:type="dxa"/>
            <w:vAlign w:val="center"/>
          </w:tcPr>
          <w:p w14:paraId="3135F600" w14:textId="77777777" w:rsidR="00851A5E" w:rsidRPr="006D2729" w:rsidRDefault="00851A5E" w:rsidP="006D2729">
            <w:pPr>
              <w:pStyle w:val="Cytat"/>
              <w:rPr>
                <w:b/>
                <w:bCs/>
              </w:rPr>
            </w:pPr>
            <w:r w:rsidRPr="006D2729">
              <w:rPr>
                <w:b/>
                <w:bCs/>
              </w:rPr>
              <w:t>Dokładność</w:t>
            </w:r>
          </w:p>
        </w:tc>
        <w:tc>
          <w:tcPr>
            <w:tcW w:w="4535" w:type="dxa"/>
            <w:vAlign w:val="center"/>
          </w:tcPr>
          <w:p w14:paraId="7E2B3703" w14:textId="77777777" w:rsidR="00851A5E" w:rsidRPr="00F36336" w:rsidRDefault="00851A5E" w:rsidP="006D2729">
            <w:pPr>
              <w:pStyle w:val="Cytat"/>
            </w:pPr>
            <w:r w:rsidRPr="00F36336">
              <w:t>0.696</w:t>
            </w:r>
          </w:p>
        </w:tc>
      </w:tr>
      <w:tr w:rsidR="00851A5E" w14:paraId="38D18F35" w14:textId="77777777" w:rsidTr="00811427">
        <w:trPr>
          <w:trHeight w:val="170"/>
        </w:trPr>
        <w:tc>
          <w:tcPr>
            <w:tcW w:w="4535" w:type="dxa"/>
            <w:vAlign w:val="center"/>
          </w:tcPr>
          <w:p w14:paraId="6D5F92F5" w14:textId="77777777" w:rsidR="00851A5E" w:rsidRPr="006D2729" w:rsidRDefault="00851A5E" w:rsidP="006D2729">
            <w:pPr>
              <w:pStyle w:val="Cytat"/>
              <w:rPr>
                <w:b/>
                <w:bCs/>
              </w:rPr>
            </w:pPr>
            <w:r w:rsidRPr="006D2729">
              <w:rPr>
                <w:b/>
                <w:bCs/>
              </w:rPr>
              <w:t>Precyzja</w:t>
            </w:r>
          </w:p>
        </w:tc>
        <w:tc>
          <w:tcPr>
            <w:tcW w:w="4535" w:type="dxa"/>
            <w:vAlign w:val="center"/>
          </w:tcPr>
          <w:p w14:paraId="0695B872" w14:textId="77777777" w:rsidR="00851A5E" w:rsidRPr="00F36336" w:rsidRDefault="00851A5E" w:rsidP="006D2729">
            <w:pPr>
              <w:pStyle w:val="Cytat"/>
            </w:pPr>
            <w:r w:rsidRPr="00F36336">
              <w:t>0.747</w:t>
            </w:r>
          </w:p>
        </w:tc>
      </w:tr>
      <w:tr w:rsidR="00851A5E" w14:paraId="79899032" w14:textId="77777777" w:rsidTr="00811427">
        <w:trPr>
          <w:trHeight w:val="170"/>
        </w:trPr>
        <w:tc>
          <w:tcPr>
            <w:tcW w:w="4535" w:type="dxa"/>
            <w:vAlign w:val="center"/>
          </w:tcPr>
          <w:p w14:paraId="5A6FBB05" w14:textId="77777777" w:rsidR="00851A5E" w:rsidRPr="006D2729" w:rsidRDefault="00851A5E" w:rsidP="006D2729">
            <w:pPr>
              <w:pStyle w:val="Cytat"/>
              <w:rPr>
                <w:b/>
                <w:bCs/>
              </w:rPr>
            </w:pPr>
            <w:r w:rsidRPr="006D2729">
              <w:rPr>
                <w:b/>
                <w:bCs/>
              </w:rPr>
              <w:t>Czułość</w:t>
            </w:r>
          </w:p>
        </w:tc>
        <w:tc>
          <w:tcPr>
            <w:tcW w:w="4535" w:type="dxa"/>
            <w:vAlign w:val="center"/>
          </w:tcPr>
          <w:p w14:paraId="0B6695B2" w14:textId="77777777" w:rsidR="00851A5E" w:rsidRPr="00F36336" w:rsidRDefault="00851A5E" w:rsidP="006D2729">
            <w:pPr>
              <w:pStyle w:val="Cytat"/>
            </w:pPr>
            <w:r w:rsidRPr="00F36336">
              <w:t>0.886</w:t>
            </w:r>
          </w:p>
        </w:tc>
      </w:tr>
      <w:tr w:rsidR="00851A5E" w14:paraId="5A5AB9EE" w14:textId="77777777" w:rsidTr="00811427">
        <w:trPr>
          <w:trHeight w:val="170"/>
        </w:trPr>
        <w:tc>
          <w:tcPr>
            <w:tcW w:w="4535" w:type="dxa"/>
            <w:vAlign w:val="center"/>
          </w:tcPr>
          <w:p w14:paraId="2D6DD9C2" w14:textId="77777777" w:rsidR="00851A5E" w:rsidRPr="006D2729" w:rsidRDefault="00851A5E" w:rsidP="006D2729">
            <w:pPr>
              <w:pStyle w:val="Cytat"/>
              <w:rPr>
                <w:b/>
                <w:bCs/>
              </w:rPr>
            </w:pPr>
            <w:r w:rsidRPr="006D2729">
              <w:rPr>
                <w:b/>
                <w:bCs/>
              </w:rPr>
              <w:t>Miara F1</w:t>
            </w:r>
          </w:p>
        </w:tc>
        <w:tc>
          <w:tcPr>
            <w:tcW w:w="4535" w:type="dxa"/>
            <w:vAlign w:val="center"/>
          </w:tcPr>
          <w:p w14:paraId="6A47AA3C" w14:textId="77777777" w:rsidR="00851A5E" w:rsidRPr="00F36336" w:rsidRDefault="00851A5E" w:rsidP="006D2729">
            <w:pPr>
              <w:pStyle w:val="Cytat"/>
            </w:pPr>
            <w:r w:rsidRPr="00F36336">
              <w:t>0.811</w:t>
            </w:r>
          </w:p>
        </w:tc>
      </w:tr>
      <w:tr w:rsidR="00851A5E" w14:paraId="34CD9B2D" w14:textId="77777777" w:rsidTr="00811427">
        <w:trPr>
          <w:trHeight w:val="170"/>
        </w:trPr>
        <w:tc>
          <w:tcPr>
            <w:tcW w:w="4535" w:type="dxa"/>
            <w:vAlign w:val="center"/>
          </w:tcPr>
          <w:p w14:paraId="659BBC25" w14:textId="77777777" w:rsidR="00851A5E" w:rsidRPr="006D2729" w:rsidRDefault="00851A5E" w:rsidP="006D2729">
            <w:pPr>
              <w:pStyle w:val="Cytat"/>
              <w:rPr>
                <w:b/>
                <w:bCs/>
              </w:rPr>
            </w:pPr>
            <w:r w:rsidRPr="006D2729">
              <w:rPr>
                <w:b/>
                <w:bCs/>
              </w:rPr>
              <w:t>ROC AUC</w:t>
            </w:r>
          </w:p>
        </w:tc>
        <w:tc>
          <w:tcPr>
            <w:tcW w:w="4535" w:type="dxa"/>
            <w:vAlign w:val="center"/>
          </w:tcPr>
          <w:p w14:paraId="228DCBBB" w14:textId="77777777" w:rsidR="00851A5E" w:rsidRPr="00F36336" w:rsidRDefault="00851A5E" w:rsidP="006D2729">
            <w:pPr>
              <w:pStyle w:val="Cytat"/>
            </w:pPr>
            <w:r w:rsidRPr="00F36336">
              <w:t>0.527</w:t>
            </w:r>
          </w:p>
        </w:tc>
      </w:tr>
    </w:tbl>
    <w:p w14:paraId="4EC6E9CF" w14:textId="77777777" w:rsidR="00851A5E" w:rsidRDefault="00851A5E" w:rsidP="00A86B8B">
      <w:pPr>
        <w:pStyle w:val="Tytu"/>
      </w:pPr>
      <w:r w:rsidRPr="008A69D5">
        <w:t>Źródło: opracowanie własne.</w:t>
      </w:r>
    </w:p>
    <w:p w14:paraId="40048995" w14:textId="584312F3" w:rsidR="00851A5E" w:rsidRDefault="00851A5E" w:rsidP="00851A5E">
      <w:r w:rsidRPr="008A69D5">
        <w:t xml:space="preserve">Klasyfikator charakteryzował się wysoką czułością równą 0.886, co oznacza, że poprawnie identyfikował znaczną część obserwacji, w których rzeczywiście wystąpiła sprzedaż. Precyzja wyniosła 0.747, natomiast F1-score 0.811. Niższą wartość odnotowano dla dokładności klasyfikacji, która wyniosła 0.696. Szczególnie istotny jest jednak wynik ROC AUC </w:t>
      </w:r>
      <w:r>
        <w:t>przedstawiony na rysunku 1</w:t>
      </w:r>
      <w:r w:rsidR="0086571E">
        <w:t>7</w:t>
      </w:r>
      <w:r>
        <w:t xml:space="preserve">. </w:t>
      </w:r>
      <w:r w:rsidRPr="00881CF4">
        <w:t xml:space="preserve">Krzywa przebiega w niewielkiej odległości od linii </w:t>
      </w:r>
      <w:r w:rsidRPr="00881CF4">
        <w:lastRenderedPageBreak/>
        <w:t>odpowiadającej klasyfikacji losowej, a wartość ROC AUC wyniosła 0.527.</w:t>
      </w:r>
      <w:r>
        <w:t>Wynik ten</w:t>
      </w:r>
      <w:r w:rsidRPr="008A69D5">
        <w:t xml:space="preserve"> wskazuj</w:t>
      </w:r>
      <w:r>
        <w:t>e</w:t>
      </w:r>
      <w:r w:rsidRPr="008A69D5">
        <w:t xml:space="preserve"> na niewielką zdolność modelu do rozróżniania obserwacji ze sprzedażą i bez sprzedaży.</w:t>
      </w:r>
    </w:p>
    <w:p w14:paraId="04AC36A3" w14:textId="77777777" w:rsidR="00851A5E" w:rsidRDefault="00851A5E" w:rsidP="00B17468">
      <w:pPr>
        <w:ind w:firstLine="0"/>
        <w:jc w:val="center"/>
      </w:pPr>
      <w:r w:rsidRPr="00080F71">
        <w:rPr>
          <w:noProof/>
        </w:rPr>
        <w:drawing>
          <wp:inline distT="0" distB="0" distL="0" distR="0" wp14:anchorId="164F14E3" wp14:editId="170D7A3C">
            <wp:extent cx="3659793" cy="3124862"/>
            <wp:effectExtent l="0" t="0" r="0" b="0"/>
            <wp:docPr id="2524386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38645" name=""/>
                    <pic:cNvPicPr/>
                  </pic:nvPicPr>
                  <pic:blipFill>
                    <a:blip r:embed="rId25"/>
                    <a:stretch>
                      <a:fillRect/>
                    </a:stretch>
                  </pic:blipFill>
                  <pic:spPr>
                    <a:xfrm>
                      <a:off x="0" y="0"/>
                      <a:ext cx="3771482" cy="3220226"/>
                    </a:xfrm>
                    <a:prstGeom prst="rect">
                      <a:avLst/>
                    </a:prstGeom>
                  </pic:spPr>
                </pic:pic>
              </a:graphicData>
            </a:graphic>
          </wp:inline>
        </w:drawing>
      </w:r>
    </w:p>
    <w:p w14:paraId="5DB8CECC" w14:textId="0D9A28B3" w:rsidR="00851A5E" w:rsidRDefault="007D7729" w:rsidP="00B17468">
      <w:pPr>
        <w:pStyle w:val="Bezodstpw"/>
      </w:pPr>
      <w:bookmarkStart w:id="41" w:name="_Toc239946719"/>
      <w:r w:rsidRPr="002B626F">
        <w:t>Rysunek 1</w:t>
      </w:r>
      <w:r w:rsidR="0086571E">
        <w:t>7</w:t>
      </w:r>
      <w:r w:rsidRPr="002B626F">
        <w:t>. Krzywa ROC klasyfikatora globalnego</w:t>
      </w:r>
      <w:bookmarkEnd w:id="41"/>
    </w:p>
    <w:p w14:paraId="15E2622C" w14:textId="6DD80E09" w:rsidR="00851A5E" w:rsidRDefault="00851A5E" w:rsidP="00851A5E">
      <w:r w:rsidRPr="003601C1">
        <w:t>Bardziej szczegółowy obraz wyników klasyfikacji przedstawia macierz pomyłek na rysunku 1</w:t>
      </w:r>
      <w:r w:rsidR="0086571E">
        <w:t>8</w:t>
      </w:r>
      <w:r w:rsidRPr="003601C1">
        <w:t>. Spośród 1180 obserwacji, w których rzeczywiście wystąpiła sprzedaż, klasyfikator poprawnie rozpoznał 1045 przypadków, natomiast 135 zaklasyfikował jako brak sprzedaży. Z kolei spośród 425 obserwacji bez sprzedaży prawidłowo rozpoznano jedynie 72, natomiast 353 błędnie zaklasyfikowano jako wystąpienie sprzedaży. Wyniki te wskazują, że klasyfikator znacznie lepiej rozpoznawał przypadki sprzedaży niż jej braku. Wysoka czułość wynikała więc z tego, że model poprawnie wykrywał większość obserwacji ze sprzedażą, jednak jednocześnie często przewidywał sprzedaż również wtedy, gdy faktycznie ona nie wystąpiła.</w:t>
      </w:r>
    </w:p>
    <w:p w14:paraId="3CBD98A7" w14:textId="2C4CA3CB" w:rsidR="00851A5E" w:rsidRDefault="00B95850" w:rsidP="00B17468">
      <w:pPr>
        <w:jc w:val="center"/>
      </w:pPr>
      <w:r w:rsidRPr="00B95850">
        <w:rPr>
          <w:noProof/>
        </w:rPr>
        <w:lastRenderedPageBreak/>
        <w:drawing>
          <wp:inline distT="0" distB="0" distL="0" distR="0" wp14:anchorId="133466C9" wp14:editId="44641214">
            <wp:extent cx="3886200" cy="3220754"/>
            <wp:effectExtent l="0" t="0" r="0" b="0"/>
            <wp:docPr id="4392807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0749" name=""/>
                    <pic:cNvPicPr/>
                  </pic:nvPicPr>
                  <pic:blipFill>
                    <a:blip r:embed="rId26"/>
                    <a:stretch>
                      <a:fillRect/>
                    </a:stretch>
                  </pic:blipFill>
                  <pic:spPr>
                    <a:xfrm>
                      <a:off x="0" y="0"/>
                      <a:ext cx="3925654" cy="3253452"/>
                    </a:xfrm>
                    <a:prstGeom prst="rect">
                      <a:avLst/>
                    </a:prstGeom>
                  </pic:spPr>
                </pic:pic>
              </a:graphicData>
            </a:graphic>
          </wp:inline>
        </w:drawing>
      </w:r>
    </w:p>
    <w:p w14:paraId="5775365F" w14:textId="2CF11107" w:rsidR="007D7729" w:rsidRDefault="007D7729" w:rsidP="00B17468">
      <w:pPr>
        <w:pStyle w:val="Bezodstpw"/>
      </w:pPr>
      <w:bookmarkStart w:id="42" w:name="_Toc239946720"/>
      <w:r w:rsidRPr="008A69D5">
        <w:t>Rysunek 1</w:t>
      </w:r>
      <w:r w:rsidR="0086571E">
        <w:t>8</w:t>
      </w:r>
      <w:r w:rsidRPr="008A69D5">
        <w:t xml:space="preserve">. Macierz pomyłek klasyfikatora </w:t>
      </w:r>
      <w:proofErr w:type="spellStart"/>
      <w:r>
        <w:t>LightGBM</w:t>
      </w:r>
      <w:bookmarkEnd w:id="42"/>
      <w:proofErr w:type="spellEnd"/>
    </w:p>
    <w:p w14:paraId="6A2FD8BD" w14:textId="0702F7F2" w:rsidR="00851A5E" w:rsidRDefault="00851A5E" w:rsidP="007D7729">
      <w:r w:rsidRPr="00A04A2D">
        <w:t>Uzupełnieniem oceny klasyfikatora jest krzywa precyzja</w:t>
      </w:r>
      <w:r w:rsidR="00970EC8">
        <w:t>-</w:t>
      </w:r>
      <w:r w:rsidRPr="00A04A2D">
        <w:t xml:space="preserve">czułość przedstawiona na rysunku </w:t>
      </w:r>
      <w:r w:rsidR="0086571E">
        <w:t>19</w:t>
      </w:r>
      <w:r w:rsidRPr="00A04A2D">
        <w:t>. Wartość średniej precyzji wyniosła 0.733. Dla znacznej części zakresu czułości precyzja utrzymywała się na poziomie około 0.73</w:t>
      </w:r>
      <w:r w:rsidR="00970EC8">
        <w:t>-</w:t>
      </w:r>
      <w:r w:rsidRPr="00A04A2D">
        <w:t>0.76, co oznacza, że około 73</w:t>
      </w:r>
      <w:r w:rsidR="00970EC8">
        <w:t>-</w:t>
      </w:r>
      <w:r w:rsidRPr="00A04A2D">
        <w:t>76% obserwacji zaklasyfikowanych jako przypadki wystąpienia sprzedaży rzeczywiście należało do klasy dodatniej. Jednocześnie wartość średniej precyzji była zbliżona do udziału obserwacji ze sprzedażą w analizowanym zbiorze, co wskazuje na ograniczoną zdolność klasyfikatora do rozróżniania obu klas.</w:t>
      </w:r>
    </w:p>
    <w:p w14:paraId="489AAB64" w14:textId="77777777" w:rsidR="00851A5E" w:rsidRDefault="00851A5E" w:rsidP="00B17468">
      <w:pPr>
        <w:jc w:val="center"/>
      </w:pPr>
      <w:r w:rsidRPr="001D2316">
        <w:rPr>
          <w:noProof/>
        </w:rPr>
        <w:lastRenderedPageBreak/>
        <w:drawing>
          <wp:inline distT="0" distB="0" distL="0" distR="0" wp14:anchorId="428446CB" wp14:editId="672F5BA3">
            <wp:extent cx="4047214" cy="3455658"/>
            <wp:effectExtent l="0" t="0" r="0" b="0"/>
            <wp:docPr id="7060223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22392" name=""/>
                    <pic:cNvPicPr/>
                  </pic:nvPicPr>
                  <pic:blipFill>
                    <a:blip r:embed="rId27"/>
                    <a:stretch>
                      <a:fillRect/>
                    </a:stretch>
                  </pic:blipFill>
                  <pic:spPr>
                    <a:xfrm>
                      <a:off x="0" y="0"/>
                      <a:ext cx="4067765" cy="3473205"/>
                    </a:xfrm>
                    <a:prstGeom prst="rect">
                      <a:avLst/>
                    </a:prstGeom>
                  </pic:spPr>
                </pic:pic>
              </a:graphicData>
            </a:graphic>
          </wp:inline>
        </w:drawing>
      </w:r>
    </w:p>
    <w:p w14:paraId="19EDD0B0" w14:textId="14CA80DD" w:rsidR="007D7729" w:rsidRDefault="007D7729" w:rsidP="00B17468">
      <w:pPr>
        <w:pStyle w:val="Bezodstpw"/>
      </w:pPr>
      <w:bookmarkStart w:id="43" w:name="_Toc239946721"/>
      <w:r w:rsidRPr="001D2316">
        <w:t xml:space="preserve">Rysunek </w:t>
      </w:r>
      <w:r w:rsidR="0086571E">
        <w:t>19</w:t>
      </w:r>
      <w:r w:rsidRPr="001D2316">
        <w:t>. Krzywa precyzja</w:t>
      </w:r>
      <w:r w:rsidR="00970EC8">
        <w:t>-</w:t>
      </w:r>
      <w:r w:rsidRPr="001D2316">
        <w:t>czułość</w:t>
      </w:r>
      <w:r>
        <w:t xml:space="preserve"> </w:t>
      </w:r>
      <w:r w:rsidRPr="001D2316">
        <w:t xml:space="preserve">klasyfikatora </w:t>
      </w:r>
      <w:proofErr w:type="spellStart"/>
      <w:r w:rsidRPr="00175B1D">
        <w:t>LightGBM</w:t>
      </w:r>
      <w:bookmarkEnd w:id="43"/>
      <w:proofErr w:type="spellEnd"/>
    </w:p>
    <w:p w14:paraId="70AE0845" w14:textId="3690FB25" w:rsidR="00851A5E" w:rsidRDefault="00851A5E" w:rsidP="00851A5E">
      <w:r w:rsidRPr="00E00BDB">
        <w:t>Podsumowując, klasyfikator skutecznie identyfikował większość obserwacji, w których występowała sprzedaż, o czym świadczy wysoka wartość czułości. Jednocześnie znacznie słabiej rozpoznawał miesiące bez sprzedaży, których było mniej, i często przypisywał im klasę sprzedaży. Niska wartość ROC AUC oraz wynik analizy krzywej precyzja</w:t>
      </w:r>
      <w:r w:rsidR="00970EC8">
        <w:t>-</w:t>
      </w:r>
      <w:r w:rsidRPr="00E00BDB">
        <w:t>czułość wskazują na ograniczoną zdolność modelu do rozróżniania obu klas. Wyniki klasyfikatora należy zatem uwzględnić przy interpretacji końcowych prognoz modeli globalnych, w których przewidywane prawdopodobieństwo wystąpienia sprzedaży stanowi jeden z elementów wyznaczania prognozy.</w:t>
      </w:r>
    </w:p>
    <w:p w14:paraId="5F804350" w14:textId="77777777" w:rsidR="00851A5E" w:rsidRDefault="00851A5E" w:rsidP="00851A5E">
      <w:pPr>
        <w:rPr>
          <w:b/>
          <w:bCs/>
        </w:rPr>
      </w:pPr>
      <w:r w:rsidRPr="00B968EF">
        <w:rPr>
          <w:b/>
          <w:bCs/>
        </w:rPr>
        <w:t>Wyniki prognozowania modeli globalnych</w:t>
      </w:r>
    </w:p>
    <w:p w14:paraId="56A344D4" w14:textId="77777777" w:rsidR="00851A5E" w:rsidRDefault="00851A5E" w:rsidP="00851A5E">
      <w:r w:rsidRPr="00B430E6">
        <w:t xml:space="preserve">W dalszej kolejności oceniono końcowe prognozy uzyskane z wykorzystaniem czterech modeli globalnych: klasyfikatora </w:t>
      </w:r>
      <w:proofErr w:type="spellStart"/>
      <w:r w:rsidRPr="00B430E6">
        <w:t>LightGBM</w:t>
      </w:r>
      <w:proofErr w:type="spellEnd"/>
      <w:r w:rsidRPr="00B430E6">
        <w:t xml:space="preserve"> połączonego z metodą naiwną, </w:t>
      </w:r>
      <w:proofErr w:type="spellStart"/>
      <w:r w:rsidRPr="00B430E6">
        <w:t>regresorem</w:t>
      </w:r>
      <w:proofErr w:type="spellEnd"/>
      <w:r w:rsidRPr="00B430E6">
        <w:t xml:space="preserve"> </w:t>
      </w:r>
      <w:proofErr w:type="spellStart"/>
      <w:r w:rsidRPr="00B430E6">
        <w:t>LightGBM</w:t>
      </w:r>
      <w:proofErr w:type="spellEnd"/>
      <w:r w:rsidRPr="00B430E6">
        <w:t xml:space="preserve">, regresją </w:t>
      </w:r>
      <w:proofErr w:type="spellStart"/>
      <w:r w:rsidRPr="00B430E6">
        <w:t>Ridge</w:t>
      </w:r>
      <w:proofErr w:type="spellEnd"/>
      <w:r w:rsidRPr="00B430E6">
        <w:t xml:space="preserve"> oraz </w:t>
      </w:r>
      <w:proofErr w:type="spellStart"/>
      <w:r w:rsidRPr="00B430E6">
        <w:t>regresorem</w:t>
      </w:r>
      <w:proofErr w:type="spellEnd"/>
      <w:r w:rsidRPr="00B430E6">
        <w:t xml:space="preserve"> lasu losowego. Każdy z modeli wygenerował 1180 prognoz dla tego samego zbioru testowego obejmującego 105 produktów, co umożliwiło bezpośrednie porównanie ich skuteczności.</w:t>
      </w:r>
    </w:p>
    <w:p w14:paraId="12CE9CA3" w14:textId="77777777" w:rsidR="004140BE" w:rsidRDefault="004140BE" w:rsidP="00851A5E"/>
    <w:p w14:paraId="42E2435B" w14:textId="77777777" w:rsidR="004140BE" w:rsidRDefault="004140BE" w:rsidP="00851A5E"/>
    <w:p w14:paraId="30A7D0BA" w14:textId="77777777" w:rsidR="004140BE" w:rsidRDefault="004140BE" w:rsidP="00851A5E"/>
    <w:p w14:paraId="50946104" w14:textId="77777777" w:rsidR="00851A5E" w:rsidRDefault="00851A5E" w:rsidP="00B17468">
      <w:pPr>
        <w:pStyle w:val="Podtytu"/>
        <w:ind w:firstLine="0"/>
      </w:pPr>
      <w:bookmarkStart w:id="44" w:name="_Toc239946701"/>
      <w:r w:rsidRPr="005B0787">
        <w:lastRenderedPageBreak/>
        <w:t>Tabela 8. Zbiorcze wyniki modeli globalnych</w:t>
      </w:r>
      <w:bookmarkEnd w:id="44"/>
    </w:p>
    <w:tbl>
      <w:tblPr>
        <w:tblStyle w:val="Tabela-Siatka"/>
        <w:tblW w:w="0" w:type="auto"/>
        <w:tblLook w:val="04A0" w:firstRow="1" w:lastRow="0" w:firstColumn="1" w:lastColumn="0" w:noHBand="0" w:noVBand="1"/>
      </w:tblPr>
      <w:tblGrid>
        <w:gridCol w:w="2357"/>
        <w:gridCol w:w="1341"/>
        <w:gridCol w:w="1341"/>
        <w:gridCol w:w="1341"/>
        <w:gridCol w:w="1341"/>
        <w:gridCol w:w="1341"/>
      </w:tblGrid>
      <w:tr w:rsidR="00851A5E" w:rsidRPr="006E0339" w14:paraId="26BF38D7" w14:textId="77777777" w:rsidTr="001976DE">
        <w:trPr>
          <w:trHeight w:val="737"/>
        </w:trPr>
        <w:tc>
          <w:tcPr>
            <w:tcW w:w="2357" w:type="dxa"/>
            <w:vAlign w:val="center"/>
          </w:tcPr>
          <w:p w14:paraId="675AB4C9" w14:textId="77777777" w:rsidR="00851A5E" w:rsidRPr="006E0339" w:rsidRDefault="00851A5E" w:rsidP="006E0339">
            <w:pPr>
              <w:pStyle w:val="Cytat"/>
              <w:rPr>
                <w:b/>
                <w:bCs/>
              </w:rPr>
            </w:pPr>
            <w:r w:rsidRPr="006E0339">
              <w:rPr>
                <w:b/>
                <w:bCs/>
              </w:rPr>
              <w:t>Model</w:t>
            </w:r>
          </w:p>
        </w:tc>
        <w:tc>
          <w:tcPr>
            <w:tcW w:w="1341" w:type="dxa"/>
            <w:vAlign w:val="center"/>
          </w:tcPr>
          <w:p w14:paraId="1DD67729" w14:textId="77777777" w:rsidR="00851A5E" w:rsidRPr="006E0339" w:rsidRDefault="00851A5E" w:rsidP="006E0339">
            <w:pPr>
              <w:pStyle w:val="Cytat"/>
              <w:rPr>
                <w:b/>
                <w:bCs/>
              </w:rPr>
            </w:pPr>
            <w:r w:rsidRPr="006E0339">
              <w:rPr>
                <w:b/>
                <w:bCs/>
              </w:rPr>
              <w:t>MASE</w:t>
            </w:r>
          </w:p>
        </w:tc>
        <w:tc>
          <w:tcPr>
            <w:tcW w:w="1341" w:type="dxa"/>
            <w:vAlign w:val="center"/>
          </w:tcPr>
          <w:p w14:paraId="47A62833" w14:textId="77777777" w:rsidR="00851A5E" w:rsidRPr="006E0339" w:rsidRDefault="00851A5E" w:rsidP="006E0339">
            <w:pPr>
              <w:pStyle w:val="Cytat"/>
              <w:rPr>
                <w:b/>
                <w:bCs/>
              </w:rPr>
            </w:pPr>
            <w:r w:rsidRPr="006E0339">
              <w:rPr>
                <w:b/>
                <w:bCs/>
              </w:rPr>
              <w:t>Mediana MASE</w:t>
            </w:r>
          </w:p>
        </w:tc>
        <w:tc>
          <w:tcPr>
            <w:tcW w:w="1341" w:type="dxa"/>
            <w:vAlign w:val="center"/>
          </w:tcPr>
          <w:p w14:paraId="4C61113B" w14:textId="77777777" w:rsidR="00851A5E" w:rsidRPr="006E0339" w:rsidRDefault="00851A5E" w:rsidP="006E0339">
            <w:pPr>
              <w:pStyle w:val="Cytat"/>
              <w:rPr>
                <w:b/>
                <w:bCs/>
              </w:rPr>
            </w:pPr>
            <w:r w:rsidRPr="006E0339">
              <w:rPr>
                <w:b/>
                <w:bCs/>
              </w:rPr>
              <w:t>MAE</w:t>
            </w:r>
          </w:p>
        </w:tc>
        <w:tc>
          <w:tcPr>
            <w:tcW w:w="1341" w:type="dxa"/>
            <w:vAlign w:val="center"/>
          </w:tcPr>
          <w:p w14:paraId="42DEE311" w14:textId="77777777" w:rsidR="00851A5E" w:rsidRPr="006E0339" w:rsidRDefault="00851A5E" w:rsidP="006E0339">
            <w:pPr>
              <w:pStyle w:val="Cytat"/>
              <w:rPr>
                <w:b/>
                <w:bCs/>
              </w:rPr>
            </w:pPr>
            <w:r w:rsidRPr="006E0339">
              <w:rPr>
                <w:b/>
                <w:bCs/>
              </w:rPr>
              <w:t>RMSE</w:t>
            </w:r>
          </w:p>
        </w:tc>
        <w:tc>
          <w:tcPr>
            <w:tcW w:w="1341" w:type="dxa"/>
            <w:vAlign w:val="center"/>
          </w:tcPr>
          <w:p w14:paraId="7BB9ECD2" w14:textId="77777777" w:rsidR="00851A5E" w:rsidRPr="006E0339" w:rsidRDefault="00851A5E" w:rsidP="006E0339">
            <w:pPr>
              <w:pStyle w:val="Cytat"/>
              <w:rPr>
                <w:b/>
                <w:bCs/>
              </w:rPr>
            </w:pPr>
            <w:proofErr w:type="spellStart"/>
            <w:r w:rsidRPr="006E0339">
              <w:rPr>
                <w:b/>
                <w:bCs/>
              </w:rPr>
              <w:t>sMAPE</w:t>
            </w:r>
            <w:proofErr w:type="spellEnd"/>
          </w:p>
        </w:tc>
      </w:tr>
      <w:tr w:rsidR="00851A5E" w:rsidRPr="006E0339" w14:paraId="72744B6F" w14:textId="77777777" w:rsidTr="001976DE">
        <w:trPr>
          <w:trHeight w:val="737"/>
        </w:trPr>
        <w:tc>
          <w:tcPr>
            <w:tcW w:w="2357" w:type="dxa"/>
            <w:vAlign w:val="center"/>
          </w:tcPr>
          <w:p w14:paraId="10F45006" w14:textId="77777777" w:rsidR="00851A5E" w:rsidRPr="006E0339" w:rsidRDefault="00851A5E" w:rsidP="006E0339">
            <w:pPr>
              <w:pStyle w:val="Cytat"/>
              <w:rPr>
                <w:b/>
                <w:bCs/>
              </w:rPr>
            </w:pPr>
            <w:r w:rsidRPr="006E0339">
              <w:rPr>
                <w:b/>
                <w:bCs/>
              </w:rPr>
              <w:t xml:space="preserve">Klasyfikator </w:t>
            </w:r>
            <w:proofErr w:type="spellStart"/>
            <w:r w:rsidRPr="006E0339">
              <w:rPr>
                <w:b/>
                <w:bCs/>
              </w:rPr>
              <w:t>LightGBM</w:t>
            </w:r>
            <w:proofErr w:type="spellEnd"/>
            <w:r w:rsidRPr="006E0339">
              <w:rPr>
                <w:b/>
                <w:bCs/>
              </w:rPr>
              <w:t xml:space="preserve"> + metoda naiwna</w:t>
            </w:r>
          </w:p>
        </w:tc>
        <w:tc>
          <w:tcPr>
            <w:tcW w:w="1341" w:type="dxa"/>
            <w:vAlign w:val="center"/>
          </w:tcPr>
          <w:p w14:paraId="07AEA756" w14:textId="77777777" w:rsidR="00851A5E" w:rsidRPr="006E0339" w:rsidRDefault="00851A5E" w:rsidP="006E0339">
            <w:pPr>
              <w:pStyle w:val="Cytat"/>
            </w:pPr>
            <w:r w:rsidRPr="006E0339">
              <w:t>0.932</w:t>
            </w:r>
          </w:p>
        </w:tc>
        <w:tc>
          <w:tcPr>
            <w:tcW w:w="1341" w:type="dxa"/>
            <w:vAlign w:val="center"/>
          </w:tcPr>
          <w:p w14:paraId="525647B6" w14:textId="77777777" w:rsidR="00851A5E" w:rsidRPr="006E0339" w:rsidRDefault="00851A5E" w:rsidP="006E0339">
            <w:pPr>
              <w:pStyle w:val="Cytat"/>
            </w:pPr>
            <w:r w:rsidRPr="006E0339">
              <w:t>0.940</w:t>
            </w:r>
          </w:p>
        </w:tc>
        <w:tc>
          <w:tcPr>
            <w:tcW w:w="1341" w:type="dxa"/>
            <w:vAlign w:val="center"/>
          </w:tcPr>
          <w:p w14:paraId="5309F72B" w14:textId="77777777" w:rsidR="00851A5E" w:rsidRPr="006E0339" w:rsidRDefault="00851A5E" w:rsidP="006E0339">
            <w:pPr>
              <w:pStyle w:val="Cytat"/>
            </w:pPr>
            <w:r w:rsidRPr="006E0339">
              <w:t>24.316</w:t>
            </w:r>
          </w:p>
        </w:tc>
        <w:tc>
          <w:tcPr>
            <w:tcW w:w="1341" w:type="dxa"/>
            <w:vAlign w:val="center"/>
          </w:tcPr>
          <w:p w14:paraId="405C1599" w14:textId="77777777" w:rsidR="00851A5E" w:rsidRPr="006E0339" w:rsidRDefault="00851A5E" w:rsidP="006E0339">
            <w:pPr>
              <w:pStyle w:val="Cytat"/>
            </w:pPr>
            <w:r w:rsidRPr="006E0339">
              <w:t>31.310</w:t>
            </w:r>
          </w:p>
        </w:tc>
        <w:tc>
          <w:tcPr>
            <w:tcW w:w="1341" w:type="dxa"/>
            <w:vAlign w:val="center"/>
          </w:tcPr>
          <w:p w14:paraId="27B5546B" w14:textId="77777777" w:rsidR="00851A5E" w:rsidRPr="006E0339" w:rsidRDefault="00851A5E" w:rsidP="006E0339">
            <w:pPr>
              <w:pStyle w:val="Cytat"/>
            </w:pPr>
            <w:r w:rsidRPr="006E0339">
              <w:t>92.42</w:t>
            </w:r>
          </w:p>
        </w:tc>
      </w:tr>
      <w:tr w:rsidR="00851A5E" w:rsidRPr="006E0339" w14:paraId="0AC4B9CF" w14:textId="77777777" w:rsidTr="001976DE">
        <w:trPr>
          <w:trHeight w:val="737"/>
        </w:trPr>
        <w:tc>
          <w:tcPr>
            <w:tcW w:w="2357" w:type="dxa"/>
            <w:vAlign w:val="center"/>
          </w:tcPr>
          <w:p w14:paraId="727ED4DC" w14:textId="77777777" w:rsidR="00851A5E" w:rsidRPr="006E0339" w:rsidRDefault="00851A5E" w:rsidP="006E0339">
            <w:pPr>
              <w:pStyle w:val="Cytat"/>
              <w:rPr>
                <w:b/>
                <w:bCs/>
              </w:rPr>
            </w:pPr>
            <w:r w:rsidRPr="006E0339">
              <w:rPr>
                <w:b/>
                <w:bCs/>
              </w:rPr>
              <w:t xml:space="preserve">Klasyfikator </w:t>
            </w:r>
            <w:proofErr w:type="spellStart"/>
            <w:r w:rsidRPr="006E0339">
              <w:rPr>
                <w:b/>
                <w:bCs/>
              </w:rPr>
              <w:t>LightGBM</w:t>
            </w:r>
            <w:proofErr w:type="spellEnd"/>
            <w:r w:rsidRPr="006E0339">
              <w:rPr>
                <w:b/>
                <w:bCs/>
              </w:rPr>
              <w:t xml:space="preserve"> + </w:t>
            </w:r>
            <w:proofErr w:type="spellStart"/>
            <w:r w:rsidRPr="006E0339">
              <w:rPr>
                <w:b/>
                <w:bCs/>
              </w:rPr>
              <w:t>regresor</w:t>
            </w:r>
            <w:proofErr w:type="spellEnd"/>
            <w:r w:rsidRPr="006E0339">
              <w:rPr>
                <w:b/>
                <w:bCs/>
              </w:rPr>
              <w:t xml:space="preserve"> </w:t>
            </w:r>
            <w:proofErr w:type="spellStart"/>
            <w:r w:rsidRPr="006E0339">
              <w:rPr>
                <w:b/>
                <w:bCs/>
              </w:rPr>
              <w:t>LightGBM</w:t>
            </w:r>
            <w:proofErr w:type="spellEnd"/>
          </w:p>
        </w:tc>
        <w:tc>
          <w:tcPr>
            <w:tcW w:w="1341" w:type="dxa"/>
            <w:vAlign w:val="center"/>
          </w:tcPr>
          <w:p w14:paraId="06B8FFB9" w14:textId="77777777" w:rsidR="00851A5E" w:rsidRPr="006E0339" w:rsidRDefault="00851A5E" w:rsidP="006E0339">
            <w:pPr>
              <w:pStyle w:val="Cytat"/>
            </w:pPr>
            <w:r w:rsidRPr="006E0339">
              <w:t>0.962</w:t>
            </w:r>
          </w:p>
        </w:tc>
        <w:tc>
          <w:tcPr>
            <w:tcW w:w="1341" w:type="dxa"/>
            <w:vAlign w:val="center"/>
          </w:tcPr>
          <w:p w14:paraId="0237232B" w14:textId="77777777" w:rsidR="00851A5E" w:rsidRPr="006E0339" w:rsidRDefault="00851A5E" w:rsidP="006E0339">
            <w:pPr>
              <w:pStyle w:val="Cytat"/>
            </w:pPr>
            <w:r w:rsidRPr="006E0339">
              <w:t>0.865</w:t>
            </w:r>
          </w:p>
        </w:tc>
        <w:tc>
          <w:tcPr>
            <w:tcW w:w="1341" w:type="dxa"/>
            <w:vAlign w:val="center"/>
          </w:tcPr>
          <w:p w14:paraId="184CDCA0" w14:textId="77777777" w:rsidR="00851A5E" w:rsidRPr="006E0339" w:rsidRDefault="00851A5E" w:rsidP="006E0339">
            <w:pPr>
              <w:pStyle w:val="Cytat"/>
            </w:pPr>
            <w:r w:rsidRPr="006E0339">
              <w:t>19.902</w:t>
            </w:r>
          </w:p>
        </w:tc>
        <w:tc>
          <w:tcPr>
            <w:tcW w:w="1341" w:type="dxa"/>
            <w:vAlign w:val="center"/>
          </w:tcPr>
          <w:p w14:paraId="57B89BDA" w14:textId="77777777" w:rsidR="00851A5E" w:rsidRPr="006E0339" w:rsidRDefault="00851A5E" w:rsidP="006E0339">
            <w:pPr>
              <w:pStyle w:val="Cytat"/>
            </w:pPr>
            <w:r w:rsidRPr="006E0339">
              <w:t>25.690</w:t>
            </w:r>
          </w:p>
        </w:tc>
        <w:tc>
          <w:tcPr>
            <w:tcW w:w="1341" w:type="dxa"/>
            <w:vAlign w:val="center"/>
          </w:tcPr>
          <w:p w14:paraId="603FCDBD" w14:textId="77777777" w:rsidR="00851A5E" w:rsidRPr="006E0339" w:rsidRDefault="00851A5E" w:rsidP="006E0339">
            <w:pPr>
              <w:pStyle w:val="Cytat"/>
            </w:pPr>
            <w:r w:rsidRPr="006E0339">
              <w:t>79.43</w:t>
            </w:r>
          </w:p>
        </w:tc>
      </w:tr>
      <w:tr w:rsidR="00851A5E" w:rsidRPr="006E0339" w14:paraId="20BF2EF1" w14:textId="77777777" w:rsidTr="001976DE">
        <w:trPr>
          <w:trHeight w:val="737"/>
        </w:trPr>
        <w:tc>
          <w:tcPr>
            <w:tcW w:w="2357" w:type="dxa"/>
            <w:vAlign w:val="center"/>
          </w:tcPr>
          <w:p w14:paraId="3818EE20" w14:textId="77777777" w:rsidR="00851A5E" w:rsidRPr="006E0339" w:rsidRDefault="00851A5E" w:rsidP="006E0339">
            <w:pPr>
              <w:pStyle w:val="Cytat"/>
              <w:rPr>
                <w:b/>
                <w:bCs/>
              </w:rPr>
            </w:pPr>
            <w:r w:rsidRPr="006E0339">
              <w:rPr>
                <w:b/>
                <w:bCs/>
              </w:rPr>
              <w:t xml:space="preserve">Klasyfikator </w:t>
            </w:r>
            <w:proofErr w:type="spellStart"/>
            <w:r w:rsidRPr="006E0339">
              <w:rPr>
                <w:b/>
                <w:bCs/>
              </w:rPr>
              <w:t>LightGBM</w:t>
            </w:r>
            <w:proofErr w:type="spellEnd"/>
            <w:r w:rsidRPr="006E0339">
              <w:rPr>
                <w:b/>
                <w:bCs/>
              </w:rPr>
              <w:t xml:space="preserve"> + regresja </w:t>
            </w:r>
            <w:proofErr w:type="spellStart"/>
            <w:r w:rsidRPr="006E0339">
              <w:rPr>
                <w:b/>
                <w:bCs/>
              </w:rPr>
              <w:t>Ridge</w:t>
            </w:r>
            <w:proofErr w:type="spellEnd"/>
          </w:p>
        </w:tc>
        <w:tc>
          <w:tcPr>
            <w:tcW w:w="1341" w:type="dxa"/>
            <w:vAlign w:val="center"/>
          </w:tcPr>
          <w:p w14:paraId="2F7416BF" w14:textId="77777777" w:rsidR="00851A5E" w:rsidRPr="006E0339" w:rsidRDefault="00851A5E" w:rsidP="006E0339">
            <w:pPr>
              <w:pStyle w:val="Cytat"/>
            </w:pPr>
            <w:r w:rsidRPr="006E0339">
              <w:t>0.989</w:t>
            </w:r>
          </w:p>
        </w:tc>
        <w:tc>
          <w:tcPr>
            <w:tcW w:w="1341" w:type="dxa"/>
            <w:vAlign w:val="center"/>
          </w:tcPr>
          <w:p w14:paraId="13995E0E" w14:textId="77777777" w:rsidR="00851A5E" w:rsidRPr="006E0339" w:rsidRDefault="00851A5E" w:rsidP="006E0339">
            <w:pPr>
              <w:pStyle w:val="Cytat"/>
            </w:pPr>
            <w:r w:rsidRPr="006E0339">
              <w:t>0.898</w:t>
            </w:r>
          </w:p>
        </w:tc>
        <w:tc>
          <w:tcPr>
            <w:tcW w:w="1341" w:type="dxa"/>
            <w:vAlign w:val="center"/>
          </w:tcPr>
          <w:p w14:paraId="7DB9E931" w14:textId="77777777" w:rsidR="00851A5E" w:rsidRPr="006E0339" w:rsidRDefault="00851A5E" w:rsidP="006E0339">
            <w:pPr>
              <w:pStyle w:val="Cytat"/>
            </w:pPr>
            <w:r w:rsidRPr="006E0339">
              <w:t>18.701</w:t>
            </w:r>
          </w:p>
        </w:tc>
        <w:tc>
          <w:tcPr>
            <w:tcW w:w="1341" w:type="dxa"/>
            <w:vAlign w:val="center"/>
          </w:tcPr>
          <w:p w14:paraId="60340026" w14:textId="77777777" w:rsidR="00851A5E" w:rsidRPr="006E0339" w:rsidRDefault="00851A5E" w:rsidP="006E0339">
            <w:pPr>
              <w:pStyle w:val="Cytat"/>
            </w:pPr>
            <w:r w:rsidRPr="006E0339">
              <w:t>24.372</w:t>
            </w:r>
          </w:p>
        </w:tc>
        <w:tc>
          <w:tcPr>
            <w:tcW w:w="1341" w:type="dxa"/>
            <w:vAlign w:val="center"/>
          </w:tcPr>
          <w:p w14:paraId="45F69BAE" w14:textId="77777777" w:rsidR="00851A5E" w:rsidRPr="006E0339" w:rsidRDefault="00851A5E" w:rsidP="006E0339">
            <w:pPr>
              <w:pStyle w:val="Cytat"/>
            </w:pPr>
            <w:r w:rsidRPr="006E0339">
              <w:t>84.66</w:t>
            </w:r>
          </w:p>
        </w:tc>
      </w:tr>
      <w:tr w:rsidR="00851A5E" w:rsidRPr="006E0339" w14:paraId="58F0E7EE" w14:textId="77777777" w:rsidTr="001976DE">
        <w:trPr>
          <w:trHeight w:val="737"/>
        </w:trPr>
        <w:tc>
          <w:tcPr>
            <w:tcW w:w="2357" w:type="dxa"/>
            <w:vAlign w:val="center"/>
          </w:tcPr>
          <w:p w14:paraId="61788706" w14:textId="77777777" w:rsidR="00851A5E" w:rsidRPr="006E0339" w:rsidRDefault="00851A5E" w:rsidP="006E0339">
            <w:pPr>
              <w:pStyle w:val="Cytat"/>
              <w:rPr>
                <w:b/>
                <w:bCs/>
              </w:rPr>
            </w:pPr>
            <w:r w:rsidRPr="006E0339">
              <w:rPr>
                <w:b/>
                <w:bCs/>
              </w:rPr>
              <w:t xml:space="preserve">Klasyfikator </w:t>
            </w:r>
            <w:proofErr w:type="spellStart"/>
            <w:r w:rsidRPr="006E0339">
              <w:rPr>
                <w:b/>
                <w:bCs/>
              </w:rPr>
              <w:t>LightGBM</w:t>
            </w:r>
            <w:proofErr w:type="spellEnd"/>
            <w:r w:rsidRPr="006E0339">
              <w:rPr>
                <w:b/>
                <w:bCs/>
              </w:rPr>
              <w:t xml:space="preserve"> + las losowy</w:t>
            </w:r>
          </w:p>
        </w:tc>
        <w:tc>
          <w:tcPr>
            <w:tcW w:w="1341" w:type="dxa"/>
            <w:vAlign w:val="center"/>
          </w:tcPr>
          <w:p w14:paraId="67E0E936" w14:textId="77777777" w:rsidR="00851A5E" w:rsidRPr="006E0339" w:rsidRDefault="00851A5E" w:rsidP="006E0339">
            <w:pPr>
              <w:pStyle w:val="Cytat"/>
            </w:pPr>
            <w:r w:rsidRPr="006E0339">
              <w:t>1.071</w:t>
            </w:r>
          </w:p>
        </w:tc>
        <w:tc>
          <w:tcPr>
            <w:tcW w:w="1341" w:type="dxa"/>
            <w:vAlign w:val="center"/>
          </w:tcPr>
          <w:p w14:paraId="3A5FBC5F" w14:textId="77777777" w:rsidR="00851A5E" w:rsidRPr="006E0339" w:rsidRDefault="00851A5E" w:rsidP="006E0339">
            <w:pPr>
              <w:pStyle w:val="Cytat"/>
            </w:pPr>
            <w:r w:rsidRPr="006E0339">
              <w:t>0.920</w:t>
            </w:r>
          </w:p>
        </w:tc>
        <w:tc>
          <w:tcPr>
            <w:tcW w:w="1341" w:type="dxa"/>
            <w:vAlign w:val="center"/>
          </w:tcPr>
          <w:p w14:paraId="05CA56BE" w14:textId="77777777" w:rsidR="00851A5E" w:rsidRPr="006E0339" w:rsidRDefault="00851A5E" w:rsidP="006E0339">
            <w:pPr>
              <w:pStyle w:val="Cytat"/>
            </w:pPr>
            <w:r w:rsidRPr="006E0339">
              <w:t>22.224</w:t>
            </w:r>
          </w:p>
        </w:tc>
        <w:tc>
          <w:tcPr>
            <w:tcW w:w="1341" w:type="dxa"/>
            <w:vAlign w:val="center"/>
          </w:tcPr>
          <w:p w14:paraId="3E6E5C6A" w14:textId="77777777" w:rsidR="00851A5E" w:rsidRPr="006E0339" w:rsidRDefault="00851A5E" w:rsidP="006E0339">
            <w:pPr>
              <w:pStyle w:val="Cytat"/>
            </w:pPr>
            <w:r w:rsidRPr="006E0339">
              <w:t>27.210</w:t>
            </w:r>
          </w:p>
        </w:tc>
        <w:tc>
          <w:tcPr>
            <w:tcW w:w="1341" w:type="dxa"/>
            <w:vAlign w:val="center"/>
          </w:tcPr>
          <w:p w14:paraId="2ADC1A7D" w14:textId="77777777" w:rsidR="00851A5E" w:rsidRPr="006E0339" w:rsidRDefault="00851A5E" w:rsidP="006E0339">
            <w:pPr>
              <w:pStyle w:val="Cytat"/>
            </w:pPr>
            <w:r w:rsidRPr="006E0339">
              <w:t>83.23</w:t>
            </w:r>
          </w:p>
        </w:tc>
      </w:tr>
    </w:tbl>
    <w:p w14:paraId="2CFE69FB" w14:textId="77777777" w:rsidR="00851A5E" w:rsidRDefault="00851A5E" w:rsidP="00A6098C">
      <w:pPr>
        <w:pStyle w:val="Tytu"/>
      </w:pPr>
      <w:r w:rsidRPr="00D20096">
        <w:t>Źródło: opracowanie własne.</w:t>
      </w:r>
    </w:p>
    <w:p w14:paraId="373497D4" w14:textId="1F21EBAC" w:rsidR="00851A5E" w:rsidRDefault="00851A5E" w:rsidP="00851A5E">
      <w:r w:rsidRPr="00336443">
        <w:t xml:space="preserve">Pod względem średniej wartości MASE najlepszy wynik uzyskał klasyfikator </w:t>
      </w:r>
      <w:proofErr w:type="spellStart"/>
      <w:r w:rsidRPr="00336443">
        <w:t>LightGBM</w:t>
      </w:r>
      <w:proofErr w:type="spellEnd"/>
      <w:r w:rsidRPr="00336443">
        <w:t xml:space="preserve"> połączony z metodą naiwną, dla którego MASE wyniosło 0.932. Kolejne miejsca zajęły model z </w:t>
      </w:r>
      <w:proofErr w:type="spellStart"/>
      <w:r w:rsidRPr="00336443">
        <w:t>regresorem</w:t>
      </w:r>
      <w:proofErr w:type="spellEnd"/>
      <w:r w:rsidRPr="00336443">
        <w:t xml:space="preserve"> </w:t>
      </w:r>
      <w:proofErr w:type="spellStart"/>
      <w:r w:rsidRPr="00336443">
        <w:t>LightGBM</w:t>
      </w:r>
      <w:proofErr w:type="spellEnd"/>
      <w:r w:rsidRPr="00336443">
        <w:t xml:space="preserve"> (0.962) oraz model z regresją </w:t>
      </w:r>
      <w:proofErr w:type="spellStart"/>
      <w:r w:rsidRPr="00336443">
        <w:t>Ridge</w:t>
      </w:r>
      <w:proofErr w:type="spellEnd"/>
      <w:r w:rsidRPr="00336443">
        <w:t xml:space="preserve"> (0.989), co przedstawiono na rysunku 2</w:t>
      </w:r>
      <w:r w:rsidR="0086571E">
        <w:t>0</w:t>
      </w:r>
      <w:r w:rsidRPr="00336443">
        <w:t xml:space="preserve">. Wszystkie trzy modele osiągnęły średnią wartość MASE poniżej poziomu benchmarku. Najsłabszy wynik pod względem tej miary odnotowano dla modelu wykorzystującego klasyfikator </w:t>
      </w:r>
      <w:proofErr w:type="spellStart"/>
      <w:r w:rsidRPr="00336443">
        <w:t>LightGBM</w:t>
      </w:r>
      <w:proofErr w:type="spellEnd"/>
      <w:r w:rsidRPr="00336443">
        <w:t xml:space="preserve"> i </w:t>
      </w:r>
      <w:proofErr w:type="spellStart"/>
      <w:r w:rsidRPr="00336443">
        <w:t>regresor</w:t>
      </w:r>
      <w:proofErr w:type="spellEnd"/>
      <w:r w:rsidRPr="00336443">
        <w:t xml:space="preserve"> lasu losowego, dla którego MASE wyniosło 1.071, a więc przekroczyło wartość benchmarku.</w:t>
      </w:r>
    </w:p>
    <w:p w14:paraId="6C6651B5" w14:textId="77777777" w:rsidR="00851A5E" w:rsidRDefault="00851A5E" w:rsidP="00A6098C">
      <w:pPr>
        <w:ind w:firstLine="0"/>
      </w:pPr>
      <w:r w:rsidRPr="00F20EFA">
        <w:rPr>
          <w:noProof/>
        </w:rPr>
        <w:drawing>
          <wp:inline distT="0" distB="0" distL="0" distR="0" wp14:anchorId="7EB1350B" wp14:editId="4763AE63">
            <wp:extent cx="5760720" cy="2361537"/>
            <wp:effectExtent l="0" t="0" r="0" b="1270"/>
            <wp:docPr id="16342772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7220" name=""/>
                    <pic:cNvPicPr/>
                  </pic:nvPicPr>
                  <pic:blipFill>
                    <a:blip r:embed="rId28"/>
                    <a:stretch>
                      <a:fillRect/>
                    </a:stretch>
                  </pic:blipFill>
                  <pic:spPr>
                    <a:xfrm>
                      <a:off x="0" y="0"/>
                      <a:ext cx="5766905" cy="2364073"/>
                    </a:xfrm>
                    <a:prstGeom prst="rect">
                      <a:avLst/>
                    </a:prstGeom>
                  </pic:spPr>
                </pic:pic>
              </a:graphicData>
            </a:graphic>
          </wp:inline>
        </w:drawing>
      </w:r>
    </w:p>
    <w:p w14:paraId="652E12D2" w14:textId="028C6127" w:rsidR="007D7729" w:rsidRDefault="007D7729" w:rsidP="00A6098C">
      <w:pPr>
        <w:pStyle w:val="Bezodstpw"/>
      </w:pPr>
      <w:bookmarkStart w:id="45" w:name="_Toc239946722"/>
      <w:r w:rsidRPr="00D20096">
        <w:t xml:space="preserve">Rysunek </w:t>
      </w:r>
      <w:r>
        <w:t>2</w:t>
      </w:r>
      <w:r w:rsidR="0086571E">
        <w:t>0</w:t>
      </w:r>
      <w:r w:rsidRPr="00D20096">
        <w:t>. Ranking modeli globalnych według wartości MASE</w:t>
      </w:r>
      <w:bookmarkEnd w:id="45"/>
    </w:p>
    <w:p w14:paraId="2C596C70" w14:textId="77777777" w:rsidR="00851A5E" w:rsidRDefault="00851A5E" w:rsidP="00851A5E">
      <w:r w:rsidRPr="00983440">
        <w:t xml:space="preserve">W przypadku mediany MASE kolejność modeli była jednak odmienna. Najniższą wartość uzyskał model z </w:t>
      </w:r>
      <w:proofErr w:type="spellStart"/>
      <w:r w:rsidRPr="00983440">
        <w:t>regresorem</w:t>
      </w:r>
      <w:proofErr w:type="spellEnd"/>
      <w:r w:rsidRPr="00983440">
        <w:t xml:space="preserve"> </w:t>
      </w:r>
      <w:proofErr w:type="spellStart"/>
      <w:r w:rsidRPr="00983440">
        <w:t>LightGBM</w:t>
      </w:r>
      <w:proofErr w:type="spellEnd"/>
      <w:r w:rsidRPr="00983440">
        <w:t xml:space="preserve"> (0.865), a następnie model z regresją </w:t>
      </w:r>
      <w:proofErr w:type="spellStart"/>
      <w:r w:rsidRPr="00983440">
        <w:t>Ridge</w:t>
      </w:r>
      <w:proofErr w:type="spellEnd"/>
      <w:r w:rsidRPr="00983440">
        <w:t xml:space="preserve"> (0.898), </w:t>
      </w:r>
      <w:proofErr w:type="spellStart"/>
      <w:r w:rsidRPr="00983440">
        <w:t>regresorem</w:t>
      </w:r>
      <w:proofErr w:type="spellEnd"/>
      <w:r w:rsidRPr="00983440">
        <w:t xml:space="preserve"> lasu losowego (0.920) oraz metodą naiwną (0.940). Oznacza to, że mimo najlepszej średniej wartości MASE dla modelu z metodą naiwną, dla typowego produktu korzystniejszy wynik osiągał model wykorzystujący </w:t>
      </w:r>
      <w:proofErr w:type="spellStart"/>
      <w:r w:rsidRPr="00983440">
        <w:t>regresor</w:t>
      </w:r>
      <w:proofErr w:type="spellEnd"/>
      <w:r w:rsidRPr="00983440">
        <w:t xml:space="preserve"> </w:t>
      </w:r>
      <w:proofErr w:type="spellStart"/>
      <w:r w:rsidRPr="00983440">
        <w:t>LightGBM</w:t>
      </w:r>
      <w:proofErr w:type="spellEnd"/>
      <w:r w:rsidRPr="00983440">
        <w:t>.</w:t>
      </w:r>
    </w:p>
    <w:p w14:paraId="7DA1DCE0" w14:textId="30C8D4D6" w:rsidR="00851A5E" w:rsidRDefault="00851A5E" w:rsidP="00851A5E">
      <w:r w:rsidRPr="007B1894">
        <w:lastRenderedPageBreak/>
        <w:t>Różnice te są również widoczne przy analizie udziału produktów, dla których MASE było niższe od 1. Jak przedstawiono na rysunku 2</w:t>
      </w:r>
      <w:r w:rsidR="0086571E">
        <w:t>1</w:t>
      </w:r>
      <w:r w:rsidRPr="007B1894">
        <w:t xml:space="preserve">, największy udział takich produktów uzyskał model z </w:t>
      </w:r>
      <w:proofErr w:type="spellStart"/>
      <w:r w:rsidRPr="007B1894">
        <w:t>regresorem</w:t>
      </w:r>
      <w:proofErr w:type="spellEnd"/>
      <w:r w:rsidRPr="007B1894">
        <w:t xml:space="preserve"> </w:t>
      </w:r>
      <w:proofErr w:type="spellStart"/>
      <w:r w:rsidRPr="007B1894">
        <w:t>LightGBM</w:t>
      </w:r>
      <w:proofErr w:type="spellEnd"/>
      <w:r w:rsidRPr="007B1894">
        <w:t xml:space="preserve"> </w:t>
      </w:r>
      <w:r w:rsidR="00970EC8">
        <w:t>-</w:t>
      </w:r>
      <w:r w:rsidRPr="007B1894">
        <w:t xml:space="preserve"> 72.</w:t>
      </w:r>
      <w:r>
        <w:t>4</w:t>
      </w:r>
      <w:r w:rsidRPr="007B1894">
        <w:t xml:space="preserve">%, czyli 76 spośród 105 produktów. Dla modelu z regresją </w:t>
      </w:r>
      <w:proofErr w:type="spellStart"/>
      <w:r w:rsidRPr="007B1894">
        <w:t>Ridge</w:t>
      </w:r>
      <w:proofErr w:type="spellEnd"/>
      <w:r w:rsidRPr="007B1894">
        <w:t xml:space="preserve"> udział ten wyniósł 64.</w:t>
      </w:r>
      <w:r>
        <w:t>8</w:t>
      </w:r>
      <w:r w:rsidRPr="007B1894">
        <w:t xml:space="preserve">%, a dla modelu z </w:t>
      </w:r>
      <w:proofErr w:type="spellStart"/>
      <w:r w:rsidRPr="007B1894">
        <w:t>regresorem</w:t>
      </w:r>
      <w:proofErr w:type="spellEnd"/>
      <w:r w:rsidRPr="007B1894">
        <w:t xml:space="preserve"> lasu losowego 63.8%. Najniższy wynik odnotowano dla modelu z metodą naiwną, który przewyższał benchmark dla 58.1% produktów. Na uwagę zasługuje również model z </w:t>
      </w:r>
      <w:proofErr w:type="spellStart"/>
      <w:r w:rsidRPr="007B1894">
        <w:t>regresorem</w:t>
      </w:r>
      <w:proofErr w:type="spellEnd"/>
      <w:r w:rsidRPr="007B1894">
        <w:t xml:space="preserve"> lasu losowego. Pomimo średniej wartości MASE przekraczającej 1, dla 63.8% produktów osiągał on wynik lepszy od benchmarku. Może to wskazywać, że dla większości produktów jego przewaga nad benchmarkiem była niewielka, natomiast dla części produktów uzyskiwał znacznie wyższe wartości MASE, które podnosiły średnią.</w:t>
      </w:r>
    </w:p>
    <w:p w14:paraId="2AE1D647" w14:textId="77777777" w:rsidR="00851A5E" w:rsidRDefault="00851A5E" w:rsidP="00A6098C">
      <w:pPr>
        <w:ind w:firstLine="0"/>
      </w:pPr>
      <w:r w:rsidRPr="00F20EFA">
        <w:rPr>
          <w:noProof/>
        </w:rPr>
        <w:drawing>
          <wp:inline distT="0" distB="0" distL="0" distR="0" wp14:anchorId="7511D87A" wp14:editId="64626867">
            <wp:extent cx="5759295" cy="2250220"/>
            <wp:effectExtent l="0" t="0" r="0" b="0"/>
            <wp:docPr id="11712183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8386" name=""/>
                    <pic:cNvPicPr/>
                  </pic:nvPicPr>
                  <pic:blipFill>
                    <a:blip r:embed="rId29"/>
                    <a:stretch>
                      <a:fillRect/>
                    </a:stretch>
                  </pic:blipFill>
                  <pic:spPr>
                    <a:xfrm>
                      <a:off x="0" y="0"/>
                      <a:ext cx="5773577" cy="2255800"/>
                    </a:xfrm>
                    <a:prstGeom prst="rect">
                      <a:avLst/>
                    </a:prstGeom>
                  </pic:spPr>
                </pic:pic>
              </a:graphicData>
            </a:graphic>
          </wp:inline>
        </w:drawing>
      </w:r>
    </w:p>
    <w:p w14:paraId="7A872153" w14:textId="319053B1" w:rsidR="007D7729" w:rsidRDefault="007D7729" w:rsidP="00A6098C">
      <w:pPr>
        <w:pStyle w:val="Bezodstpw"/>
      </w:pPr>
      <w:bookmarkStart w:id="46" w:name="_Toc239946723"/>
      <w:r w:rsidRPr="00A119E1">
        <w:t xml:space="preserve">Rysunek </w:t>
      </w:r>
      <w:r>
        <w:t>2</w:t>
      </w:r>
      <w:r w:rsidR="0086571E">
        <w:t>1</w:t>
      </w:r>
      <w:r w:rsidRPr="00A119E1">
        <w:t>. Udział produktów, dla których modele globalne osiągnęły MASE poniżej 1</w:t>
      </w:r>
      <w:bookmarkEnd w:id="46"/>
    </w:p>
    <w:p w14:paraId="34E627C7" w14:textId="60333F35" w:rsidR="00851A5E" w:rsidRDefault="00851A5E" w:rsidP="00851A5E">
      <w:r w:rsidRPr="00505DB8">
        <w:t>Dla pozostałych miar błędu przedstawionych na rysunku 2</w:t>
      </w:r>
      <w:r w:rsidR="0086571E">
        <w:t>2</w:t>
      </w:r>
      <w:r w:rsidRPr="00505DB8">
        <w:t xml:space="preserve"> ranking modeli także nie był jednoznaczny. Najniższe wartości MAE i RMSE uzyskał model z regresją </w:t>
      </w:r>
      <w:proofErr w:type="spellStart"/>
      <w:r w:rsidRPr="00505DB8">
        <w:t>Ridge</w:t>
      </w:r>
      <w:proofErr w:type="spellEnd"/>
      <w:r w:rsidRPr="00505DB8">
        <w:t xml:space="preserve">, odpowiednio 18.701 i 24.372. Model z </w:t>
      </w:r>
      <w:proofErr w:type="spellStart"/>
      <w:r w:rsidRPr="00505DB8">
        <w:t>regresorem</w:t>
      </w:r>
      <w:proofErr w:type="spellEnd"/>
      <w:r w:rsidRPr="00505DB8">
        <w:t xml:space="preserve"> </w:t>
      </w:r>
      <w:proofErr w:type="spellStart"/>
      <w:r w:rsidRPr="00505DB8">
        <w:t>LightGBM</w:t>
      </w:r>
      <w:proofErr w:type="spellEnd"/>
      <w:r w:rsidRPr="00505DB8">
        <w:t xml:space="preserve"> osiągnął wartości 19.902 dla MAE oraz 25.690 dla RMSE. Jednocześnie to model z </w:t>
      </w:r>
      <w:proofErr w:type="spellStart"/>
      <w:r w:rsidRPr="00505DB8">
        <w:t>regresorem</w:t>
      </w:r>
      <w:proofErr w:type="spellEnd"/>
      <w:r w:rsidRPr="00505DB8">
        <w:t xml:space="preserve"> </w:t>
      </w:r>
      <w:proofErr w:type="spellStart"/>
      <w:r w:rsidRPr="00505DB8">
        <w:t>LightGBM</w:t>
      </w:r>
      <w:proofErr w:type="spellEnd"/>
      <w:r w:rsidRPr="00505DB8">
        <w:t xml:space="preserve"> charakteryzował się najniższym </w:t>
      </w:r>
      <w:proofErr w:type="spellStart"/>
      <w:r w:rsidRPr="00505DB8">
        <w:t>sMAPE</w:t>
      </w:r>
      <w:proofErr w:type="spellEnd"/>
      <w:r w:rsidRPr="00505DB8">
        <w:t>, równym 79.43%. Najwyższe wartości MAE</w:t>
      </w:r>
      <w:r>
        <w:t xml:space="preserve"> (</w:t>
      </w:r>
      <w:r w:rsidRPr="00505DB8">
        <w:t>24.316</w:t>
      </w:r>
      <w:r>
        <w:t>)</w:t>
      </w:r>
      <w:r w:rsidRPr="00505DB8">
        <w:t>, RMSE</w:t>
      </w:r>
      <w:r>
        <w:t xml:space="preserve"> (</w:t>
      </w:r>
      <w:r w:rsidRPr="00505DB8">
        <w:t>31.310</w:t>
      </w:r>
      <w:r>
        <w:t>)</w:t>
      </w:r>
      <w:r w:rsidRPr="00505DB8">
        <w:t xml:space="preserve"> oraz </w:t>
      </w:r>
      <w:proofErr w:type="spellStart"/>
      <w:r w:rsidRPr="00505DB8">
        <w:t>sMAPE</w:t>
      </w:r>
      <w:proofErr w:type="spellEnd"/>
      <w:r>
        <w:t xml:space="preserve"> (</w:t>
      </w:r>
      <w:r w:rsidRPr="00505DB8">
        <w:t>92.42%</w:t>
      </w:r>
      <w:r>
        <w:t>)</w:t>
      </w:r>
      <w:r w:rsidRPr="00505DB8">
        <w:t xml:space="preserve"> uzyskał natomiast model wykorzystujący metodę naiwną</w:t>
      </w:r>
      <w:r>
        <w:t>.</w:t>
      </w:r>
      <w:r w:rsidRPr="00505DB8">
        <w:t xml:space="preserve"> </w:t>
      </w:r>
    </w:p>
    <w:p w14:paraId="599A5C0B" w14:textId="77777777" w:rsidR="00851A5E" w:rsidRDefault="00851A5E" w:rsidP="00A6098C">
      <w:pPr>
        <w:ind w:firstLine="0"/>
      </w:pPr>
      <w:r w:rsidRPr="00F20EFA">
        <w:rPr>
          <w:noProof/>
        </w:rPr>
        <w:drawing>
          <wp:inline distT="0" distB="0" distL="0" distR="0" wp14:anchorId="58E52F38" wp14:editId="6B516363">
            <wp:extent cx="5760720" cy="1864360"/>
            <wp:effectExtent l="0" t="0" r="0" b="2540"/>
            <wp:docPr id="1886738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842" name=""/>
                    <pic:cNvPicPr/>
                  </pic:nvPicPr>
                  <pic:blipFill>
                    <a:blip r:embed="rId30"/>
                    <a:stretch>
                      <a:fillRect/>
                    </a:stretch>
                  </pic:blipFill>
                  <pic:spPr>
                    <a:xfrm>
                      <a:off x="0" y="0"/>
                      <a:ext cx="5760720" cy="1864360"/>
                    </a:xfrm>
                    <a:prstGeom prst="rect">
                      <a:avLst/>
                    </a:prstGeom>
                  </pic:spPr>
                </pic:pic>
              </a:graphicData>
            </a:graphic>
          </wp:inline>
        </w:drawing>
      </w:r>
    </w:p>
    <w:p w14:paraId="328A3ADC" w14:textId="6BA14549" w:rsidR="007D7729" w:rsidRDefault="007D7729" w:rsidP="00A6098C">
      <w:pPr>
        <w:pStyle w:val="Bezodstpw"/>
      </w:pPr>
      <w:bookmarkStart w:id="47" w:name="_Toc239946724"/>
      <w:r w:rsidRPr="00845FE1">
        <w:lastRenderedPageBreak/>
        <w:t xml:space="preserve">Rysunek </w:t>
      </w:r>
      <w:r>
        <w:t>2</w:t>
      </w:r>
      <w:r w:rsidR="0086571E">
        <w:t>2</w:t>
      </w:r>
      <w:r w:rsidRPr="00845FE1">
        <w:t xml:space="preserve">. Porównanie modeli globalnych według wartości MAE, RMSE i </w:t>
      </w:r>
      <w:proofErr w:type="spellStart"/>
      <w:r w:rsidRPr="00845FE1">
        <w:t>sMAPE</w:t>
      </w:r>
      <w:bookmarkEnd w:id="47"/>
      <w:proofErr w:type="spellEnd"/>
    </w:p>
    <w:p w14:paraId="11C9F009" w14:textId="77777777" w:rsidR="00851A5E" w:rsidRDefault="00851A5E" w:rsidP="00851A5E">
      <w:r w:rsidRPr="00AC5169">
        <w:t xml:space="preserve">Warto zwrócić uwagę, że klasyfikator </w:t>
      </w:r>
      <w:proofErr w:type="spellStart"/>
      <w:r w:rsidRPr="00AC5169">
        <w:t>LightGBM</w:t>
      </w:r>
      <w:proofErr w:type="spellEnd"/>
      <w:r w:rsidRPr="00AC5169">
        <w:t xml:space="preserve"> połączony z metodą naiwną, mimo uzyskania najniższej średniej wartości MASE, osiągnął najmniej korzystne wyniki pod względem MAE, RMSE, </w:t>
      </w:r>
      <w:proofErr w:type="spellStart"/>
      <w:r w:rsidRPr="00AC5169">
        <w:t>sMAPE</w:t>
      </w:r>
      <w:proofErr w:type="spellEnd"/>
      <w:r w:rsidRPr="00AC5169">
        <w:t xml:space="preserve"> i mediany MASE. Ponadto przewyższał benchmark jedynie dla 58.1% produktów, co stanowiło najniższy udział spośród analizowanych modeli globalnych. Oznacza to, że jego przewaga według głównej miary MASE nie była jednoznaczna i zależała od przyjętego kryterium oceny.</w:t>
      </w:r>
    </w:p>
    <w:p w14:paraId="0B0A3B2D" w14:textId="77777777" w:rsidR="00851A5E" w:rsidRDefault="00851A5E" w:rsidP="00851A5E">
      <w:r w:rsidRPr="00FE772B">
        <w:t xml:space="preserve">Ogólnie wyniki nie wskazują na wyraźną dominację jednego modelu globalnego. Model z </w:t>
      </w:r>
      <w:proofErr w:type="spellStart"/>
      <w:r w:rsidRPr="00FE772B">
        <w:t>regresorem</w:t>
      </w:r>
      <w:proofErr w:type="spellEnd"/>
      <w:r w:rsidRPr="00FE772B">
        <w:t xml:space="preserve"> </w:t>
      </w:r>
      <w:proofErr w:type="spellStart"/>
      <w:r w:rsidRPr="00FE772B">
        <w:t>LightGBM</w:t>
      </w:r>
      <w:proofErr w:type="spellEnd"/>
      <w:r w:rsidRPr="00FE772B">
        <w:t xml:space="preserve"> uzyskał najniższą medianę MASE i wartość </w:t>
      </w:r>
      <w:proofErr w:type="spellStart"/>
      <w:r w:rsidRPr="00FE772B">
        <w:t>sMAPE</w:t>
      </w:r>
      <w:proofErr w:type="spellEnd"/>
      <w:r w:rsidRPr="00FE772B">
        <w:t xml:space="preserve"> oraz największy udział produktów z wynikiem lepszym od benchmarku, natomiast model z regresją </w:t>
      </w:r>
      <w:proofErr w:type="spellStart"/>
      <w:r w:rsidRPr="00FE772B">
        <w:t>Ridge</w:t>
      </w:r>
      <w:proofErr w:type="spellEnd"/>
      <w:r w:rsidRPr="00FE772B">
        <w:t xml:space="preserve"> osiągnął najniższe wartości MAE i RMSE. Tym samym, mimo że zgodnie z głównym kryterium najlepszy wynik uzyskał model z metodą naiwną, pozostałe miary wskazują na korzystniejsze wyniki modeli wykorzystujących </w:t>
      </w:r>
      <w:proofErr w:type="spellStart"/>
      <w:r w:rsidRPr="00FE772B">
        <w:t>regresor</w:t>
      </w:r>
      <w:proofErr w:type="spellEnd"/>
      <w:r w:rsidRPr="00FE772B">
        <w:t xml:space="preserve"> </w:t>
      </w:r>
      <w:proofErr w:type="spellStart"/>
      <w:r w:rsidRPr="00FE772B">
        <w:t>LightGBM</w:t>
      </w:r>
      <w:proofErr w:type="spellEnd"/>
      <w:r w:rsidRPr="00FE772B">
        <w:t xml:space="preserve"> i regresję </w:t>
      </w:r>
      <w:proofErr w:type="spellStart"/>
      <w:r w:rsidRPr="00FE772B">
        <w:t>Ridge</w:t>
      </w:r>
      <w:proofErr w:type="spellEnd"/>
      <w:r w:rsidRPr="00FE772B">
        <w:t>.</w:t>
      </w:r>
    </w:p>
    <w:p w14:paraId="6D31D579" w14:textId="513BAB2E" w:rsidR="00712C3F" w:rsidRDefault="00712C3F" w:rsidP="00712C3F">
      <w:pPr>
        <w:pStyle w:val="Nagwek2"/>
      </w:pPr>
      <w:bookmarkStart w:id="48" w:name="_Toc239946748"/>
      <w:r w:rsidRPr="0063203D">
        <w:t>Porównanie skuteczności podejścia lokalnego i globalnego</w:t>
      </w:r>
      <w:bookmarkEnd w:id="48"/>
    </w:p>
    <w:p w14:paraId="2BD76D6F" w14:textId="77777777" w:rsidR="00712C3F" w:rsidRDefault="00712C3F" w:rsidP="00566E9B">
      <w:pPr>
        <w:ind w:firstLine="0"/>
      </w:pPr>
      <w:r w:rsidRPr="005F1453">
        <w:t>W niniejszym podrozdziale przeprowadzono bezpośrednie porównanie modeli lokalnych i globalnych wykorzystanych do prognozowania sprzedaży części maszyn. Analiza koncentruje się przede wszystkim na różnicach w jakości prognoz, stabilności wyników oraz zachowaniu modeli dla poszczególnych produktów i grup produktowych.</w:t>
      </w:r>
    </w:p>
    <w:p w14:paraId="74345588" w14:textId="4FE0A1DB" w:rsidR="004140BE" w:rsidRDefault="00712C3F" w:rsidP="007C11A3">
      <w:r w:rsidRPr="00125B0B">
        <w:t xml:space="preserve">Bezpośrednie zestawienie wszystkich modeli pozwala ocenić, czy zastosowanie podejścia globalnego przełożyło się na poprawę jakości prognoz względem metod lokalnych. Wyniki przedstawione w tabeli 9 wskazują, że zgodnie z głównym kryterium oceny, czyli średnim MASE, trzy najlepsze rezultaty uzyskały modele lokalne. Najniższą wartość osiągnął SBA (0.835), a następnie metoda </w:t>
      </w:r>
      <w:proofErr w:type="spellStart"/>
      <w:r w:rsidRPr="00125B0B">
        <w:t>Crostona</w:t>
      </w:r>
      <w:proofErr w:type="spellEnd"/>
      <w:r w:rsidRPr="00125B0B">
        <w:t xml:space="preserve"> (0.854) i TSB (0.855). Najlepszy spośród modeli globalnych, łączący klasyfikator </w:t>
      </w:r>
      <w:proofErr w:type="spellStart"/>
      <w:r w:rsidRPr="00125B0B">
        <w:t>LightGBM</w:t>
      </w:r>
      <w:proofErr w:type="spellEnd"/>
      <w:r w:rsidRPr="00125B0B">
        <w:t xml:space="preserve"> z metodą naiwną, osiągnął MASE równe 0.932. Różnica między najlepszym modelem lokalnym i globalnym wyniosła zatem 0.097 na korzyść SBA.</w:t>
      </w:r>
    </w:p>
    <w:p w14:paraId="6FA6DED8" w14:textId="77777777" w:rsidR="007C11A3" w:rsidRDefault="007C11A3" w:rsidP="007C11A3"/>
    <w:p w14:paraId="18006B5B" w14:textId="77777777" w:rsidR="007C11A3" w:rsidRDefault="007C11A3" w:rsidP="007C11A3"/>
    <w:p w14:paraId="1B4D2CA0" w14:textId="77777777" w:rsidR="007C11A3" w:rsidRDefault="007C11A3" w:rsidP="007C11A3"/>
    <w:p w14:paraId="0BAC0B56" w14:textId="77777777" w:rsidR="007C11A3" w:rsidRDefault="007C11A3" w:rsidP="007C11A3"/>
    <w:p w14:paraId="434901C2" w14:textId="77777777" w:rsidR="007C11A3" w:rsidRDefault="007C11A3" w:rsidP="007C11A3"/>
    <w:p w14:paraId="4879627E" w14:textId="77777777" w:rsidR="00712C3F" w:rsidRDefault="00712C3F" w:rsidP="00712C3F">
      <w:pPr>
        <w:pStyle w:val="Podtytu"/>
        <w:ind w:firstLine="0"/>
      </w:pPr>
      <w:bookmarkStart w:id="49" w:name="_Toc239946702"/>
      <w:r w:rsidRPr="0039288C">
        <w:lastRenderedPageBreak/>
        <w:t xml:space="preserve">Tabela </w:t>
      </w:r>
      <w:r>
        <w:t>9</w:t>
      </w:r>
      <w:r w:rsidRPr="0039288C">
        <w:t>. Porównanie wyników wszystkich modeli prognostycznych</w:t>
      </w:r>
      <w:bookmarkEnd w:id="49"/>
    </w:p>
    <w:tbl>
      <w:tblPr>
        <w:tblStyle w:val="Tabela-Siatka"/>
        <w:tblW w:w="0" w:type="auto"/>
        <w:tblLook w:val="04A0" w:firstRow="1" w:lastRow="0" w:firstColumn="1" w:lastColumn="0" w:noHBand="0" w:noVBand="1"/>
      </w:tblPr>
      <w:tblGrid>
        <w:gridCol w:w="2547"/>
        <w:gridCol w:w="1134"/>
        <w:gridCol w:w="1155"/>
        <w:gridCol w:w="1134"/>
        <w:gridCol w:w="1276"/>
        <w:gridCol w:w="1083"/>
      </w:tblGrid>
      <w:tr w:rsidR="00712C3F" w:rsidRPr="00712C3F" w14:paraId="4B00490C" w14:textId="77777777" w:rsidTr="0088393A">
        <w:tc>
          <w:tcPr>
            <w:tcW w:w="2547" w:type="dxa"/>
            <w:vAlign w:val="center"/>
          </w:tcPr>
          <w:p w14:paraId="73C4505D" w14:textId="77777777" w:rsidR="00712C3F" w:rsidRPr="00712C3F" w:rsidRDefault="00712C3F" w:rsidP="00712C3F">
            <w:pPr>
              <w:pStyle w:val="Cytat"/>
              <w:rPr>
                <w:b/>
                <w:bCs/>
              </w:rPr>
            </w:pPr>
            <w:r w:rsidRPr="00712C3F">
              <w:rPr>
                <w:b/>
                <w:bCs/>
              </w:rPr>
              <w:t>Model</w:t>
            </w:r>
          </w:p>
        </w:tc>
        <w:tc>
          <w:tcPr>
            <w:tcW w:w="1134" w:type="dxa"/>
            <w:vAlign w:val="center"/>
          </w:tcPr>
          <w:p w14:paraId="4D4C02C2" w14:textId="77777777" w:rsidR="00712C3F" w:rsidRPr="00712C3F" w:rsidRDefault="00712C3F" w:rsidP="00712C3F">
            <w:pPr>
              <w:pStyle w:val="Cytat"/>
              <w:rPr>
                <w:b/>
                <w:bCs/>
              </w:rPr>
            </w:pPr>
            <w:r w:rsidRPr="00712C3F">
              <w:rPr>
                <w:b/>
                <w:bCs/>
              </w:rPr>
              <w:t>MASE</w:t>
            </w:r>
          </w:p>
        </w:tc>
        <w:tc>
          <w:tcPr>
            <w:tcW w:w="1155" w:type="dxa"/>
            <w:vAlign w:val="center"/>
          </w:tcPr>
          <w:p w14:paraId="7812B9CB" w14:textId="77777777" w:rsidR="00712C3F" w:rsidRPr="00712C3F" w:rsidRDefault="00712C3F" w:rsidP="00712C3F">
            <w:pPr>
              <w:pStyle w:val="Cytat"/>
              <w:rPr>
                <w:b/>
                <w:bCs/>
              </w:rPr>
            </w:pPr>
            <w:r w:rsidRPr="00712C3F">
              <w:rPr>
                <w:b/>
                <w:bCs/>
              </w:rPr>
              <w:t>Mediana MASE</w:t>
            </w:r>
          </w:p>
        </w:tc>
        <w:tc>
          <w:tcPr>
            <w:tcW w:w="1134" w:type="dxa"/>
            <w:vAlign w:val="center"/>
          </w:tcPr>
          <w:p w14:paraId="016EA17A" w14:textId="77777777" w:rsidR="00712C3F" w:rsidRPr="00712C3F" w:rsidRDefault="00712C3F" w:rsidP="00712C3F">
            <w:pPr>
              <w:pStyle w:val="Cytat"/>
              <w:rPr>
                <w:b/>
                <w:bCs/>
              </w:rPr>
            </w:pPr>
            <w:r w:rsidRPr="00712C3F">
              <w:rPr>
                <w:b/>
                <w:bCs/>
              </w:rPr>
              <w:t>MAE</w:t>
            </w:r>
          </w:p>
        </w:tc>
        <w:tc>
          <w:tcPr>
            <w:tcW w:w="1276" w:type="dxa"/>
            <w:vAlign w:val="center"/>
          </w:tcPr>
          <w:p w14:paraId="0C357B32" w14:textId="77777777" w:rsidR="00712C3F" w:rsidRPr="00712C3F" w:rsidRDefault="00712C3F" w:rsidP="00712C3F">
            <w:pPr>
              <w:pStyle w:val="Cytat"/>
              <w:rPr>
                <w:b/>
                <w:bCs/>
              </w:rPr>
            </w:pPr>
            <w:r w:rsidRPr="00712C3F">
              <w:rPr>
                <w:b/>
                <w:bCs/>
              </w:rPr>
              <w:t>RMSE</w:t>
            </w:r>
          </w:p>
        </w:tc>
        <w:tc>
          <w:tcPr>
            <w:tcW w:w="1083" w:type="dxa"/>
            <w:vAlign w:val="center"/>
          </w:tcPr>
          <w:p w14:paraId="7AC3F7A4" w14:textId="77777777" w:rsidR="00712C3F" w:rsidRPr="00712C3F" w:rsidRDefault="00712C3F" w:rsidP="00712C3F">
            <w:pPr>
              <w:pStyle w:val="Cytat"/>
              <w:rPr>
                <w:b/>
                <w:bCs/>
              </w:rPr>
            </w:pPr>
            <w:proofErr w:type="spellStart"/>
            <w:r w:rsidRPr="00712C3F">
              <w:rPr>
                <w:b/>
                <w:bCs/>
              </w:rPr>
              <w:t>sMAPE</w:t>
            </w:r>
            <w:proofErr w:type="spellEnd"/>
          </w:p>
        </w:tc>
      </w:tr>
      <w:tr w:rsidR="00712C3F" w14:paraId="0FB64F6E" w14:textId="77777777" w:rsidTr="0088393A">
        <w:tc>
          <w:tcPr>
            <w:tcW w:w="2547" w:type="dxa"/>
            <w:vAlign w:val="center"/>
          </w:tcPr>
          <w:p w14:paraId="64FF3A55" w14:textId="77777777" w:rsidR="00712C3F" w:rsidRPr="00712C3F" w:rsidRDefault="00712C3F" w:rsidP="00712C3F">
            <w:pPr>
              <w:pStyle w:val="Cytat"/>
              <w:rPr>
                <w:b/>
                <w:bCs/>
              </w:rPr>
            </w:pPr>
            <w:r w:rsidRPr="00712C3F">
              <w:rPr>
                <w:b/>
                <w:bCs/>
              </w:rPr>
              <w:t>SBA</w:t>
            </w:r>
          </w:p>
        </w:tc>
        <w:tc>
          <w:tcPr>
            <w:tcW w:w="1134" w:type="dxa"/>
            <w:vAlign w:val="center"/>
          </w:tcPr>
          <w:p w14:paraId="2E6DBB14" w14:textId="77777777" w:rsidR="00712C3F" w:rsidRPr="00712C3F" w:rsidRDefault="00712C3F" w:rsidP="00712C3F">
            <w:pPr>
              <w:pStyle w:val="Cytat"/>
            </w:pPr>
            <w:r w:rsidRPr="00712C3F">
              <w:rPr>
                <w:rStyle w:val="Pogrubienie"/>
                <w:b w:val="0"/>
                <w:bCs w:val="0"/>
              </w:rPr>
              <w:t>0.835</w:t>
            </w:r>
          </w:p>
        </w:tc>
        <w:tc>
          <w:tcPr>
            <w:tcW w:w="1155" w:type="dxa"/>
            <w:vAlign w:val="center"/>
          </w:tcPr>
          <w:p w14:paraId="42AEACD5" w14:textId="77777777" w:rsidR="00712C3F" w:rsidRPr="00712C3F" w:rsidRDefault="00712C3F" w:rsidP="00712C3F">
            <w:pPr>
              <w:pStyle w:val="Cytat"/>
            </w:pPr>
            <w:r w:rsidRPr="00712C3F">
              <w:t>0.829</w:t>
            </w:r>
          </w:p>
        </w:tc>
        <w:tc>
          <w:tcPr>
            <w:tcW w:w="1134" w:type="dxa"/>
            <w:vAlign w:val="center"/>
          </w:tcPr>
          <w:p w14:paraId="4229348E" w14:textId="77777777" w:rsidR="00712C3F" w:rsidRPr="00712C3F" w:rsidRDefault="00712C3F" w:rsidP="00712C3F">
            <w:pPr>
              <w:pStyle w:val="Cytat"/>
            </w:pPr>
            <w:r w:rsidRPr="00712C3F">
              <w:t>18.091</w:t>
            </w:r>
          </w:p>
        </w:tc>
        <w:tc>
          <w:tcPr>
            <w:tcW w:w="1276" w:type="dxa"/>
            <w:vAlign w:val="center"/>
          </w:tcPr>
          <w:p w14:paraId="41D208DF" w14:textId="77777777" w:rsidR="00712C3F" w:rsidRPr="00712C3F" w:rsidRDefault="00712C3F" w:rsidP="00712C3F">
            <w:pPr>
              <w:pStyle w:val="Cytat"/>
            </w:pPr>
            <w:r w:rsidRPr="00712C3F">
              <w:t>24.245</w:t>
            </w:r>
          </w:p>
        </w:tc>
        <w:tc>
          <w:tcPr>
            <w:tcW w:w="1083" w:type="dxa"/>
            <w:vAlign w:val="center"/>
          </w:tcPr>
          <w:p w14:paraId="31AB3252" w14:textId="77777777" w:rsidR="00712C3F" w:rsidRPr="00712C3F" w:rsidRDefault="00712C3F" w:rsidP="00712C3F">
            <w:pPr>
              <w:pStyle w:val="Cytat"/>
            </w:pPr>
            <w:r w:rsidRPr="00712C3F">
              <w:t>77.05</w:t>
            </w:r>
          </w:p>
        </w:tc>
      </w:tr>
      <w:tr w:rsidR="00712C3F" w14:paraId="08D170C5" w14:textId="77777777" w:rsidTr="0088393A">
        <w:tc>
          <w:tcPr>
            <w:tcW w:w="2547" w:type="dxa"/>
            <w:vAlign w:val="center"/>
          </w:tcPr>
          <w:p w14:paraId="6011E80E" w14:textId="77777777" w:rsidR="00712C3F" w:rsidRPr="00712C3F" w:rsidRDefault="00712C3F" w:rsidP="00712C3F">
            <w:pPr>
              <w:pStyle w:val="Cytat"/>
              <w:rPr>
                <w:b/>
                <w:bCs/>
              </w:rPr>
            </w:pPr>
            <w:proofErr w:type="spellStart"/>
            <w:r w:rsidRPr="00712C3F">
              <w:rPr>
                <w:b/>
                <w:bCs/>
              </w:rPr>
              <w:t>Croston</w:t>
            </w:r>
            <w:proofErr w:type="spellEnd"/>
          </w:p>
        </w:tc>
        <w:tc>
          <w:tcPr>
            <w:tcW w:w="1134" w:type="dxa"/>
            <w:vAlign w:val="center"/>
          </w:tcPr>
          <w:p w14:paraId="2A004AA9" w14:textId="77777777" w:rsidR="00712C3F" w:rsidRPr="00712C3F" w:rsidRDefault="00712C3F" w:rsidP="00712C3F">
            <w:pPr>
              <w:pStyle w:val="Cytat"/>
            </w:pPr>
            <w:r w:rsidRPr="00712C3F">
              <w:t>0.854</w:t>
            </w:r>
          </w:p>
        </w:tc>
        <w:tc>
          <w:tcPr>
            <w:tcW w:w="1155" w:type="dxa"/>
            <w:vAlign w:val="center"/>
          </w:tcPr>
          <w:p w14:paraId="683D0C9C" w14:textId="77777777" w:rsidR="00712C3F" w:rsidRPr="00712C3F" w:rsidRDefault="00712C3F" w:rsidP="00712C3F">
            <w:pPr>
              <w:pStyle w:val="Cytat"/>
            </w:pPr>
            <w:r w:rsidRPr="00712C3F">
              <w:rPr>
                <w:rStyle w:val="Pogrubienie"/>
                <w:b w:val="0"/>
                <w:bCs w:val="0"/>
              </w:rPr>
              <w:t>0.826</w:t>
            </w:r>
          </w:p>
        </w:tc>
        <w:tc>
          <w:tcPr>
            <w:tcW w:w="1134" w:type="dxa"/>
            <w:vAlign w:val="center"/>
          </w:tcPr>
          <w:p w14:paraId="0919A700" w14:textId="77777777" w:rsidR="00712C3F" w:rsidRPr="00712C3F" w:rsidRDefault="00712C3F" w:rsidP="00712C3F">
            <w:pPr>
              <w:pStyle w:val="Cytat"/>
            </w:pPr>
            <w:r w:rsidRPr="00712C3F">
              <w:t>18.560</w:t>
            </w:r>
          </w:p>
        </w:tc>
        <w:tc>
          <w:tcPr>
            <w:tcW w:w="1276" w:type="dxa"/>
            <w:vAlign w:val="center"/>
          </w:tcPr>
          <w:p w14:paraId="382854D0" w14:textId="77777777" w:rsidR="00712C3F" w:rsidRPr="00712C3F" w:rsidRDefault="00712C3F" w:rsidP="00712C3F">
            <w:pPr>
              <w:pStyle w:val="Cytat"/>
            </w:pPr>
            <w:r w:rsidRPr="00712C3F">
              <w:t>24.430</w:t>
            </w:r>
          </w:p>
        </w:tc>
        <w:tc>
          <w:tcPr>
            <w:tcW w:w="1083" w:type="dxa"/>
            <w:vAlign w:val="center"/>
          </w:tcPr>
          <w:p w14:paraId="7E4A70AC" w14:textId="77777777" w:rsidR="00712C3F" w:rsidRPr="00712C3F" w:rsidRDefault="00712C3F" w:rsidP="00712C3F">
            <w:pPr>
              <w:pStyle w:val="Cytat"/>
            </w:pPr>
            <w:r w:rsidRPr="00712C3F">
              <w:t>77.09</w:t>
            </w:r>
          </w:p>
        </w:tc>
      </w:tr>
      <w:tr w:rsidR="00712C3F" w14:paraId="14E8DCEC" w14:textId="77777777" w:rsidTr="0088393A">
        <w:tc>
          <w:tcPr>
            <w:tcW w:w="2547" w:type="dxa"/>
            <w:vAlign w:val="center"/>
          </w:tcPr>
          <w:p w14:paraId="65DFF9D3" w14:textId="77777777" w:rsidR="00712C3F" w:rsidRPr="00712C3F" w:rsidRDefault="00712C3F" w:rsidP="00712C3F">
            <w:pPr>
              <w:pStyle w:val="Cytat"/>
              <w:rPr>
                <w:b/>
                <w:bCs/>
              </w:rPr>
            </w:pPr>
            <w:r w:rsidRPr="00712C3F">
              <w:rPr>
                <w:b/>
                <w:bCs/>
              </w:rPr>
              <w:t>TSB</w:t>
            </w:r>
          </w:p>
        </w:tc>
        <w:tc>
          <w:tcPr>
            <w:tcW w:w="1134" w:type="dxa"/>
            <w:vAlign w:val="center"/>
          </w:tcPr>
          <w:p w14:paraId="5C7FFFB3" w14:textId="77777777" w:rsidR="00712C3F" w:rsidRPr="00712C3F" w:rsidRDefault="00712C3F" w:rsidP="00712C3F">
            <w:pPr>
              <w:pStyle w:val="Cytat"/>
            </w:pPr>
            <w:r w:rsidRPr="00712C3F">
              <w:t>0.855</w:t>
            </w:r>
          </w:p>
        </w:tc>
        <w:tc>
          <w:tcPr>
            <w:tcW w:w="1155" w:type="dxa"/>
            <w:vAlign w:val="center"/>
          </w:tcPr>
          <w:p w14:paraId="35814D05" w14:textId="77777777" w:rsidR="00712C3F" w:rsidRPr="00712C3F" w:rsidRDefault="00712C3F" w:rsidP="00712C3F">
            <w:pPr>
              <w:pStyle w:val="Cytat"/>
            </w:pPr>
            <w:r w:rsidRPr="00712C3F">
              <w:t>0.831</w:t>
            </w:r>
          </w:p>
        </w:tc>
        <w:tc>
          <w:tcPr>
            <w:tcW w:w="1134" w:type="dxa"/>
            <w:vAlign w:val="center"/>
          </w:tcPr>
          <w:p w14:paraId="3C748E3C" w14:textId="77777777" w:rsidR="00712C3F" w:rsidRPr="00712C3F" w:rsidRDefault="00712C3F" w:rsidP="00712C3F">
            <w:pPr>
              <w:pStyle w:val="Cytat"/>
            </w:pPr>
            <w:r w:rsidRPr="00712C3F">
              <w:t>18.603</w:t>
            </w:r>
          </w:p>
        </w:tc>
        <w:tc>
          <w:tcPr>
            <w:tcW w:w="1276" w:type="dxa"/>
            <w:vAlign w:val="center"/>
          </w:tcPr>
          <w:p w14:paraId="5E817055" w14:textId="77777777" w:rsidR="00712C3F" w:rsidRPr="00712C3F" w:rsidRDefault="00712C3F" w:rsidP="00712C3F">
            <w:pPr>
              <w:pStyle w:val="Cytat"/>
            </w:pPr>
            <w:r w:rsidRPr="00712C3F">
              <w:t>24.383</w:t>
            </w:r>
          </w:p>
        </w:tc>
        <w:tc>
          <w:tcPr>
            <w:tcW w:w="1083" w:type="dxa"/>
            <w:vAlign w:val="center"/>
          </w:tcPr>
          <w:p w14:paraId="26BF533C" w14:textId="77777777" w:rsidR="00712C3F" w:rsidRPr="00712C3F" w:rsidRDefault="00712C3F" w:rsidP="00712C3F">
            <w:pPr>
              <w:pStyle w:val="Cytat"/>
            </w:pPr>
            <w:r w:rsidRPr="00712C3F">
              <w:rPr>
                <w:rStyle w:val="Pogrubienie"/>
                <w:b w:val="0"/>
                <w:bCs w:val="0"/>
              </w:rPr>
              <w:t>76.94</w:t>
            </w:r>
          </w:p>
        </w:tc>
      </w:tr>
      <w:tr w:rsidR="00712C3F" w14:paraId="60D9D045" w14:textId="77777777" w:rsidTr="0088393A">
        <w:tc>
          <w:tcPr>
            <w:tcW w:w="2547" w:type="dxa"/>
            <w:vAlign w:val="center"/>
          </w:tcPr>
          <w:p w14:paraId="446FFF15" w14:textId="77777777" w:rsidR="00712C3F" w:rsidRPr="00712C3F" w:rsidRDefault="00712C3F" w:rsidP="00712C3F">
            <w:pPr>
              <w:pStyle w:val="Cytat"/>
              <w:rPr>
                <w:b/>
                <w:bCs/>
              </w:rPr>
            </w:pPr>
            <w:r w:rsidRPr="00712C3F">
              <w:rPr>
                <w:b/>
                <w:bCs/>
              </w:rPr>
              <w:t xml:space="preserve">Klasyfikator </w:t>
            </w:r>
            <w:proofErr w:type="spellStart"/>
            <w:r w:rsidRPr="00712C3F">
              <w:rPr>
                <w:b/>
                <w:bCs/>
              </w:rPr>
              <w:t>LightGBM</w:t>
            </w:r>
            <w:proofErr w:type="spellEnd"/>
            <w:r w:rsidRPr="00712C3F">
              <w:rPr>
                <w:b/>
                <w:bCs/>
              </w:rPr>
              <w:t xml:space="preserve"> + metoda naiwna</w:t>
            </w:r>
          </w:p>
        </w:tc>
        <w:tc>
          <w:tcPr>
            <w:tcW w:w="1134" w:type="dxa"/>
            <w:vAlign w:val="center"/>
          </w:tcPr>
          <w:p w14:paraId="1799AF0F" w14:textId="77777777" w:rsidR="00712C3F" w:rsidRPr="00712C3F" w:rsidRDefault="00712C3F" w:rsidP="00712C3F">
            <w:pPr>
              <w:pStyle w:val="Cytat"/>
            </w:pPr>
            <w:r w:rsidRPr="00712C3F">
              <w:t>0.932</w:t>
            </w:r>
          </w:p>
        </w:tc>
        <w:tc>
          <w:tcPr>
            <w:tcW w:w="1155" w:type="dxa"/>
            <w:vAlign w:val="center"/>
          </w:tcPr>
          <w:p w14:paraId="7DDD9189" w14:textId="77777777" w:rsidR="00712C3F" w:rsidRPr="00712C3F" w:rsidRDefault="00712C3F" w:rsidP="00712C3F">
            <w:pPr>
              <w:pStyle w:val="Cytat"/>
            </w:pPr>
            <w:r w:rsidRPr="00712C3F">
              <w:t>0.940</w:t>
            </w:r>
          </w:p>
        </w:tc>
        <w:tc>
          <w:tcPr>
            <w:tcW w:w="1134" w:type="dxa"/>
            <w:vAlign w:val="center"/>
          </w:tcPr>
          <w:p w14:paraId="382532BA" w14:textId="77777777" w:rsidR="00712C3F" w:rsidRPr="00712C3F" w:rsidRDefault="00712C3F" w:rsidP="00712C3F">
            <w:pPr>
              <w:pStyle w:val="Cytat"/>
            </w:pPr>
            <w:r w:rsidRPr="00712C3F">
              <w:t>24.316</w:t>
            </w:r>
          </w:p>
        </w:tc>
        <w:tc>
          <w:tcPr>
            <w:tcW w:w="1276" w:type="dxa"/>
            <w:vAlign w:val="center"/>
          </w:tcPr>
          <w:p w14:paraId="0617CA16" w14:textId="77777777" w:rsidR="00712C3F" w:rsidRPr="00712C3F" w:rsidRDefault="00712C3F" w:rsidP="00712C3F">
            <w:pPr>
              <w:pStyle w:val="Cytat"/>
            </w:pPr>
            <w:r w:rsidRPr="00712C3F">
              <w:t>31.310</w:t>
            </w:r>
          </w:p>
        </w:tc>
        <w:tc>
          <w:tcPr>
            <w:tcW w:w="1083" w:type="dxa"/>
            <w:vAlign w:val="center"/>
          </w:tcPr>
          <w:p w14:paraId="59B07087" w14:textId="77777777" w:rsidR="00712C3F" w:rsidRPr="00712C3F" w:rsidRDefault="00712C3F" w:rsidP="00712C3F">
            <w:pPr>
              <w:pStyle w:val="Cytat"/>
            </w:pPr>
            <w:r w:rsidRPr="00712C3F">
              <w:t>92.42</w:t>
            </w:r>
          </w:p>
        </w:tc>
      </w:tr>
      <w:tr w:rsidR="00712C3F" w14:paraId="33E37E00" w14:textId="77777777" w:rsidTr="0088393A">
        <w:tc>
          <w:tcPr>
            <w:tcW w:w="2547" w:type="dxa"/>
            <w:vAlign w:val="center"/>
          </w:tcPr>
          <w:p w14:paraId="1F17D01E" w14:textId="77777777" w:rsidR="00712C3F" w:rsidRPr="00712C3F" w:rsidRDefault="00712C3F" w:rsidP="00712C3F">
            <w:pPr>
              <w:pStyle w:val="Cytat"/>
              <w:rPr>
                <w:b/>
                <w:bCs/>
              </w:rPr>
            </w:pPr>
            <w:r w:rsidRPr="00712C3F">
              <w:rPr>
                <w:b/>
                <w:bCs/>
              </w:rPr>
              <w:t xml:space="preserve">Klasyfikator </w:t>
            </w:r>
            <w:proofErr w:type="spellStart"/>
            <w:r w:rsidRPr="00712C3F">
              <w:rPr>
                <w:b/>
                <w:bCs/>
              </w:rPr>
              <w:t>LightGBM</w:t>
            </w:r>
            <w:proofErr w:type="spellEnd"/>
            <w:r w:rsidRPr="00712C3F">
              <w:rPr>
                <w:b/>
                <w:bCs/>
              </w:rPr>
              <w:t xml:space="preserve"> + </w:t>
            </w:r>
            <w:proofErr w:type="spellStart"/>
            <w:r w:rsidRPr="00712C3F">
              <w:rPr>
                <w:b/>
                <w:bCs/>
              </w:rPr>
              <w:t>regresor</w:t>
            </w:r>
            <w:proofErr w:type="spellEnd"/>
            <w:r w:rsidRPr="00712C3F">
              <w:rPr>
                <w:b/>
                <w:bCs/>
              </w:rPr>
              <w:t xml:space="preserve"> </w:t>
            </w:r>
            <w:proofErr w:type="spellStart"/>
            <w:r w:rsidRPr="00712C3F">
              <w:rPr>
                <w:b/>
                <w:bCs/>
              </w:rPr>
              <w:t>LightGBM</w:t>
            </w:r>
            <w:proofErr w:type="spellEnd"/>
          </w:p>
        </w:tc>
        <w:tc>
          <w:tcPr>
            <w:tcW w:w="1134" w:type="dxa"/>
            <w:vAlign w:val="center"/>
          </w:tcPr>
          <w:p w14:paraId="6F97DBB3" w14:textId="77777777" w:rsidR="00712C3F" w:rsidRPr="00712C3F" w:rsidRDefault="00712C3F" w:rsidP="00712C3F">
            <w:pPr>
              <w:pStyle w:val="Cytat"/>
            </w:pPr>
            <w:r w:rsidRPr="00712C3F">
              <w:t>0.962</w:t>
            </w:r>
          </w:p>
        </w:tc>
        <w:tc>
          <w:tcPr>
            <w:tcW w:w="1155" w:type="dxa"/>
            <w:vAlign w:val="center"/>
          </w:tcPr>
          <w:p w14:paraId="2FD442D6" w14:textId="77777777" w:rsidR="00712C3F" w:rsidRPr="00712C3F" w:rsidRDefault="00712C3F" w:rsidP="00712C3F">
            <w:pPr>
              <w:pStyle w:val="Cytat"/>
            </w:pPr>
            <w:r w:rsidRPr="00712C3F">
              <w:t>0.865</w:t>
            </w:r>
          </w:p>
        </w:tc>
        <w:tc>
          <w:tcPr>
            <w:tcW w:w="1134" w:type="dxa"/>
            <w:vAlign w:val="center"/>
          </w:tcPr>
          <w:p w14:paraId="7D14D94A" w14:textId="77777777" w:rsidR="00712C3F" w:rsidRPr="00712C3F" w:rsidRDefault="00712C3F" w:rsidP="00712C3F">
            <w:pPr>
              <w:pStyle w:val="Cytat"/>
            </w:pPr>
            <w:r w:rsidRPr="00712C3F">
              <w:t>19.902</w:t>
            </w:r>
          </w:p>
        </w:tc>
        <w:tc>
          <w:tcPr>
            <w:tcW w:w="1276" w:type="dxa"/>
            <w:vAlign w:val="center"/>
          </w:tcPr>
          <w:p w14:paraId="23E0EC03" w14:textId="77777777" w:rsidR="00712C3F" w:rsidRPr="00712C3F" w:rsidRDefault="00712C3F" w:rsidP="00712C3F">
            <w:pPr>
              <w:pStyle w:val="Cytat"/>
            </w:pPr>
            <w:r w:rsidRPr="00712C3F">
              <w:t>25.690</w:t>
            </w:r>
          </w:p>
        </w:tc>
        <w:tc>
          <w:tcPr>
            <w:tcW w:w="1083" w:type="dxa"/>
            <w:vAlign w:val="center"/>
          </w:tcPr>
          <w:p w14:paraId="06CAF9F2" w14:textId="77777777" w:rsidR="00712C3F" w:rsidRPr="00712C3F" w:rsidRDefault="00712C3F" w:rsidP="00712C3F">
            <w:pPr>
              <w:pStyle w:val="Cytat"/>
            </w:pPr>
            <w:r w:rsidRPr="00712C3F">
              <w:t>79.43</w:t>
            </w:r>
          </w:p>
        </w:tc>
      </w:tr>
      <w:tr w:rsidR="00712C3F" w14:paraId="676EAA89" w14:textId="77777777" w:rsidTr="0088393A">
        <w:tc>
          <w:tcPr>
            <w:tcW w:w="2547" w:type="dxa"/>
            <w:vAlign w:val="center"/>
          </w:tcPr>
          <w:p w14:paraId="39658B9C" w14:textId="77777777" w:rsidR="00712C3F" w:rsidRPr="00712C3F" w:rsidRDefault="00712C3F" w:rsidP="00712C3F">
            <w:pPr>
              <w:pStyle w:val="Cytat"/>
              <w:rPr>
                <w:b/>
                <w:bCs/>
              </w:rPr>
            </w:pPr>
            <w:r w:rsidRPr="00712C3F">
              <w:rPr>
                <w:b/>
                <w:bCs/>
              </w:rPr>
              <w:t>Metoda naiwna</w:t>
            </w:r>
          </w:p>
        </w:tc>
        <w:tc>
          <w:tcPr>
            <w:tcW w:w="1134" w:type="dxa"/>
            <w:vAlign w:val="center"/>
          </w:tcPr>
          <w:p w14:paraId="07A9AFB3" w14:textId="77777777" w:rsidR="00712C3F" w:rsidRPr="00712C3F" w:rsidRDefault="00712C3F" w:rsidP="00712C3F">
            <w:pPr>
              <w:pStyle w:val="Cytat"/>
            </w:pPr>
            <w:r w:rsidRPr="00712C3F">
              <w:t>0.975</w:t>
            </w:r>
          </w:p>
        </w:tc>
        <w:tc>
          <w:tcPr>
            <w:tcW w:w="1155" w:type="dxa"/>
            <w:vAlign w:val="center"/>
          </w:tcPr>
          <w:p w14:paraId="13C61935" w14:textId="77777777" w:rsidR="00712C3F" w:rsidRPr="00712C3F" w:rsidRDefault="00712C3F" w:rsidP="00712C3F">
            <w:pPr>
              <w:pStyle w:val="Cytat"/>
            </w:pPr>
            <w:r w:rsidRPr="00712C3F">
              <w:t>1.000</w:t>
            </w:r>
          </w:p>
        </w:tc>
        <w:tc>
          <w:tcPr>
            <w:tcW w:w="1134" w:type="dxa"/>
            <w:vAlign w:val="center"/>
          </w:tcPr>
          <w:p w14:paraId="31C1BC0E" w14:textId="77777777" w:rsidR="00712C3F" w:rsidRPr="00712C3F" w:rsidRDefault="00712C3F" w:rsidP="00712C3F">
            <w:pPr>
              <w:pStyle w:val="Cytat"/>
            </w:pPr>
            <w:r w:rsidRPr="00712C3F">
              <w:t>27.033</w:t>
            </w:r>
          </w:p>
        </w:tc>
        <w:tc>
          <w:tcPr>
            <w:tcW w:w="1276" w:type="dxa"/>
            <w:vAlign w:val="center"/>
          </w:tcPr>
          <w:p w14:paraId="70582898" w14:textId="77777777" w:rsidR="00712C3F" w:rsidRPr="00712C3F" w:rsidRDefault="00712C3F" w:rsidP="00712C3F">
            <w:pPr>
              <w:pStyle w:val="Cytat"/>
            </w:pPr>
            <w:r w:rsidRPr="00712C3F">
              <w:t>33.627</w:t>
            </w:r>
          </w:p>
        </w:tc>
        <w:tc>
          <w:tcPr>
            <w:tcW w:w="1083" w:type="dxa"/>
            <w:vAlign w:val="center"/>
          </w:tcPr>
          <w:p w14:paraId="011A4250" w14:textId="77777777" w:rsidR="00712C3F" w:rsidRPr="00712C3F" w:rsidRDefault="00712C3F" w:rsidP="00712C3F">
            <w:pPr>
              <w:pStyle w:val="Cytat"/>
            </w:pPr>
            <w:r w:rsidRPr="00712C3F">
              <w:t>90.47</w:t>
            </w:r>
          </w:p>
        </w:tc>
      </w:tr>
      <w:tr w:rsidR="00712C3F" w14:paraId="20C2BD6A" w14:textId="77777777" w:rsidTr="0088393A">
        <w:tc>
          <w:tcPr>
            <w:tcW w:w="2547" w:type="dxa"/>
            <w:vAlign w:val="center"/>
          </w:tcPr>
          <w:p w14:paraId="1B9141CF" w14:textId="77777777" w:rsidR="00712C3F" w:rsidRPr="00712C3F" w:rsidRDefault="00712C3F" w:rsidP="00712C3F">
            <w:pPr>
              <w:pStyle w:val="Cytat"/>
              <w:rPr>
                <w:b/>
                <w:bCs/>
              </w:rPr>
            </w:pPr>
            <w:r w:rsidRPr="00712C3F">
              <w:rPr>
                <w:b/>
                <w:bCs/>
              </w:rPr>
              <w:t>Średnia krocząca</w:t>
            </w:r>
          </w:p>
        </w:tc>
        <w:tc>
          <w:tcPr>
            <w:tcW w:w="1134" w:type="dxa"/>
            <w:vAlign w:val="center"/>
          </w:tcPr>
          <w:p w14:paraId="2E9660B1" w14:textId="77777777" w:rsidR="00712C3F" w:rsidRPr="00712C3F" w:rsidRDefault="00712C3F" w:rsidP="00712C3F">
            <w:pPr>
              <w:pStyle w:val="Cytat"/>
            </w:pPr>
            <w:r w:rsidRPr="00712C3F">
              <w:t>0.982</w:t>
            </w:r>
          </w:p>
        </w:tc>
        <w:tc>
          <w:tcPr>
            <w:tcW w:w="1155" w:type="dxa"/>
            <w:vAlign w:val="center"/>
          </w:tcPr>
          <w:p w14:paraId="5A082C82" w14:textId="77777777" w:rsidR="00712C3F" w:rsidRPr="00712C3F" w:rsidRDefault="00712C3F" w:rsidP="00712C3F">
            <w:pPr>
              <w:pStyle w:val="Cytat"/>
            </w:pPr>
            <w:r w:rsidRPr="00712C3F">
              <w:t>0.905</w:t>
            </w:r>
          </w:p>
        </w:tc>
        <w:tc>
          <w:tcPr>
            <w:tcW w:w="1134" w:type="dxa"/>
            <w:vAlign w:val="center"/>
          </w:tcPr>
          <w:p w14:paraId="06A058A3" w14:textId="77777777" w:rsidR="00712C3F" w:rsidRPr="00712C3F" w:rsidRDefault="00712C3F" w:rsidP="00712C3F">
            <w:pPr>
              <w:pStyle w:val="Cytat"/>
            </w:pPr>
            <w:r w:rsidRPr="00712C3F">
              <w:t>21.531</w:t>
            </w:r>
          </w:p>
        </w:tc>
        <w:tc>
          <w:tcPr>
            <w:tcW w:w="1276" w:type="dxa"/>
            <w:vAlign w:val="center"/>
          </w:tcPr>
          <w:p w14:paraId="50751DC9" w14:textId="77777777" w:rsidR="00712C3F" w:rsidRPr="00712C3F" w:rsidRDefault="00712C3F" w:rsidP="00712C3F">
            <w:pPr>
              <w:pStyle w:val="Cytat"/>
            </w:pPr>
            <w:r w:rsidRPr="00712C3F">
              <w:t>26.878</w:t>
            </w:r>
          </w:p>
        </w:tc>
        <w:tc>
          <w:tcPr>
            <w:tcW w:w="1083" w:type="dxa"/>
            <w:vAlign w:val="center"/>
          </w:tcPr>
          <w:p w14:paraId="3804872E" w14:textId="77777777" w:rsidR="00712C3F" w:rsidRPr="00712C3F" w:rsidRDefault="00712C3F" w:rsidP="00712C3F">
            <w:pPr>
              <w:pStyle w:val="Cytat"/>
            </w:pPr>
            <w:r w:rsidRPr="00712C3F">
              <w:t>81.61</w:t>
            </w:r>
          </w:p>
        </w:tc>
      </w:tr>
      <w:tr w:rsidR="00712C3F" w14:paraId="01B1CB6F" w14:textId="77777777" w:rsidTr="0088393A">
        <w:tc>
          <w:tcPr>
            <w:tcW w:w="2547" w:type="dxa"/>
            <w:vAlign w:val="center"/>
          </w:tcPr>
          <w:p w14:paraId="69E94CD8" w14:textId="77777777" w:rsidR="00712C3F" w:rsidRPr="00712C3F" w:rsidRDefault="00712C3F" w:rsidP="00712C3F">
            <w:pPr>
              <w:pStyle w:val="Cytat"/>
              <w:rPr>
                <w:b/>
                <w:bCs/>
              </w:rPr>
            </w:pPr>
            <w:r w:rsidRPr="00712C3F">
              <w:rPr>
                <w:b/>
                <w:bCs/>
              </w:rPr>
              <w:t xml:space="preserve">Klasyfikator </w:t>
            </w:r>
            <w:proofErr w:type="spellStart"/>
            <w:r w:rsidRPr="00712C3F">
              <w:rPr>
                <w:b/>
                <w:bCs/>
              </w:rPr>
              <w:t>LightGBM</w:t>
            </w:r>
            <w:proofErr w:type="spellEnd"/>
            <w:r w:rsidRPr="00712C3F">
              <w:rPr>
                <w:b/>
                <w:bCs/>
              </w:rPr>
              <w:t xml:space="preserve"> + regresja </w:t>
            </w:r>
            <w:proofErr w:type="spellStart"/>
            <w:r w:rsidRPr="00712C3F">
              <w:rPr>
                <w:b/>
                <w:bCs/>
              </w:rPr>
              <w:t>Ridge</w:t>
            </w:r>
            <w:proofErr w:type="spellEnd"/>
          </w:p>
        </w:tc>
        <w:tc>
          <w:tcPr>
            <w:tcW w:w="1134" w:type="dxa"/>
            <w:vAlign w:val="center"/>
          </w:tcPr>
          <w:p w14:paraId="3635E34B" w14:textId="77777777" w:rsidR="00712C3F" w:rsidRPr="00712C3F" w:rsidRDefault="00712C3F" w:rsidP="00712C3F">
            <w:pPr>
              <w:pStyle w:val="Cytat"/>
            </w:pPr>
            <w:r w:rsidRPr="00712C3F">
              <w:t>0.989</w:t>
            </w:r>
          </w:p>
        </w:tc>
        <w:tc>
          <w:tcPr>
            <w:tcW w:w="1155" w:type="dxa"/>
            <w:vAlign w:val="center"/>
          </w:tcPr>
          <w:p w14:paraId="4C5D9281" w14:textId="77777777" w:rsidR="00712C3F" w:rsidRPr="00712C3F" w:rsidRDefault="00712C3F" w:rsidP="00712C3F">
            <w:pPr>
              <w:pStyle w:val="Cytat"/>
            </w:pPr>
            <w:r w:rsidRPr="00712C3F">
              <w:t>0.898</w:t>
            </w:r>
          </w:p>
        </w:tc>
        <w:tc>
          <w:tcPr>
            <w:tcW w:w="1134" w:type="dxa"/>
            <w:vAlign w:val="center"/>
          </w:tcPr>
          <w:p w14:paraId="3CCA4C09" w14:textId="77777777" w:rsidR="00712C3F" w:rsidRPr="00712C3F" w:rsidRDefault="00712C3F" w:rsidP="00712C3F">
            <w:pPr>
              <w:pStyle w:val="Cytat"/>
            </w:pPr>
            <w:r w:rsidRPr="00712C3F">
              <w:t>18.701</w:t>
            </w:r>
          </w:p>
        </w:tc>
        <w:tc>
          <w:tcPr>
            <w:tcW w:w="1276" w:type="dxa"/>
            <w:vAlign w:val="center"/>
          </w:tcPr>
          <w:p w14:paraId="37D3C1B2" w14:textId="77777777" w:rsidR="00712C3F" w:rsidRPr="00712C3F" w:rsidRDefault="00712C3F" w:rsidP="00712C3F">
            <w:pPr>
              <w:pStyle w:val="Cytat"/>
            </w:pPr>
            <w:r w:rsidRPr="00712C3F">
              <w:t>24.372</w:t>
            </w:r>
          </w:p>
        </w:tc>
        <w:tc>
          <w:tcPr>
            <w:tcW w:w="1083" w:type="dxa"/>
            <w:vAlign w:val="center"/>
          </w:tcPr>
          <w:p w14:paraId="51BAADFE" w14:textId="77777777" w:rsidR="00712C3F" w:rsidRPr="00712C3F" w:rsidRDefault="00712C3F" w:rsidP="00712C3F">
            <w:pPr>
              <w:pStyle w:val="Cytat"/>
            </w:pPr>
            <w:r w:rsidRPr="00712C3F">
              <w:t>84.66</w:t>
            </w:r>
          </w:p>
        </w:tc>
      </w:tr>
      <w:tr w:rsidR="00712C3F" w14:paraId="0AE96289" w14:textId="77777777" w:rsidTr="0088393A">
        <w:tc>
          <w:tcPr>
            <w:tcW w:w="2547" w:type="dxa"/>
            <w:vAlign w:val="center"/>
          </w:tcPr>
          <w:p w14:paraId="1CD612DB" w14:textId="1A4DF855" w:rsidR="00712C3F" w:rsidRPr="00712C3F" w:rsidRDefault="00712C3F" w:rsidP="00712C3F">
            <w:pPr>
              <w:pStyle w:val="Cytat"/>
              <w:rPr>
                <w:b/>
                <w:bCs/>
              </w:rPr>
            </w:pPr>
            <w:r w:rsidRPr="00712C3F">
              <w:rPr>
                <w:b/>
                <w:bCs/>
              </w:rPr>
              <w:t xml:space="preserve">Metoda naiwna </w:t>
            </w:r>
            <w:r w:rsidR="00970EC8">
              <w:rPr>
                <w:b/>
                <w:bCs/>
              </w:rPr>
              <w:t>-</w:t>
            </w:r>
            <w:r w:rsidRPr="00712C3F">
              <w:rPr>
                <w:b/>
                <w:bCs/>
              </w:rPr>
              <w:t xml:space="preserve"> pełny panel miesięczny</w:t>
            </w:r>
          </w:p>
        </w:tc>
        <w:tc>
          <w:tcPr>
            <w:tcW w:w="1134" w:type="dxa"/>
            <w:vAlign w:val="center"/>
          </w:tcPr>
          <w:p w14:paraId="5B9E1182" w14:textId="77777777" w:rsidR="00712C3F" w:rsidRPr="00712C3F" w:rsidRDefault="00712C3F" w:rsidP="00712C3F">
            <w:pPr>
              <w:pStyle w:val="Cytat"/>
            </w:pPr>
            <w:r w:rsidRPr="00712C3F">
              <w:t>1.000</w:t>
            </w:r>
          </w:p>
        </w:tc>
        <w:tc>
          <w:tcPr>
            <w:tcW w:w="1155" w:type="dxa"/>
            <w:vAlign w:val="center"/>
          </w:tcPr>
          <w:p w14:paraId="5A1290AD" w14:textId="77777777" w:rsidR="00712C3F" w:rsidRPr="00712C3F" w:rsidRDefault="00712C3F" w:rsidP="00712C3F">
            <w:pPr>
              <w:pStyle w:val="Cytat"/>
            </w:pPr>
            <w:r w:rsidRPr="00712C3F">
              <w:t>1.000</w:t>
            </w:r>
          </w:p>
        </w:tc>
        <w:tc>
          <w:tcPr>
            <w:tcW w:w="1134" w:type="dxa"/>
            <w:vAlign w:val="center"/>
          </w:tcPr>
          <w:p w14:paraId="15451EA2" w14:textId="77777777" w:rsidR="00712C3F" w:rsidRPr="00712C3F" w:rsidRDefault="00712C3F" w:rsidP="00712C3F">
            <w:pPr>
              <w:pStyle w:val="Cytat"/>
            </w:pPr>
            <w:r w:rsidRPr="00712C3F">
              <w:t>27.221</w:t>
            </w:r>
          </w:p>
        </w:tc>
        <w:tc>
          <w:tcPr>
            <w:tcW w:w="1276" w:type="dxa"/>
            <w:vAlign w:val="center"/>
          </w:tcPr>
          <w:p w14:paraId="17B4E1E7" w14:textId="77777777" w:rsidR="00712C3F" w:rsidRPr="00712C3F" w:rsidRDefault="00712C3F" w:rsidP="00712C3F">
            <w:pPr>
              <w:pStyle w:val="Cytat"/>
            </w:pPr>
            <w:r w:rsidRPr="00712C3F">
              <w:t>34.020</w:t>
            </w:r>
          </w:p>
        </w:tc>
        <w:tc>
          <w:tcPr>
            <w:tcW w:w="1083" w:type="dxa"/>
            <w:vAlign w:val="center"/>
          </w:tcPr>
          <w:p w14:paraId="114B257A" w14:textId="77777777" w:rsidR="00712C3F" w:rsidRPr="00712C3F" w:rsidRDefault="00712C3F" w:rsidP="00712C3F">
            <w:pPr>
              <w:pStyle w:val="Cytat"/>
            </w:pPr>
            <w:r w:rsidRPr="00712C3F">
              <w:t>120.20</w:t>
            </w:r>
          </w:p>
        </w:tc>
      </w:tr>
      <w:tr w:rsidR="00712C3F" w14:paraId="2E4583AD" w14:textId="77777777" w:rsidTr="0088393A">
        <w:tc>
          <w:tcPr>
            <w:tcW w:w="2547" w:type="dxa"/>
            <w:vAlign w:val="center"/>
          </w:tcPr>
          <w:p w14:paraId="3675D180" w14:textId="77777777" w:rsidR="00712C3F" w:rsidRPr="00712C3F" w:rsidRDefault="00712C3F" w:rsidP="00712C3F">
            <w:pPr>
              <w:pStyle w:val="Cytat"/>
              <w:rPr>
                <w:b/>
                <w:bCs/>
              </w:rPr>
            </w:pPr>
            <w:r w:rsidRPr="00712C3F">
              <w:rPr>
                <w:b/>
                <w:bCs/>
              </w:rPr>
              <w:t xml:space="preserve">Klasyfikator </w:t>
            </w:r>
            <w:proofErr w:type="spellStart"/>
            <w:r w:rsidRPr="00712C3F">
              <w:rPr>
                <w:b/>
                <w:bCs/>
              </w:rPr>
              <w:t>LightGBM</w:t>
            </w:r>
            <w:proofErr w:type="spellEnd"/>
            <w:r w:rsidRPr="00712C3F">
              <w:rPr>
                <w:b/>
                <w:bCs/>
              </w:rPr>
              <w:t xml:space="preserve"> + </w:t>
            </w:r>
            <w:proofErr w:type="spellStart"/>
            <w:r w:rsidRPr="00712C3F">
              <w:rPr>
                <w:b/>
                <w:bCs/>
              </w:rPr>
              <w:t>regresor</w:t>
            </w:r>
            <w:proofErr w:type="spellEnd"/>
            <w:r w:rsidRPr="00712C3F">
              <w:rPr>
                <w:b/>
                <w:bCs/>
              </w:rPr>
              <w:t xml:space="preserve"> lasu losowego</w:t>
            </w:r>
          </w:p>
        </w:tc>
        <w:tc>
          <w:tcPr>
            <w:tcW w:w="1134" w:type="dxa"/>
            <w:vAlign w:val="center"/>
          </w:tcPr>
          <w:p w14:paraId="60F2EA06" w14:textId="77777777" w:rsidR="00712C3F" w:rsidRPr="00712C3F" w:rsidRDefault="00712C3F" w:rsidP="00712C3F">
            <w:pPr>
              <w:pStyle w:val="Cytat"/>
            </w:pPr>
            <w:r w:rsidRPr="00712C3F">
              <w:t>1.071</w:t>
            </w:r>
          </w:p>
        </w:tc>
        <w:tc>
          <w:tcPr>
            <w:tcW w:w="1155" w:type="dxa"/>
            <w:vAlign w:val="center"/>
          </w:tcPr>
          <w:p w14:paraId="6208CFCE" w14:textId="77777777" w:rsidR="00712C3F" w:rsidRPr="00712C3F" w:rsidRDefault="00712C3F" w:rsidP="00712C3F">
            <w:pPr>
              <w:pStyle w:val="Cytat"/>
            </w:pPr>
            <w:r w:rsidRPr="00712C3F">
              <w:t>0.920</w:t>
            </w:r>
          </w:p>
        </w:tc>
        <w:tc>
          <w:tcPr>
            <w:tcW w:w="1134" w:type="dxa"/>
            <w:vAlign w:val="center"/>
          </w:tcPr>
          <w:p w14:paraId="0718F3B2" w14:textId="77777777" w:rsidR="00712C3F" w:rsidRPr="00712C3F" w:rsidRDefault="00712C3F" w:rsidP="00712C3F">
            <w:pPr>
              <w:pStyle w:val="Cytat"/>
            </w:pPr>
            <w:r w:rsidRPr="00712C3F">
              <w:t>22.224</w:t>
            </w:r>
          </w:p>
        </w:tc>
        <w:tc>
          <w:tcPr>
            <w:tcW w:w="1276" w:type="dxa"/>
            <w:vAlign w:val="center"/>
          </w:tcPr>
          <w:p w14:paraId="6349AFAE" w14:textId="77777777" w:rsidR="00712C3F" w:rsidRPr="00712C3F" w:rsidRDefault="00712C3F" w:rsidP="00712C3F">
            <w:pPr>
              <w:pStyle w:val="Cytat"/>
            </w:pPr>
            <w:r w:rsidRPr="00712C3F">
              <w:t>27.210</w:t>
            </w:r>
          </w:p>
        </w:tc>
        <w:tc>
          <w:tcPr>
            <w:tcW w:w="1083" w:type="dxa"/>
            <w:vAlign w:val="center"/>
          </w:tcPr>
          <w:p w14:paraId="1CE59302" w14:textId="77777777" w:rsidR="00712C3F" w:rsidRPr="00712C3F" w:rsidRDefault="00712C3F" w:rsidP="00712C3F">
            <w:pPr>
              <w:pStyle w:val="Cytat"/>
            </w:pPr>
            <w:r w:rsidRPr="00712C3F">
              <w:t>83.23</w:t>
            </w:r>
          </w:p>
        </w:tc>
      </w:tr>
    </w:tbl>
    <w:p w14:paraId="0A3ECA2D" w14:textId="5EE6B27B" w:rsidR="00A07546" w:rsidRDefault="00A07546" w:rsidP="00A07546">
      <w:pPr>
        <w:pStyle w:val="Tytu"/>
      </w:pPr>
      <w:r w:rsidRPr="00D20096">
        <w:t>Źródło: opracowanie własne.</w:t>
      </w:r>
    </w:p>
    <w:p w14:paraId="7B365E1B" w14:textId="0C728EE3" w:rsidR="00BC58EC" w:rsidRDefault="00712C3F" w:rsidP="00BC58EC">
      <w:r w:rsidRPr="001A7346">
        <w:t>Ranking przedstawiony na rysunku 2</w:t>
      </w:r>
      <w:r w:rsidR="0086571E">
        <w:t>3</w:t>
      </w:r>
      <w:r w:rsidRPr="001A7346">
        <w:t xml:space="preserve"> pokazuje, że wszystkie modele poza benchmarkiem i globalnym modelem z </w:t>
      </w:r>
      <w:proofErr w:type="spellStart"/>
      <w:r w:rsidRPr="001A7346">
        <w:t>regresorem</w:t>
      </w:r>
      <w:proofErr w:type="spellEnd"/>
      <w:r w:rsidRPr="001A7346">
        <w:t xml:space="preserve"> lasu losowego osiągnęły średnie MASE poniżej 1.000. Dla modelu z </w:t>
      </w:r>
      <w:proofErr w:type="spellStart"/>
      <w:r w:rsidRPr="001A7346">
        <w:t>regresorem</w:t>
      </w:r>
      <w:proofErr w:type="spellEnd"/>
      <w:r w:rsidRPr="001A7346">
        <w:t xml:space="preserve"> lasu losowego MASE wyniosło 1.071. Wyniki wskazują więc, że większa złożoność modeli globalnych nie przełożyła się na przewagę nad najlepszymi modelami lokalnymi według głównego kryterium oceny.</w:t>
      </w:r>
    </w:p>
    <w:p w14:paraId="4F30E77E" w14:textId="55DBBE5C" w:rsidR="002B1CDE" w:rsidRDefault="00754303" w:rsidP="005310AB">
      <w:pPr>
        <w:ind w:firstLine="0"/>
      </w:pPr>
      <w:r w:rsidRPr="00754303">
        <w:rPr>
          <w:noProof/>
        </w:rPr>
        <w:drawing>
          <wp:inline distT="0" distB="0" distL="0" distR="0" wp14:anchorId="6A22A92F" wp14:editId="59E678FF">
            <wp:extent cx="5760720" cy="2620010"/>
            <wp:effectExtent l="0" t="0" r="0" b="8890"/>
            <wp:docPr id="11668244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4471" name=""/>
                    <pic:cNvPicPr/>
                  </pic:nvPicPr>
                  <pic:blipFill>
                    <a:blip r:embed="rId31"/>
                    <a:stretch>
                      <a:fillRect/>
                    </a:stretch>
                  </pic:blipFill>
                  <pic:spPr>
                    <a:xfrm>
                      <a:off x="0" y="0"/>
                      <a:ext cx="5760720" cy="2620010"/>
                    </a:xfrm>
                    <a:prstGeom prst="rect">
                      <a:avLst/>
                    </a:prstGeom>
                  </pic:spPr>
                </pic:pic>
              </a:graphicData>
            </a:graphic>
          </wp:inline>
        </w:drawing>
      </w:r>
    </w:p>
    <w:p w14:paraId="3BD9566B" w14:textId="355D0540" w:rsidR="00712C3F" w:rsidRDefault="00712C3F" w:rsidP="004B69BA">
      <w:pPr>
        <w:pStyle w:val="Bezodstpw"/>
      </w:pPr>
      <w:bookmarkStart w:id="50" w:name="_Toc239946725"/>
      <w:r w:rsidRPr="004E1C46">
        <w:t>Rysunek 2</w:t>
      </w:r>
      <w:r w:rsidR="0086571E">
        <w:t>3</w:t>
      </w:r>
      <w:r w:rsidRPr="004E1C46">
        <w:t>. Ranking modeli według średniego MASE</w:t>
      </w:r>
      <w:bookmarkEnd w:id="50"/>
    </w:p>
    <w:p w14:paraId="1BD52728" w14:textId="77777777" w:rsidR="00712C3F" w:rsidRDefault="00712C3F" w:rsidP="00712C3F">
      <w:r w:rsidRPr="00407EE6">
        <w:t xml:space="preserve">Podobny obraz daje analiza mediany MASE. Najniższą wartość uzyskała metoda </w:t>
      </w:r>
      <w:proofErr w:type="spellStart"/>
      <w:r w:rsidRPr="00407EE6">
        <w:t>Crostona</w:t>
      </w:r>
      <w:proofErr w:type="spellEnd"/>
      <w:r w:rsidRPr="00407EE6">
        <w:t xml:space="preserve"> (0.826), a następnie SBA (0.829) i TSB (0.831). Najlepszy wynik wśród modeli globalnych osiągnął model z </w:t>
      </w:r>
      <w:proofErr w:type="spellStart"/>
      <w:r w:rsidRPr="00407EE6">
        <w:t>regresorem</w:t>
      </w:r>
      <w:proofErr w:type="spellEnd"/>
      <w:r w:rsidRPr="00407EE6">
        <w:t xml:space="preserve"> </w:t>
      </w:r>
      <w:proofErr w:type="spellStart"/>
      <w:r w:rsidRPr="00407EE6">
        <w:t>LightGBM</w:t>
      </w:r>
      <w:proofErr w:type="spellEnd"/>
      <w:r w:rsidRPr="00407EE6">
        <w:t>, którego mediana MASE wyniosła 0.865. Przewaga modeli lokalnych pozostaje więc widoczna również przy zastosowaniu miary mniej wrażliwej na wartości skrajne.</w:t>
      </w:r>
    </w:p>
    <w:p w14:paraId="5B4BECAA" w14:textId="1F3F1BF8" w:rsidR="00712C3F" w:rsidRDefault="00712C3F" w:rsidP="00712C3F">
      <w:r w:rsidRPr="00407EE6">
        <w:lastRenderedPageBreak/>
        <w:t xml:space="preserve">Warto jednak zauważyć, że ranking według MASE nie jest w pełni zgodny z wynikami pozostałych miar błędu. </w:t>
      </w:r>
      <w:r>
        <w:t>Jak przedstawiono na rysunku 2</w:t>
      </w:r>
      <w:r w:rsidR="0086571E">
        <w:t>4</w:t>
      </w:r>
      <w:r>
        <w:t>, n</w:t>
      </w:r>
      <w:r w:rsidRPr="00407EE6">
        <w:t xml:space="preserve">ajniższe MAE i RMSE uzyskał </w:t>
      </w:r>
      <w:r>
        <w:t xml:space="preserve">model </w:t>
      </w:r>
      <w:r w:rsidRPr="00407EE6">
        <w:t>SBA, odpowiednio 18.091 i 24.245</w:t>
      </w:r>
      <w:r>
        <w:t>.</w:t>
      </w:r>
      <w:r w:rsidRPr="00407EE6">
        <w:t xml:space="preserve"> </w:t>
      </w:r>
      <w:r>
        <w:t>B</w:t>
      </w:r>
      <w:r w:rsidRPr="00407EE6">
        <w:t xml:space="preserve">ardzo zbliżone wyniki osiągnęły również metody </w:t>
      </w:r>
      <w:proofErr w:type="spellStart"/>
      <w:r w:rsidRPr="00407EE6">
        <w:t>Crostona</w:t>
      </w:r>
      <w:proofErr w:type="spellEnd"/>
      <w:r w:rsidRPr="00407EE6">
        <w:t xml:space="preserve"> i TSB oraz globalny model z regresją </w:t>
      </w:r>
      <w:proofErr w:type="spellStart"/>
      <w:r w:rsidRPr="00407EE6">
        <w:t>Ridge</w:t>
      </w:r>
      <w:proofErr w:type="spellEnd"/>
      <w:r w:rsidRPr="00407EE6">
        <w:t>. Oznacza to, że pod względem błędu wyrażonego w rzeczywistych jednostkach sprzedaży model globalny pozostawał konkurencyjny wobec najlepszych metod lokalnych, mimo wyższego MASE równego 0.989.</w:t>
      </w:r>
    </w:p>
    <w:p w14:paraId="0AC32C5F" w14:textId="77777777" w:rsidR="00712C3F" w:rsidRDefault="00712C3F" w:rsidP="00712C3F">
      <w:r w:rsidRPr="00407EE6">
        <w:t xml:space="preserve">Najniższe </w:t>
      </w:r>
      <w:proofErr w:type="spellStart"/>
      <w:r w:rsidRPr="00407EE6">
        <w:t>sMAPE</w:t>
      </w:r>
      <w:proofErr w:type="spellEnd"/>
      <w:r w:rsidRPr="00407EE6">
        <w:t xml:space="preserve"> uzyskał TSB (76.94%), przed SBA (77.05%) i metodą </w:t>
      </w:r>
      <w:proofErr w:type="spellStart"/>
      <w:r w:rsidRPr="00407EE6">
        <w:t>Crostona</w:t>
      </w:r>
      <w:proofErr w:type="spellEnd"/>
      <w:r w:rsidRPr="00407EE6">
        <w:t xml:space="preserve"> (77.09%). Wśród modeli globalnych najlepszy wynik osiągnął model z </w:t>
      </w:r>
      <w:proofErr w:type="spellStart"/>
      <w:r w:rsidRPr="00407EE6">
        <w:t>regresorem</w:t>
      </w:r>
      <w:proofErr w:type="spellEnd"/>
      <w:r w:rsidRPr="00407EE6">
        <w:t xml:space="preserve"> </w:t>
      </w:r>
      <w:proofErr w:type="spellStart"/>
      <w:r w:rsidRPr="00407EE6">
        <w:t>LightGBM</w:t>
      </w:r>
      <w:proofErr w:type="spellEnd"/>
      <w:r w:rsidRPr="00407EE6">
        <w:t xml:space="preserve"> (79.43%). Pokazuje to, że ocena wyłącznie na podstawie średniego MASE mogłaby prowadzić do uproszczonych wniosków.</w:t>
      </w:r>
    </w:p>
    <w:p w14:paraId="09CC774A" w14:textId="77777777" w:rsidR="003C2A66" w:rsidRDefault="00712C3F" w:rsidP="003C2A66">
      <w:r w:rsidRPr="00C10E92">
        <w:t xml:space="preserve">Wyraźnie słabsze wyniki MAE, RMSE i </w:t>
      </w:r>
      <w:proofErr w:type="spellStart"/>
      <w:r w:rsidRPr="00C10E92">
        <w:t>sMAPE</w:t>
      </w:r>
      <w:proofErr w:type="spellEnd"/>
      <w:r w:rsidRPr="00C10E92">
        <w:t xml:space="preserve"> uzyskały warianty oparte na metodzie naiwnej: lokalna metoda naiwna, benchmark oraz globalny model łączący klasyfikator </w:t>
      </w:r>
      <w:proofErr w:type="spellStart"/>
      <w:r w:rsidRPr="00C10E92">
        <w:t>LightGBM</w:t>
      </w:r>
      <w:proofErr w:type="spellEnd"/>
      <w:r w:rsidRPr="00C10E92">
        <w:t xml:space="preserve"> z metodą naiwną. </w:t>
      </w:r>
      <w:r>
        <w:t>Porównywalnie</w:t>
      </w:r>
      <w:r w:rsidRPr="00C10E92">
        <w:t xml:space="preserve"> słabsza była również średnia krocząca </w:t>
      </w:r>
      <w:r>
        <w:t xml:space="preserve">z </w:t>
      </w:r>
      <w:r w:rsidRPr="00C10E92">
        <w:t>3</w:t>
      </w:r>
      <w:r>
        <w:t xml:space="preserve"> ostatnich miesięcy</w:t>
      </w:r>
      <w:r w:rsidRPr="00C10E92">
        <w:t xml:space="preserve">. Wyniki sugerują zatem, że w analizowanym przypadku proste podejścia oparte głównie na ostatnich obserwacjach </w:t>
      </w:r>
      <w:r>
        <w:t>czy ich</w:t>
      </w:r>
      <w:r w:rsidRPr="00C10E92">
        <w:t xml:space="preserve"> krótkookresowym uśrednianiu były mniej skuteczne niż metody lepiej dostosowane do nieregularnego charakteru sprzedaży.</w:t>
      </w:r>
    </w:p>
    <w:p w14:paraId="1BF02FC1" w14:textId="17BD07B5" w:rsidR="003C2A66" w:rsidRDefault="003C2A66" w:rsidP="003C2A66">
      <w:r w:rsidRPr="003C2A66">
        <w:t xml:space="preserve">Warto również zwrócić uwagę na globalny model z </w:t>
      </w:r>
      <w:proofErr w:type="spellStart"/>
      <w:r w:rsidRPr="003C2A66">
        <w:t>regresorem</w:t>
      </w:r>
      <w:proofErr w:type="spellEnd"/>
      <w:r w:rsidRPr="003C2A66">
        <w:t xml:space="preserve"> lasu losowego</w:t>
      </w:r>
      <w:r w:rsidR="00FF129E">
        <w:t>.</w:t>
      </w:r>
      <w:r w:rsidRPr="003C2A66">
        <w:t xml:space="preserve"> Pod względem MAE (22.224) i RMSE (27.210) ustępował modelom globalnym z regresją </w:t>
      </w:r>
      <w:proofErr w:type="spellStart"/>
      <w:r w:rsidRPr="003C2A66">
        <w:t>Ridge</w:t>
      </w:r>
      <w:proofErr w:type="spellEnd"/>
      <w:r w:rsidRPr="003C2A66">
        <w:t xml:space="preserve"> i </w:t>
      </w:r>
      <w:proofErr w:type="spellStart"/>
      <w:r w:rsidRPr="003C2A66">
        <w:t>regresorem</w:t>
      </w:r>
      <w:proofErr w:type="spellEnd"/>
      <w:r w:rsidRPr="003C2A66">
        <w:t xml:space="preserve"> </w:t>
      </w:r>
      <w:proofErr w:type="spellStart"/>
      <w:r w:rsidRPr="003C2A66">
        <w:t>LightGBM</w:t>
      </w:r>
      <w:proofErr w:type="spellEnd"/>
      <w:r w:rsidRPr="003C2A66">
        <w:t xml:space="preserve">, choć osiągnął nieco niższe </w:t>
      </w:r>
      <w:proofErr w:type="spellStart"/>
      <w:r w:rsidRPr="003C2A66">
        <w:t>sMAPE</w:t>
      </w:r>
      <w:proofErr w:type="spellEnd"/>
      <w:r w:rsidRPr="003C2A66">
        <w:t xml:space="preserve"> niż model z regresją </w:t>
      </w:r>
      <w:proofErr w:type="spellStart"/>
      <w:r w:rsidRPr="003C2A66">
        <w:t>Ridge</w:t>
      </w:r>
      <w:proofErr w:type="spellEnd"/>
      <w:r w:rsidRPr="003C2A66">
        <w:t>. Wyniki wskazuj</w:t>
      </w:r>
      <w:r w:rsidR="008C31A1">
        <w:t>ą</w:t>
      </w:r>
      <w:r w:rsidRPr="003C2A66">
        <w:t xml:space="preserve">, że zastosowanie </w:t>
      </w:r>
      <w:proofErr w:type="spellStart"/>
      <w:r w:rsidRPr="003C2A66">
        <w:t>regresora</w:t>
      </w:r>
      <w:proofErr w:type="spellEnd"/>
      <w:r w:rsidRPr="003C2A66">
        <w:t xml:space="preserve"> lasu losowego nie przyniosło w tym przypadku przewagi nad pozostałymi rozwiązaniami globalnymi.</w:t>
      </w:r>
    </w:p>
    <w:p w14:paraId="4D381CE1" w14:textId="31216744" w:rsidR="002B1CDE" w:rsidRDefault="009B5443" w:rsidP="005310AB">
      <w:pPr>
        <w:ind w:firstLine="0"/>
      </w:pPr>
      <w:r w:rsidRPr="009B5443">
        <w:rPr>
          <w:noProof/>
        </w:rPr>
        <w:drawing>
          <wp:inline distT="0" distB="0" distL="0" distR="0" wp14:anchorId="698361FC" wp14:editId="7599A41B">
            <wp:extent cx="5760720" cy="1776730"/>
            <wp:effectExtent l="0" t="0" r="0" b="0"/>
            <wp:docPr id="10437277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27794" name=""/>
                    <pic:cNvPicPr/>
                  </pic:nvPicPr>
                  <pic:blipFill>
                    <a:blip r:embed="rId32"/>
                    <a:stretch>
                      <a:fillRect/>
                    </a:stretch>
                  </pic:blipFill>
                  <pic:spPr>
                    <a:xfrm>
                      <a:off x="0" y="0"/>
                      <a:ext cx="5760720" cy="1776730"/>
                    </a:xfrm>
                    <a:prstGeom prst="rect">
                      <a:avLst/>
                    </a:prstGeom>
                  </pic:spPr>
                </pic:pic>
              </a:graphicData>
            </a:graphic>
          </wp:inline>
        </w:drawing>
      </w:r>
    </w:p>
    <w:p w14:paraId="55459704" w14:textId="11F13DF9" w:rsidR="00712C3F" w:rsidRDefault="00712C3F" w:rsidP="004B69BA">
      <w:pPr>
        <w:pStyle w:val="Bezodstpw"/>
      </w:pPr>
      <w:bookmarkStart w:id="51" w:name="_Toc239946726"/>
      <w:r w:rsidRPr="00BD3EB5">
        <w:t>Rysunek 2</w:t>
      </w:r>
      <w:r w:rsidR="0086571E">
        <w:t>4</w:t>
      </w:r>
      <w:r w:rsidRPr="00BD3EB5">
        <w:t>. Porównanie wszystkich modeli</w:t>
      </w:r>
      <w:r>
        <w:t xml:space="preserve"> </w:t>
      </w:r>
      <w:r w:rsidRPr="00BD3EB5">
        <w:t xml:space="preserve">według MAE, RMSE i </w:t>
      </w:r>
      <w:proofErr w:type="spellStart"/>
      <w:r w:rsidRPr="00BD3EB5">
        <w:t>sMAPE</w:t>
      </w:r>
      <w:bookmarkEnd w:id="51"/>
      <w:proofErr w:type="spellEnd"/>
      <w:r>
        <w:tab/>
      </w:r>
    </w:p>
    <w:p w14:paraId="205FB4AE" w14:textId="294F5A47" w:rsidR="00361829" w:rsidRDefault="00712C3F" w:rsidP="00361829">
      <w:pPr>
        <w:rPr>
          <w:noProof/>
        </w:rPr>
      </w:pPr>
      <w:r w:rsidRPr="00361829">
        <w:t>Na rysunku 2</w:t>
      </w:r>
      <w:r w:rsidR="0086571E">
        <w:t>5</w:t>
      </w:r>
      <w:r w:rsidRPr="00361829">
        <w:t xml:space="preserve"> przedstawiono wartości RMSE liczone narastająco dla wszystkich analizowanych modeli w kolejnych miesiącach okresu testowego. Do około sierpnia 2024 r. przebieg błędu był stosunkowo podobny dla większości modeli, natomiast w kolejnych </w:t>
      </w:r>
      <w:r w:rsidRPr="00361829">
        <w:lastRenderedPageBreak/>
        <w:t xml:space="preserve">miesiącach widoczne stało się wyraźniejsze zróżnicowanie. Największy wzrost wystąpił dla metody naiwnej, benchmarku opartego na pełnym panelu miesięcznym oraz modelu łączącego klasyfikator </w:t>
      </w:r>
      <w:proofErr w:type="spellStart"/>
      <w:r w:rsidRPr="00361829">
        <w:t>LightGBM</w:t>
      </w:r>
      <w:proofErr w:type="spellEnd"/>
      <w:r w:rsidRPr="00361829">
        <w:t xml:space="preserve"> z metodą naiwną, co jest zgodne z ich relatywnie wysokimi wartościami RMSE. Dla pozostałych modeli wartości błędu utrzymywały się na bardziej zbliżonym i niższym poziomie. Okresowe spadki oznaczają natomiast, że prognozy dodawane w kolejnych miesiącach charakteryzowały się przeciętnie niższymi błędami niż obserwacje uwzględnione wcześniej.</w:t>
      </w:r>
    </w:p>
    <w:p w14:paraId="554AF413" w14:textId="1BF8DEC7" w:rsidR="002B1CDE" w:rsidRDefault="007E2E4E" w:rsidP="005310AB">
      <w:pPr>
        <w:ind w:firstLine="0"/>
      </w:pPr>
      <w:r w:rsidRPr="007E2E4E">
        <w:rPr>
          <w:noProof/>
        </w:rPr>
        <w:drawing>
          <wp:inline distT="0" distB="0" distL="0" distR="0" wp14:anchorId="35872912" wp14:editId="4628BDC0">
            <wp:extent cx="5760720" cy="2439670"/>
            <wp:effectExtent l="0" t="0" r="0" b="0"/>
            <wp:docPr id="7521284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8431" name=""/>
                    <pic:cNvPicPr/>
                  </pic:nvPicPr>
                  <pic:blipFill>
                    <a:blip r:embed="rId33"/>
                    <a:stretch>
                      <a:fillRect/>
                    </a:stretch>
                  </pic:blipFill>
                  <pic:spPr>
                    <a:xfrm>
                      <a:off x="0" y="0"/>
                      <a:ext cx="5760720" cy="2439670"/>
                    </a:xfrm>
                    <a:prstGeom prst="rect">
                      <a:avLst/>
                    </a:prstGeom>
                  </pic:spPr>
                </pic:pic>
              </a:graphicData>
            </a:graphic>
          </wp:inline>
        </w:drawing>
      </w:r>
    </w:p>
    <w:p w14:paraId="6DC0872C" w14:textId="1A122A7E" w:rsidR="00712C3F" w:rsidRDefault="00712C3F" w:rsidP="00671791">
      <w:pPr>
        <w:pStyle w:val="Bezodstpw"/>
      </w:pPr>
      <w:bookmarkStart w:id="52" w:name="_Toc239946727"/>
      <w:r w:rsidRPr="00BB5439">
        <w:t xml:space="preserve">Rysunek </w:t>
      </w:r>
      <w:r>
        <w:t>2</w:t>
      </w:r>
      <w:r w:rsidR="0086571E">
        <w:t>5</w:t>
      </w:r>
      <w:r w:rsidRPr="00BB5439">
        <w:t>. Narastający RMSE modeli w kolejnych miesiącach</w:t>
      </w:r>
      <w:bookmarkEnd w:id="52"/>
    </w:p>
    <w:p w14:paraId="0E0E879E" w14:textId="5DB03B63" w:rsidR="00712C3F" w:rsidRDefault="00712C3F" w:rsidP="00712C3F">
      <w:r w:rsidRPr="000D1899">
        <w:t>Na rysunku 2</w:t>
      </w:r>
      <w:r w:rsidR="0086571E">
        <w:t>6</w:t>
      </w:r>
      <w:r w:rsidRPr="000D1899">
        <w:t xml:space="preserve"> przedstawiono rozkład bezwzględnych błędów prognoz uzyskanych dla poszczególnych modeli. Linia wewnątrz każdego pudełka oznacza medianę błędu bezwzględnego, natomiast jego dolna i górna granica odpowiadają pierwszemu i trzeciemu </w:t>
      </w:r>
      <w:proofErr w:type="spellStart"/>
      <w:r w:rsidRPr="000D1899">
        <w:t>kwartylowi</w:t>
      </w:r>
      <w:proofErr w:type="spellEnd"/>
      <w:r w:rsidRPr="000D1899">
        <w:t>. Mediany dla wszystkich modeli kształtują się na stosunkowo zbliżonym poziomie.</w:t>
      </w:r>
    </w:p>
    <w:p w14:paraId="5E7569C6" w14:textId="77777777" w:rsidR="00712C3F" w:rsidRDefault="00712C3F" w:rsidP="00712C3F">
      <w:r w:rsidRPr="000D1899">
        <w:t xml:space="preserve">Największą rozpiętość pudełek można zaobserwować przede wszystkim dla wariantów wykorzystujących metodę naiwną oraz globalnego modelu z </w:t>
      </w:r>
      <w:proofErr w:type="spellStart"/>
      <w:r w:rsidRPr="000D1899">
        <w:t>regresorem</w:t>
      </w:r>
      <w:proofErr w:type="spellEnd"/>
      <w:r w:rsidRPr="000D1899">
        <w:t xml:space="preserve"> lasu losowego. Modele te charakteryzują się również wysokimi wartościami górnych wąsów, co wskazuje na większe zróżnicowanie błędów. Relatywnie mniejsze zróżnicowanie widoczne jest dla SBA, TSB i metody </w:t>
      </w:r>
      <w:proofErr w:type="spellStart"/>
      <w:r w:rsidRPr="000D1899">
        <w:t>Crostona</w:t>
      </w:r>
      <w:proofErr w:type="spellEnd"/>
      <w:r w:rsidRPr="000D1899">
        <w:t xml:space="preserve">, a wśród modeli globalnych dla modeli z </w:t>
      </w:r>
      <w:proofErr w:type="spellStart"/>
      <w:r w:rsidRPr="000D1899">
        <w:t>regresorem</w:t>
      </w:r>
      <w:proofErr w:type="spellEnd"/>
      <w:r w:rsidRPr="000D1899">
        <w:t xml:space="preserve"> </w:t>
      </w:r>
      <w:proofErr w:type="spellStart"/>
      <w:r w:rsidRPr="000D1899">
        <w:t>LightGBM</w:t>
      </w:r>
      <w:proofErr w:type="spellEnd"/>
      <w:r w:rsidRPr="000D1899">
        <w:t xml:space="preserve"> oraz regresją </w:t>
      </w:r>
      <w:proofErr w:type="spellStart"/>
      <w:r w:rsidRPr="000D1899">
        <w:t>Ridge</w:t>
      </w:r>
      <w:proofErr w:type="spellEnd"/>
      <w:r w:rsidRPr="000D1899">
        <w:t>.</w:t>
      </w:r>
    </w:p>
    <w:p w14:paraId="220C5D3E" w14:textId="2F90225A" w:rsidR="002B1CDE" w:rsidRDefault="00A46C75" w:rsidP="005310AB">
      <w:pPr>
        <w:ind w:firstLine="0"/>
      </w:pPr>
      <w:r w:rsidRPr="00A46C75">
        <w:rPr>
          <w:noProof/>
        </w:rPr>
        <w:lastRenderedPageBreak/>
        <w:drawing>
          <wp:inline distT="0" distB="0" distL="0" distR="0" wp14:anchorId="4782ABE3" wp14:editId="369E35AE">
            <wp:extent cx="5760720" cy="2847340"/>
            <wp:effectExtent l="0" t="0" r="0" b="0"/>
            <wp:docPr id="15972696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9669" name=""/>
                    <pic:cNvPicPr/>
                  </pic:nvPicPr>
                  <pic:blipFill>
                    <a:blip r:embed="rId34"/>
                    <a:stretch>
                      <a:fillRect/>
                    </a:stretch>
                  </pic:blipFill>
                  <pic:spPr>
                    <a:xfrm>
                      <a:off x="0" y="0"/>
                      <a:ext cx="5760720" cy="2847340"/>
                    </a:xfrm>
                    <a:prstGeom prst="rect">
                      <a:avLst/>
                    </a:prstGeom>
                  </pic:spPr>
                </pic:pic>
              </a:graphicData>
            </a:graphic>
          </wp:inline>
        </w:drawing>
      </w:r>
    </w:p>
    <w:p w14:paraId="7D170ACF" w14:textId="3F8C1D3C" w:rsidR="00712C3F" w:rsidRDefault="00712C3F" w:rsidP="00361829">
      <w:pPr>
        <w:pStyle w:val="Bezodstpw"/>
      </w:pPr>
      <w:bookmarkStart w:id="53" w:name="_Toc239946728"/>
      <w:r w:rsidRPr="0003413B">
        <w:t>Rysunek 2</w:t>
      </w:r>
      <w:r w:rsidR="0086571E">
        <w:t>6</w:t>
      </w:r>
      <w:r w:rsidRPr="0003413B">
        <w:t>. Rozkład błędów bezwzględnych dla wszystkich modeli</w:t>
      </w:r>
      <w:bookmarkEnd w:id="53"/>
    </w:p>
    <w:p w14:paraId="736327B8" w14:textId="77777777" w:rsidR="00097B38" w:rsidRPr="00097B38" w:rsidRDefault="00097B38" w:rsidP="00960BF1">
      <w:r w:rsidRPr="00097B38">
        <w:t xml:space="preserve">Uzupełnieniem porównania jakości prognoz jest analiza kierunku błędu przedstawiona na rysunku 27. Błąd został wyznaczony jako różnica między wartością prognozowaną a rzeczywistą, dlatego jego wartości odpowiadają jednostkom sprzedaży poszczególnych produktów, zgodnie z jednostką, w której rejestrowano ich sprzedaż. Wartości dodatnie oznaczają przeciętne zawyżanie prognoz, wartości ujemne ich zaniżanie, natomiast wartości bliskie zeru wskazują na brak wyraźnej tendencji w jednym kierunku. Najbardziej zrównoważona była metoda </w:t>
      </w:r>
      <w:proofErr w:type="spellStart"/>
      <w:r w:rsidRPr="00097B38">
        <w:t>Crostona</w:t>
      </w:r>
      <w:proofErr w:type="spellEnd"/>
      <w:r w:rsidRPr="00097B38">
        <w:t xml:space="preserve">, dla której średni błąd wyniósł -0.02. Niewielkie obciążenie występowało również dla TSB oraz modeli globalnych z regresją </w:t>
      </w:r>
      <w:proofErr w:type="spellStart"/>
      <w:r w:rsidRPr="00097B38">
        <w:t>Ridge</w:t>
      </w:r>
      <w:proofErr w:type="spellEnd"/>
      <w:r w:rsidRPr="00097B38">
        <w:t xml:space="preserve"> i </w:t>
      </w:r>
      <w:proofErr w:type="spellStart"/>
      <w:r w:rsidRPr="00097B38">
        <w:t>regresorem</w:t>
      </w:r>
      <w:proofErr w:type="spellEnd"/>
      <w:r w:rsidRPr="00097B38">
        <w:t xml:space="preserve"> </w:t>
      </w:r>
      <w:proofErr w:type="spellStart"/>
      <w:r w:rsidRPr="00097B38">
        <w:t>LightGBM</w:t>
      </w:r>
      <w:proofErr w:type="spellEnd"/>
      <w:r w:rsidRPr="00097B38">
        <w:t xml:space="preserve">. SBA wykazywał natomiast tendencję do zaniżania prognoz, </w:t>
      </w:r>
      <w:proofErr w:type="gramStart"/>
      <w:r w:rsidRPr="00097B38">
        <w:t>ze</w:t>
      </w:r>
      <w:proofErr w:type="gramEnd"/>
      <w:r w:rsidRPr="00097B38">
        <w:t xml:space="preserve"> średnim błędem wynoszącym -2.00.</w:t>
      </w:r>
    </w:p>
    <w:p w14:paraId="3DF7A5C5" w14:textId="77777777" w:rsidR="00097B38" w:rsidRPr="00097B38" w:rsidRDefault="00097B38" w:rsidP="00960BF1">
      <w:r w:rsidRPr="00097B38">
        <w:t xml:space="preserve">Znacznie silniejsza tendencja do zawyżania prognoz występowała dla pozostałych metod. Największe obciążenie wykazała zwykła metoda naiwna, dla której średni błąd wyniósł około 9 jednostek sprzedaży. Wyraźne dodatnie błędy występowały również dla modelu z </w:t>
      </w:r>
      <w:proofErr w:type="spellStart"/>
      <w:r w:rsidRPr="00097B38">
        <w:t>regresorem</w:t>
      </w:r>
      <w:proofErr w:type="spellEnd"/>
      <w:r w:rsidRPr="00097B38">
        <w:t xml:space="preserve"> lasu losowego, benchmarku, średniej kroczącej oraz modelu łączącego klasyfikator </w:t>
      </w:r>
      <w:proofErr w:type="spellStart"/>
      <w:r w:rsidRPr="00097B38">
        <w:t>LightGBM</w:t>
      </w:r>
      <w:proofErr w:type="spellEnd"/>
      <w:r w:rsidRPr="00097B38">
        <w:t xml:space="preserve"> z metodą naiwną.</w:t>
      </w:r>
    </w:p>
    <w:p w14:paraId="7A40A170" w14:textId="77777777" w:rsidR="002B1CDE" w:rsidRDefault="00712C3F" w:rsidP="005310AB">
      <w:pPr>
        <w:ind w:firstLine="0"/>
      </w:pPr>
      <w:r w:rsidRPr="00750384">
        <w:rPr>
          <w:noProof/>
        </w:rPr>
        <w:lastRenderedPageBreak/>
        <w:drawing>
          <wp:inline distT="0" distB="0" distL="0" distR="0" wp14:anchorId="25C6DC31" wp14:editId="58FA0643">
            <wp:extent cx="5760720" cy="2620010"/>
            <wp:effectExtent l="0" t="0" r="0" b="8890"/>
            <wp:docPr id="16193576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57644" name=""/>
                    <pic:cNvPicPr/>
                  </pic:nvPicPr>
                  <pic:blipFill>
                    <a:blip r:embed="rId35"/>
                    <a:stretch>
                      <a:fillRect/>
                    </a:stretch>
                  </pic:blipFill>
                  <pic:spPr>
                    <a:xfrm>
                      <a:off x="0" y="0"/>
                      <a:ext cx="5760720" cy="2620010"/>
                    </a:xfrm>
                    <a:prstGeom prst="rect">
                      <a:avLst/>
                    </a:prstGeom>
                  </pic:spPr>
                </pic:pic>
              </a:graphicData>
            </a:graphic>
          </wp:inline>
        </w:drawing>
      </w:r>
    </w:p>
    <w:p w14:paraId="620E6CAA" w14:textId="2123DBB4" w:rsidR="00712C3F" w:rsidRDefault="00712C3F" w:rsidP="004F57FD">
      <w:pPr>
        <w:pStyle w:val="Bezodstpw"/>
      </w:pPr>
      <w:bookmarkStart w:id="54" w:name="_Toc239946729"/>
      <w:r w:rsidRPr="00296FFB">
        <w:t>Rysunek 2</w:t>
      </w:r>
      <w:r w:rsidR="0086571E">
        <w:t>7</w:t>
      </w:r>
      <w:r w:rsidRPr="00296FFB">
        <w:t xml:space="preserve">. </w:t>
      </w:r>
      <w:r w:rsidR="00526C35" w:rsidRPr="00526C35">
        <w:t>Średni kierunek błędu prognozy według modeli</w:t>
      </w:r>
      <w:bookmarkEnd w:id="54"/>
    </w:p>
    <w:p w14:paraId="5E6BA6D3" w14:textId="77777777" w:rsidR="00712C3F" w:rsidRDefault="00712C3F" w:rsidP="00712C3F">
      <w:r w:rsidRPr="00F21482">
        <w:t>Zróżnicowanie kierunku błędów może wynikać z odmiennej konstrukcji poszczególnych modeli oraz specyfiki nieregularnej sprzedaży. Metody oparte na ostatnich obserwacjach mogą częściej zawyżać prognozy w okresach braku sprzedaży, natomiast zastosowane korekty w modelach przeznaczonych do popytu nieregularnego mogą prowadzić do bardziej zachowawczych prognoz. W efekcie modele o podobnym poziomie błędu bezwzględnego mogą różnić się pod względem systematycznej tendencji do zawyżania lub zaniżania prognoz.</w:t>
      </w:r>
    </w:p>
    <w:p w14:paraId="62EBCA29" w14:textId="64E9E60B" w:rsidR="00712C3F" w:rsidRPr="0090407D" w:rsidRDefault="00712C3F" w:rsidP="00712C3F">
      <w:r w:rsidRPr="0090407D">
        <w:t>Na rysunku 2</w:t>
      </w:r>
      <w:r w:rsidR="0086571E">
        <w:t>8</w:t>
      </w:r>
      <w:r w:rsidRPr="0090407D">
        <w:t xml:space="preserve"> przedstawiono liczbę produktów, dla których dany model uzyskał najniższą wartość MASE spośród wszystkich porównywanych metod. Najczęściej najlepszy wynik osiągał globalny model z regresją </w:t>
      </w:r>
      <w:proofErr w:type="spellStart"/>
      <w:r w:rsidRPr="0090407D">
        <w:t>Ridge</w:t>
      </w:r>
      <w:proofErr w:type="spellEnd"/>
      <w:r w:rsidRPr="0090407D">
        <w:t xml:space="preserve"> </w:t>
      </w:r>
      <w:r w:rsidR="00970EC8">
        <w:t>-</w:t>
      </w:r>
      <w:r w:rsidRPr="0090407D">
        <w:t xml:space="preserve"> dla 17 produktów. SBA oraz model z </w:t>
      </w:r>
      <w:proofErr w:type="spellStart"/>
      <w:r w:rsidRPr="0090407D">
        <w:t>regresorem</w:t>
      </w:r>
      <w:proofErr w:type="spellEnd"/>
      <w:r w:rsidRPr="0090407D">
        <w:t xml:space="preserve"> </w:t>
      </w:r>
      <w:proofErr w:type="spellStart"/>
      <w:r w:rsidRPr="0090407D">
        <w:t>LightGBM</w:t>
      </w:r>
      <w:proofErr w:type="spellEnd"/>
      <w:r w:rsidRPr="0090407D">
        <w:t xml:space="preserve"> były najlepsze dla 15 różnych produktów. Łącznie dla 57 ze 105 produktów najniższą wartość MASE uzyskał model lokalny, natomiast dla 48 produktów model globalny. Wyniki te wskazują, że mimo przewagi modeli lokalnych w ujęciu zagregowanym, modele globalne również często osiągały najlepsze wyniki na poziomie pojedynczych produktów, co potwierdza zróżnicowanie skuteczności metod pomiędzy produktami.</w:t>
      </w:r>
    </w:p>
    <w:p w14:paraId="32159B8B" w14:textId="2D50A319" w:rsidR="002B1CDE" w:rsidRDefault="0079784F" w:rsidP="005310AB">
      <w:pPr>
        <w:ind w:firstLine="0"/>
      </w:pPr>
      <w:r w:rsidRPr="0079784F">
        <w:rPr>
          <w:noProof/>
        </w:rPr>
        <w:lastRenderedPageBreak/>
        <w:drawing>
          <wp:inline distT="0" distB="0" distL="0" distR="0" wp14:anchorId="098DC13D" wp14:editId="2A7388D4">
            <wp:extent cx="5760720" cy="3068955"/>
            <wp:effectExtent l="0" t="0" r="0" b="0"/>
            <wp:docPr id="6958403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40340" name=""/>
                    <pic:cNvPicPr/>
                  </pic:nvPicPr>
                  <pic:blipFill>
                    <a:blip r:embed="rId36"/>
                    <a:stretch>
                      <a:fillRect/>
                    </a:stretch>
                  </pic:blipFill>
                  <pic:spPr>
                    <a:xfrm>
                      <a:off x="0" y="0"/>
                      <a:ext cx="5760720" cy="3068955"/>
                    </a:xfrm>
                    <a:prstGeom prst="rect">
                      <a:avLst/>
                    </a:prstGeom>
                  </pic:spPr>
                </pic:pic>
              </a:graphicData>
            </a:graphic>
          </wp:inline>
        </w:drawing>
      </w:r>
    </w:p>
    <w:p w14:paraId="3BFAB072" w14:textId="1C9BC6F3" w:rsidR="00712C3F" w:rsidRDefault="00712C3F" w:rsidP="00565782">
      <w:pPr>
        <w:pStyle w:val="Bezodstpw"/>
      </w:pPr>
      <w:bookmarkStart w:id="55" w:name="_Toc239946730"/>
      <w:r w:rsidRPr="00E575CE">
        <w:t xml:space="preserve">Rysunek </w:t>
      </w:r>
      <w:r>
        <w:t>2</w:t>
      </w:r>
      <w:r w:rsidR="0086571E">
        <w:t>8</w:t>
      </w:r>
      <w:r w:rsidRPr="00E575CE">
        <w:t>. Liczba produktów, dla których poszczególne modele uzyskały najniższe MASE</w:t>
      </w:r>
      <w:bookmarkEnd w:id="55"/>
    </w:p>
    <w:p w14:paraId="1B4FE600" w14:textId="1F244EAB" w:rsidR="00712C3F" w:rsidRDefault="00712C3F" w:rsidP="00712C3F">
      <w:r w:rsidRPr="004E2A8B">
        <w:t xml:space="preserve">Na rysunku </w:t>
      </w:r>
      <w:r w:rsidR="0086571E">
        <w:t>29</w:t>
      </w:r>
      <w:r w:rsidRPr="004E2A8B">
        <w:t xml:space="preserve"> porównano średnie wartości MASE modeli lokalnych i globalnych w poszczególnych grupach produktowych. W 11 z 17 grup niższe wartości MASE uzyskały modele lokalne, jednak skala ich przewagi była zróżnicowana. Wyraźniejsze różnice na korzyść modeli lokalnych wystąpiły m.in. dla pasów klinowych, pasów zębatych PU, płytek mocujących </w:t>
      </w:r>
      <w:r>
        <w:t>prowadnic oraz</w:t>
      </w:r>
      <w:r w:rsidRPr="004E2A8B">
        <w:t xml:space="preserve"> śrub i nakrętek. Z kolei modele globalne osiągały niższe średnie MASE m.in. dla normaliów pozostałych, napinaczy oraz sprzęgieł.</w:t>
      </w:r>
    </w:p>
    <w:p w14:paraId="633746A5" w14:textId="77777777" w:rsidR="00712C3F" w:rsidRDefault="00712C3F" w:rsidP="00712C3F">
      <w:r w:rsidRPr="00F220A9">
        <w:t>Wyniki dla grup obejmujących niewielką liczbę produktów należy interpretować ostrożnie, szczególnie gdy grupa zawiera tylko jeden produkt, ponieważ uzyskany wynik nie jest wówczas reprezentatywny dla szerszej kategorii. W liczniejszych grupach różnice między podejściami były zwykle niewielkie, m.in. dla tulei (n=23), łańcuchów IWIS (n=21) oraz łańcuchów standardowych (n=16). Ogólnie wyniki wskazują, że skuteczność podejścia lokalnego i globalnego była zróżnicowana między grupami produktowymi, choć częściej niższe wartości MASE uzyskiwały modele lokalne.</w:t>
      </w:r>
    </w:p>
    <w:p w14:paraId="603F4D0B" w14:textId="76F2A06D" w:rsidR="002B1CDE" w:rsidRDefault="0072109F" w:rsidP="005310AB">
      <w:pPr>
        <w:ind w:firstLine="0"/>
      </w:pPr>
      <w:r w:rsidRPr="0072109F">
        <w:rPr>
          <w:noProof/>
        </w:rPr>
        <w:lastRenderedPageBreak/>
        <w:drawing>
          <wp:inline distT="0" distB="0" distL="0" distR="0" wp14:anchorId="550163BE" wp14:editId="258B4214">
            <wp:extent cx="5760720" cy="2851150"/>
            <wp:effectExtent l="0" t="0" r="0" b="6350"/>
            <wp:docPr id="3929955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5514" name=""/>
                    <pic:cNvPicPr/>
                  </pic:nvPicPr>
                  <pic:blipFill>
                    <a:blip r:embed="rId37"/>
                    <a:stretch>
                      <a:fillRect/>
                    </a:stretch>
                  </pic:blipFill>
                  <pic:spPr>
                    <a:xfrm>
                      <a:off x="0" y="0"/>
                      <a:ext cx="5760720" cy="2851150"/>
                    </a:xfrm>
                    <a:prstGeom prst="rect">
                      <a:avLst/>
                    </a:prstGeom>
                  </pic:spPr>
                </pic:pic>
              </a:graphicData>
            </a:graphic>
          </wp:inline>
        </w:drawing>
      </w:r>
    </w:p>
    <w:p w14:paraId="7C8E921E" w14:textId="45349475" w:rsidR="00712C3F" w:rsidRDefault="00712C3F" w:rsidP="00565782">
      <w:pPr>
        <w:pStyle w:val="Bezodstpw"/>
      </w:pPr>
      <w:bookmarkStart w:id="56" w:name="_Toc239946731"/>
      <w:r w:rsidRPr="001F515B">
        <w:t xml:space="preserve">Rysunek </w:t>
      </w:r>
      <w:r w:rsidR="0086571E">
        <w:t>29</w:t>
      </w:r>
      <w:r w:rsidRPr="001F515B">
        <w:t>. Porównanie średniego MASE modeli lokalnych i globalnych według grup produktowych</w:t>
      </w:r>
      <w:bookmarkEnd w:id="56"/>
    </w:p>
    <w:p w14:paraId="048870FA" w14:textId="77777777" w:rsidR="00712C3F" w:rsidRPr="00124F4F" w:rsidRDefault="00712C3F" w:rsidP="00712C3F">
      <w:r w:rsidRPr="00124F4F">
        <w:t>Podsumowując, uzyskane wyniki nie pozwalają wskazać jednego modelu jako bezwzględnie najlepszego we wszystkich kryteriach</w:t>
      </w:r>
      <w:r>
        <w:t xml:space="preserve">. </w:t>
      </w:r>
      <w:r w:rsidRPr="00124F4F">
        <w:t xml:space="preserve">Zgodnie z głównym kryterium, czyli średnim MASE, najlepiej poradziły sobie modele lokalne, w szczególności SBA, metoda </w:t>
      </w:r>
      <w:proofErr w:type="spellStart"/>
      <w:r w:rsidRPr="00124F4F">
        <w:t>Crostona</w:t>
      </w:r>
      <w:proofErr w:type="spellEnd"/>
      <w:r w:rsidRPr="00124F4F">
        <w:t xml:space="preserve"> i TSB, czyli metody przeznaczone do prognozowania nieregularnego popytu. Ich dobre wyniki były również potwierdzane przez pozostałe miary, podczas gdy modele globalne, mimo wykorzystania informacji pochodzących ze wszystkich produktów, nie uzyskały wyraźnej przewagi nad najlepszymi modelami lokalnymi.</w:t>
      </w:r>
    </w:p>
    <w:p w14:paraId="0162E5D7" w14:textId="77777777" w:rsidR="00712C3F" w:rsidRDefault="00712C3F" w:rsidP="00712C3F">
      <w:r w:rsidRPr="00124F4F">
        <w:t xml:space="preserve">Na uwagę zasługują także warianty wykorzystujące metodę naiwną. Ich wartości MASE były relatywnie umiarkowane, jednak pod względem MAE, RMSE i </w:t>
      </w:r>
      <w:proofErr w:type="spellStart"/>
      <w:r w:rsidRPr="00124F4F">
        <w:t>sMAPE</w:t>
      </w:r>
      <w:proofErr w:type="spellEnd"/>
      <w:r w:rsidRPr="00124F4F">
        <w:t xml:space="preserve"> należały one do najsłabszych. Pokazuje to, że w przypadku analizowanej sprzedaży opieranie oceny wyłącznie na jednej mierze mogłoby prowadzić do zbyt uproszczonych wniosków.</w:t>
      </w:r>
    </w:p>
    <w:p w14:paraId="0C6D60C2" w14:textId="77777777" w:rsidR="000E2191" w:rsidRPr="00333E35" w:rsidRDefault="000E2191" w:rsidP="000E2191">
      <w:pPr>
        <w:pStyle w:val="Nagwek2"/>
      </w:pPr>
      <w:bookmarkStart w:id="57" w:name="_Toc239946749"/>
      <w:r w:rsidRPr="000E2191">
        <w:t>Ograniczenia badania</w:t>
      </w:r>
      <w:bookmarkEnd w:id="57"/>
    </w:p>
    <w:p w14:paraId="5B25B576" w14:textId="77777777" w:rsidR="000E2191" w:rsidRPr="00333E35" w:rsidRDefault="000E2191" w:rsidP="00566E9B">
      <w:pPr>
        <w:ind w:firstLine="0"/>
      </w:pPr>
      <w:r w:rsidRPr="00333E35">
        <w:t>Istotnym ograniczeniem badania jest przede wszystkim zakres dostępnych danych. Dane pochodziły z jednego przedsiębiorstwa oraz obejmowały wybrane grupy produktowe, a nie cały oferowany asortyment. Do analizy wybrano przede wszystkim większe grupy o odpowiedniej liczbie obserwacji. Dodatkowe kryteria dotyczące minimalnej historii sprzedaży jeszcze bardziej ograniczyły liczbę produktów wykorzystanych w modelowaniu. Z tego względu uzyskanych wyników nie można bezpośrednio uogólniać. Dotyczy to zarówno pozostałych produktów badanego przedsiębiorstwa, jak i innych przedsiębiorstw zajmujących się sprzedażą części maszyn. Tym bardziej wyników nie należy odnosić do innych branż.</w:t>
      </w:r>
    </w:p>
    <w:p w14:paraId="50AF588B" w14:textId="77777777" w:rsidR="000E2191" w:rsidRPr="00333E35" w:rsidRDefault="000E2191" w:rsidP="000E2191">
      <w:r w:rsidRPr="00333E35">
        <w:lastRenderedPageBreak/>
        <w:t>Dodatkowym ograniczeniem był brak wielu informacji mogących wpływać na wielkość sprzedaży. Nie były dostępne między innymi dane dotyczące cen, promocji</w:t>
      </w:r>
      <w:r>
        <w:t>,</w:t>
      </w:r>
      <w:r w:rsidRPr="00333E35">
        <w:t xml:space="preserve"> terminów dostaw oraz dostępności magazynowej produktów. W konsekwencji obserwowana sprzedaż nie zawsze musi odpowiadać rzeczywistemu popytowi. Jeżeli określony produkt był w danym okresie niedostępny, brak sprzedaży mógł wynikać z braku zapasu, a nie z braku zainteresowania klientów. Dostęp do takich informacji pozwoliłby dokładniej wyjaśniać zmiany sprzedaży</w:t>
      </w:r>
      <w:r>
        <w:t xml:space="preserve"> i</w:t>
      </w:r>
      <w:r w:rsidRPr="00333E35">
        <w:t xml:space="preserve"> zwiększyć możliwości modeli globalnych.</w:t>
      </w:r>
    </w:p>
    <w:p w14:paraId="71E49CD1" w14:textId="20B36822" w:rsidR="000E2191" w:rsidRPr="00333E35" w:rsidRDefault="000E2191" w:rsidP="000E2191">
      <w:r w:rsidRPr="00333E35">
        <w:t xml:space="preserve">Na wyniki wpływały także przyjęte decyzje metodologiczne. Dane zostały zagregowane do częstotliwości miesięcznej ze względu na dużą liczbę dni bez sprzedaży. Taka agregacja prowadzi jednak do utraty części informacji dotyczących zmian zachodzących w ciągu miesiąca. Pomimo </w:t>
      </w:r>
      <w:r w:rsidR="00E36878">
        <w:t xml:space="preserve">miesięcznej </w:t>
      </w:r>
      <w:r w:rsidRPr="00333E35">
        <w:t>agregacji w wielu szeregach nadal występowały miesiące bez sprzedaży</w:t>
      </w:r>
      <w:r w:rsidR="00E36878">
        <w:t>, co p</w:t>
      </w:r>
      <w:r w:rsidR="002616A6" w:rsidRPr="002616A6">
        <w:t xml:space="preserve">otwierdza </w:t>
      </w:r>
      <w:r w:rsidR="00E36878">
        <w:t>jej</w:t>
      </w:r>
      <w:r w:rsidR="002616A6" w:rsidRPr="002616A6">
        <w:t xml:space="preserve"> nieregularny charakter</w:t>
      </w:r>
      <w:r w:rsidRPr="00333E35">
        <w:t xml:space="preserve">. Wyniki zależą również od zastosowanych </w:t>
      </w:r>
      <w:proofErr w:type="spellStart"/>
      <w:r w:rsidRPr="00333E35">
        <w:t>hiperparametrów</w:t>
      </w:r>
      <w:proofErr w:type="spellEnd"/>
      <w:r w:rsidRPr="00333E35">
        <w:t xml:space="preserve"> modeli oraz przyjętego sposobu przygotowania danych.</w:t>
      </w:r>
    </w:p>
    <w:p w14:paraId="6A60F356" w14:textId="77777777" w:rsidR="000E2191" w:rsidRPr="00333E35" w:rsidRDefault="000E2191" w:rsidP="000E2191">
      <w:r w:rsidRPr="00333E35">
        <w:t>Należy również podkreślić, że modele oceniano przede wszystkim na podstawie statystycznych miar błędu. Nie uwzględniono ekonomicznych skutków błędnych prognoz, takich jak koszt utrzymywania nadmiernego zapasu</w:t>
      </w:r>
      <w:r>
        <w:t>, koszt</w:t>
      </w:r>
      <w:r w:rsidRPr="00333E35">
        <w:t xml:space="preserve"> braku produktu czy utrata sprzedaży. Z tego względu niewielka różnica wartości błędu pomiędzy dwoma modelami nie musi oznaczać równie istotnej różnicy z punktu widzenia działalności przedsiębiorstwa.</w:t>
      </w:r>
    </w:p>
    <w:p w14:paraId="2F4886F0" w14:textId="26ABD71A" w:rsidR="000E2191" w:rsidRDefault="000E2191" w:rsidP="000E2191">
      <w:r w:rsidRPr="00333E35">
        <w:t xml:space="preserve">Pomimo wskazanych ograniczeń istotną wartością badania jest wykorzystanie rzeczywistych danych sprzedażowych pochodzących ze średniej wielkości przedsiębiorstwa. Dane te charakteryzowały się dużą liczbą okresów bez sprzedaży, znacznym zróżnicowaniem produktów oraz obecnością nietypowych zamówień. Są to problemy występujące również w rzeczywistych procesach sprzedażowych. Utrudnia to uzyskanie jednoznacznych wyników, ale jednocześnie pozwala ocenić modele w warunkach bardziej </w:t>
      </w:r>
      <w:r w:rsidRPr="00F33D50">
        <w:t>zbliżonych do rzeczywistego funkcjonowania przedsiębiorstwa</w:t>
      </w:r>
      <w:r w:rsidRPr="00333E35">
        <w:t>.</w:t>
      </w:r>
    </w:p>
    <w:p w14:paraId="2997FAAF" w14:textId="5B9B4975" w:rsidR="009B7390" w:rsidRPr="00333E35" w:rsidRDefault="00410E09" w:rsidP="009B7390">
      <w:pPr>
        <w:pStyle w:val="Nagwek2"/>
      </w:pPr>
      <w:bookmarkStart w:id="58" w:name="_Toc239946750"/>
      <w:r>
        <w:t>Własne wnioski i i</w:t>
      </w:r>
      <w:r w:rsidR="009B7390" w:rsidRPr="00333E35">
        <w:t>mplikacje praktyczne</w:t>
      </w:r>
      <w:bookmarkEnd w:id="58"/>
    </w:p>
    <w:p w14:paraId="4678C8B7" w14:textId="77777777" w:rsidR="009B7390" w:rsidRPr="00333E35" w:rsidRDefault="009B7390" w:rsidP="009B7390">
      <w:r w:rsidRPr="00333E35">
        <w:t xml:space="preserve">Uzyskane wyniki wskazują, że w przypadku analizowanych danych najlepsze rezultaty osiągały przede wszystkim modele lokalne przeznaczone do prognozowania popytu nieregularnego, takie jak SBA, </w:t>
      </w:r>
      <w:proofErr w:type="spellStart"/>
      <w:r w:rsidRPr="00333E35">
        <w:t>Croston</w:t>
      </w:r>
      <w:proofErr w:type="spellEnd"/>
      <w:r w:rsidRPr="00333E35">
        <w:t xml:space="preserve"> oraz TSB. Modele te osiągały najlepsze wyniki dla prawie wszystkich zastosowanych miar błędu. Spośród badanych metod jako podstawowe rozwiązanie dla analizowanego przedsiębiorstwa można wskazać model SBA, będący skorygowanym wariantem metody </w:t>
      </w:r>
      <w:proofErr w:type="spellStart"/>
      <w:r w:rsidRPr="00333E35">
        <w:t>Crostona</w:t>
      </w:r>
      <w:proofErr w:type="spellEnd"/>
      <w:r w:rsidRPr="00333E35">
        <w:t xml:space="preserve">. Należy jednak pamiętać, że wyniki nie </w:t>
      </w:r>
      <w:r w:rsidRPr="00333E35">
        <w:lastRenderedPageBreak/>
        <w:t>uzasadniają stosowania jednego modelu dla wszystkich produktów lub grup produktowych. Poszczególne szeregi różnią się częstotliwością sprzedaży, skalą zamówień oraz liczbą okresów bez sprzedaży. Dlatego wybór modelu powinien być dopasowany do danego produktu lub grupy produktowej.</w:t>
      </w:r>
    </w:p>
    <w:p w14:paraId="22B8F6B7" w14:textId="77777777" w:rsidR="009B7390" w:rsidRPr="00333E35" w:rsidRDefault="009B7390" w:rsidP="009B7390">
      <w:r w:rsidRPr="00333E35">
        <w:t xml:space="preserve">Wyniki badania </w:t>
      </w:r>
      <w:r w:rsidRPr="001E6283">
        <w:t>pokazują, że warto rozważyć wykorzystanie kilku różnych modeli</w:t>
      </w:r>
      <w:r w:rsidRPr="00333E35">
        <w:t>. M</w:t>
      </w:r>
      <w:r>
        <w:t>etody</w:t>
      </w:r>
      <w:r w:rsidRPr="00333E35">
        <w:t xml:space="preserve"> lokalne mogą stanowić podstawę prognozowania, natomiast modele globalne mogą pełnić funkcję uzupełniającą. Najlepsz</w:t>
      </w:r>
      <w:r>
        <w:t>e</w:t>
      </w:r>
      <w:r w:rsidRPr="00333E35">
        <w:t xml:space="preserve"> wariant</w:t>
      </w:r>
      <w:r>
        <w:t>y</w:t>
      </w:r>
      <w:r w:rsidRPr="00333E35">
        <w:t xml:space="preserve"> globaln</w:t>
      </w:r>
      <w:r>
        <w:t>e</w:t>
      </w:r>
      <w:r w:rsidRPr="00333E35">
        <w:t>, wykorzystując</w:t>
      </w:r>
      <w:r>
        <w:t>e</w:t>
      </w:r>
      <w:r w:rsidRPr="00333E35">
        <w:t xml:space="preserve"> klasyfikator </w:t>
      </w:r>
      <w:proofErr w:type="spellStart"/>
      <w:r w:rsidRPr="00333E35">
        <w:t>LightGBM</w:t>
      </w:r>
      <w:proofErr w:type="spellEnd"/>
      <w:r w:rsidRPr="00333E35">
        <w:t xml:space="preserve"> w połączeniu z </w:t>
      </w:r>
      <w:proofErr w:type="spellStart"/>
      <w:r w:rsidRPr="00333E35">
        <w:t>regresorem</w:t>
      </w:r>
      <w:proofErr w:type="spellEnd"/>
      <w:r w:rsidRPr="00333E35">
        <w:t xml:space="preserve"> </w:t>
      </w:r>
      <w:proofErr w:type="spellStart"/>
      <w:r w:rsidRPr="00333E35">
        <w:t>LightGBM</w:t>
      </w:r>
      <w:proofErr w:type="spellEnd"/>
      <w:r>
        <w:t xml:space="preserve"> i regresją </w:t>
      </w:r>
      <w:proofErr w:type="spellStart"/>
      <w:r>
        <w:t>Ridge</w:t>
      </w:r>
      <w:proofErr w:type="spellEnd"/>
      <w:r w:rsidRPr="00333E35">
        <w:t>, osiągał</w:t>
      </w:r>
      <w:r>
        <w:t>y</w:t>
      </w:r>
      <w:r w:rsidRPr="00333E35">
        <w:t xml:space="preserve"> wyniki zbliżone do najlepszych modeli lokalnych, chociaż ostatecznie był</w:t>
      </w:r>
      <w:r>
        <w:t>y</w:t>
      </w:r>
      <w:r w:rsidRPr="00333E35">
        <w:t xml:space="preserve"> od nich słabsz</w:t>
      </w:r>
      <w:r>
        <w:t>e</w:t>
      </w:r>
      <w:r w:rsidRPr="00333E35">
        <w:t xml:space="preserve">. Jest to istotne, ponieważ modele globalne wykorzystują informacje pochodzące z wielu produktów jednocześnie. Mogą być więc szczególnie przydatne w przypadku produktów o krótkiej historii sprzedaży. Dotyczy to między innymi nowych produktów, dla których zastosowanie modelu lokalnego jest utrudnione </w:t>
      </w:r>
      <w:r>
        <w:t>przez</w:t>
      </w:r>
      <w:r w:rsidRPr="00333E35">
        <w:t xml:space="preserve"> małą liczbę dostępnych obserwacji. Wraz z gromadzeniem kolejnych danych możliwe byłoby ponowne porównanie modeli i ewentualne przejście na model lokalny.</w:t>
      </w:r>
    </w:p>
    <w:p w14:paraId="2CDD82FA" w14:textId="77777777" w:rsidR="009B7390" w:rsidRPr="00333E35" w:rsidRDefault="009B7390" w:rsidP="009B7390">
      <w:r w:rsidRPr="00333E35">
        <w:t>Przeprowadzone badanie pokazuje również, że zastosowanie prostych modeli nie zawsze jest wystarczające. W analizowanych danych modele naiwne oraz średnia krocząca osiągały wyraźnie słabsze wyniki niż metody dostosowane do popytu nieregularnego. Wynika to między innymi ze specyfiki badanych szeregów, w których występowała bardzo duża liczba okresów bez sprzedaży. W przypadku takich danych modele opracowane z myślą o popycie przerywanym lepiej uwzględniały ich charakterystykę. Jednocześnie nie należy wybierać metody wyłącznie na podstawie jednej miary błędu.</w:t>
      </w:r>
    </w:p>
    <w:p w14:paraId="48F68903" w14:textId="77777777" w:rsidR="009B7390" w:rsidRPr="00333E35" w:rsidRDefault="009B7390" w:rsidP="009B7390">
      <w:r w:rsidRPr="00333E35">
        <w:t>Prognozy mogą stanowić dodatkowe źródło informacji wspierające zarządzanie zapasami, planowanie zakupów, ustalanie oczekiwanego zapotrzebowania oraz identyfikację zmian w sprzedaży poszczególnych produktów. Nie powinny jednak automatycznie decydować o wycofaniu produktu z oferty. Specyfika badanego przedsiębiorstwa powoduje, że część produktów może być sprzedawana bardzo rzadko, lecz nadal mieć istotne znaczenie dla klientów lub być wykonywana na konkretne zamówienie. Niska częstotliwość sprzedaży nie musi również oznaczać</w:t>
      </w:r>
      <w:r>
        <w:t>,</w:t>
      </w:r>
      <w:r w:rsidRPr="00333E35">
        <w:t xml:space="preserve"> </w:t>
      </w:r>
      <w:r w:rsidRPr="004E321F">
        <w:t>że ma on</w:t>
      </w:r>
      <w:r>
        <w:t>a</w:t>
      </w:r>
      <w:r w:rsidRPr="004E321F">
        <w:t xml:space="preserve"> małe znaczenie dla przedsiębiorstwa.</w:t>
      </w:r>
      <w:r>
        <w:t xml:space="preserve"> </w:t>
      </w:r>
      <w:r w:rsidRPr="00333E35">
        <w:t>W badaniu nie dysponowano informacjami o cenach ani marżach. Dlatego na podstawie samej liczby sprzedanych jednostek nie można ocenić rentowności poszczególnych produktów. Produkt sprzedawany kilka razy w roku może mieć znacznie większą wartość niż produkt sprzedawany regularnie w dużych ilościach.</w:t>
      </w:r>
    </w:p>
    <w:p w14:paraId="34F309EA" w14:textId="58F8CB92" w:rsidR="009B7390" w:rsidRPr="00333E35" w:rsidRDefault="009B7390" w:rsidP="009B7390">
      <w:r>
        <w:lastRenderedPageBreak/>
        <w:t>Proces prognozowania</w:t>
      </w:r>
      <w:r w:rsidRPr="00333E35">
        <w:t xml:space="preserve"> powinien być także regularnie aktualizowany. W przypadku badanego przedsiębiorstwa </w:t>
      </w:r>
      <w:r w:rsidR="0035691B">
        <w:t>można rozważyć</w:t>
      </w:r>
      <w:r w:rsidRPr="00333E35">
        <w:t xml:space="preserve"> ponowne uczenie i ocenianie modeli co pół roku lub, w razie potrzeby, co kwartał. Nie należy zakładać, że model wybrany obecnie będzie najlepszym rozwiązaniem również w przyszłości. Zmiana struktury sprzedaży, zmiana </w:t>
      </w:r>
      <w:proofErr w:type="spellStart"/>
      <w:r w:rsidRPr="00333E35">
        <w:t>zachowań</w:t>
      </w:r>
      <w:proofErr w:type="spellEnd"/>
      <w:r w:rsidRPr="00333E35">
        <w:t xml:space="preserve"> klientów, pojawienie się nowych produktów czy utrata znaczenia części dotychczasowego asortymentu mogą powodować pogorszenie jakości prognoz. Z tego względu błędy prognoz powinny być regularnie monitorowane.</w:t>
      </w:r>
    </w:p>
    <w:p w14:paraId="6AD016F8" w14:textId="77777777" w:rsidR="009B7390" w:rsidRDefault="009B7390" w:rsidP="009B7390">
      <w:r w:rsidRPr="00333E35">
        <w:t xml:space="preserve">Szczególnej kontroli wymagają również nietypowo duże zamówienia. W analizowanych danych występowały znaczne różnice w skali sprzedaży poszczególnych produktów. Obejmowały one zarówno pojedyncze jednostki, jak i zamówienia liczone w tysiącach, a nawet dziesiątkach tysięcy jednostek. Takich obserwacji nie należy </w:t>
      </w:r>
      <w:r>
        <w:t>natychmiast</w:t>
      </w:r>
      <w:r w:rsidRPr="00333E35">
        <w:t xml:space="preserve"> traktować jako błędów danych. Mogą one wynikać z rzeczywistego dużego zamówienia złożonego przez klienta. Przed ich usunięciem lub ograniczeniem powinny być dokładnie sprawdzone na podstawie dodatkowych informacji przedsiębiorstwa. W badaniu zastosowano </w:t>
      </w:r>
      <w:proofErr w:type="spellStart"/>
      <w:r w:rsidRPr="00333E35">
        <w:t>winsoryzację</w:t>
      </w:r>
      <w:proofErr w:type="spellEnd"/>
      <w:r w:rsidRPr="00333E35">
        <w:t>, która ograniczyła wpływ skrajnych obserwacji na wyniki modeli. Jednocześnie zmieniła ona rzeczywiste wartości największych zamówień.</w:t>
      </w:r>
    </w:p>
    <w:p w14:paraId="2F5CD7ED" w14:textId="706BEA3A" w:rsidR="00A910DE" w:rsidRPr="000E2191" w:rsidRDefault="00300E54" w:rsidP="000E2191">
      <w:r w:rsidRPr="00333E35">
        <w:t>Wyniki wskazują, że w analizowanym przedsiębiorstwie modele lokalne, przede wszystkim SBA, mogą stanowić podstawę prognozowania. Modele globalne mogą natomiast pełnić funkcję uzupełniającą. Ostateczny wybór modelu powinien zależeć od charakterystyki danego produktu lub grupy produktowej i być ponownie oceniany w kolejnych okresach.</w:t>
      </w:r>
      <w:r w:rsidR="00A910DE">
        <w:rPr>
          <w:rFonts w:cs="Times New Roman"/>
        </w:rPr>
        <w:br w:type="page"/>
      </w:r>
    </w:p>
    <w:p w14:paraId="742A3008" w14:textId="77777777" w:rsidR="001779CD" w:rsidRDefault="001779CD" w:rsidP="001779CD">
      <w:pPr>
        <w:pStyle w:val="Nagwek1"/>
        <w:numPr>
          <w:ilvl w:val="0"/>
          <w:numId w:val="0"/>
        </w:numPr>
        <w:ind w:left="432" w:hanging="432"/>
      </w:pPr>
      <w:bookmarkStart w:id="59" w:name="_Toc239946751"/>
      <w:r>
        <w:lastRenderedPageBreak/>
        <w:t>Zakończenie</w:t>
      </w:r>
      <w:bookmarkEnd w:id="59"/>
    </w:p>
    <w:p w14:paraId="1181AB0E" w14:textId="294B02F2" w:rsidR="001779CD" w:rsidRPr="002D138B" w:rsidRDefault="001779CD" w:rsidP="00F077BE">
      <w:r w:rsidRPr="002D138B">
        <w:t xml:space="preserve">Celem </w:t>
      </w:r>
      <w:r w:rsidR="00712E85" w:rsidRPr="002D138B">
        <w:t xml:space="preserve">niniejszej </w:t>
      </w:r>
      <w:r w:rsidRPr="002D138B">
        <w:t>pracy było porównanie skuteczności lokalnego i globalnego podejścia do prognozowania nieregularnej sprzedaży części maszyn na podstawie rzeczywistych danych sprzedażowych przedsiębiorstwa. W tym celu przeprowadzono analizę charakteru sprzedaży, przygotowano dane do modelowania, zastosowano wybrane lokalne i globalne metody prognostyczne, a następnie porównano ich wyniki na wspólnym zbiorze testowym. Przeprowadzone badanie pozwoliło zrealizować założony cel oraz odpowiedzieć na sformułowane pytania badawcze.</w:t>
      </w:r>
    </w:p>
    <w:p w14:paraId="368BED36" w14:textId="3DBCD01C" w:rsidR="001779CD" w:rsidRPr="002D138B" w:rsidRDefault="001779CD" w:rsidP="001779CD">
      <w:r w:rsidRPr="002D138B">
        <w:t>Eksploracyjna analiza danych wykazała, że sprzedaż analizowanych części maszyn charakteryzowała się znacznym zróżnicowaniem pomiędzy produktami. W szeregach występowały liczne miesiące bez sprzedaży, różnice w długości dostępnej historii, znaczna zmienność wielkości sprzedaży oraz sporadyczne obserwacje o bardzo wysokich wartościach. Cechy te wskazują na nieregularny charakter analizowanej sprzedaży i uzasadniają zastosowanie metod przeznaczonych do prognozowania popytu przerywanego.</w:t>
      </w:r>
    </w:p>
    <w:p w14:paraId="31180224" w14:textId="237525B5" w:rsidR="001779CD" w:rsidRPr="002D138B" w:rsidRDefault="001779CD" w:rsidP="001779CD">
      <w:r w:rsidRPr="002D138B">
        <w:t xml:space="preserve">Wśród modeli lokalnych najlepsze wyniki uzyskały SBA, </w:t>
      </w:r>
      <w:proofErr w:type="spellStart"/>
      <w:r w:rsidRPr="002D138B">
        <w:t>Croston</w:t>
      </w:r>
      <w:proofErr w:type="spellEnd"/>
      <w:r w:rsidRPr="002D138B">
        <w:t xml:space="preserve"> i TSB. Zgodnie z przyjętym głównym kryterium oceny, czyli średnią wartością MASE, najlepszym modelem lokalnym okazał się SBA. Model ten osiągnął również najniższe wartości MAE i RMSE. Metoda </w:t>
      </w:r>
      <w:proofErr w:type="spellStart"/>
      <w:r w:rsidRPr="002D138B">
        <w:t>Crostona</w:t>
      </w:r>
      <w:proofErr w:type="spellEnd"/>
      <w:r w:rsidRPr="002D138B">
        <w:t xml:space="preserve"> uzyskała natomiast najniższą medianę MASE, a TSB najniższe </w:t>
      </w:r>
      <w:proofErr w:type="spellStart"/>
      <w:r w:rsidRPr="002D138B">
        <w:t>sMAPE</w:t>
      </w:r>
      <w:proofErr w:type="spellEnd"/>
      <w:r w:rsidRPr="002D138B">
        <w:t>. Różnice pomiędzy tymi trzema metodami były niewielkie, jednak wszystkie osiągały wyraźnie lepsze wyniki od prostych metod lokalnych. Pozwala to stwierdzić, że w przypadku analizowanych danych metody zaprojektowane z myślą o popycie przerywanym były lepiej dostosowane do charakteru sprzedaży niż metod</w:t>
      </w:r>
      <w:r w:rsidR="00B329FC" w:rsidRPr="002D138B">
        <w:t>y</w:t>
      </w:r>
      <w:r w:rsidRPr="002D138B">
        <w:t xml:space="preserve"> </w:t>
      </w:r>
      <w:r w:rsidR="00B329FC" w:rsidRPr="002D138B">
        <w:t xml:space="preserve">oparte na modelu </w:t>
      </w:r>
      <w:r w:rsidRPr="002D138B">
        <w:t>naiwn</w:t>
      </w:r>
      <w:r w:rsidR="00B329FC" w:rsidRPr="002D138B">
        <w:t>ym</w:t>
      </w:r>
      <w:r w:rsidRPr="002D138B">
        <w:t xml:space="preserve"> i średnia krocząca.</w:t>
      </w:r>
    </w:p>
    <w:p w14:paraId="0116EA89" w14:textId="48046719" w:rsidR="001779CD" w:rsidRPr="002D138B" w:rsidRDefault="001779CD" w:rsidP="001779CD">
      <w:r w:rsidRPr="002D138B">
        <w:t xml:space="preserve">Ocena modeli globalnych nie pozwoliła wskazać jednego wariantu najlepszego według wszystkich zastosowanych kryteriów. Najniższą średnią wartość MASE osiągnął model łączący klasyfikator </w:t>
      </w:r>
      <w:proofErr w:type="spellStart"/>
      <w:r w:rsidRPr="002D138B">
        <w:t>LightGBM</w:t>
      </w:r>
      <w:proofErr w:type="spellEnd"/>
      <w:r w:rsidRPr="002D138B">
        <w:t xml:space="preserve"> z metodą naiwną. Jednocześnie wyniki </w:t>
      </w:r>
      <w:r w:rsidR="00125998" w:rsidRPr="002D138B">
        <w:t xml:space="preserve">tego modelu </w:t>
      </w:r>
      <w:r w:rsidRPr="002D138B">
        <w:t xml:space="preserve">dla pozostałych miar były mniej korzystne. Model wykorzystujący </w:t>
      </w:r>
      <w:proofErr w:type="spellStart"/>
      <w:r w:rsidRPr="002D138B">
        <w:t>regresor</w:t>
      </w:r>
      <w:proofErr w:type="spellEnd"/>
      <w:r w:rsidRPr="002D138B">
        <w:t xml:space="preserve"> </w:t>
      </w:r>
      <w:proofErr w:type="spellStart"/>
      <w:r w:rsidRPr="002D138B">
        <w:t>LightGBM</w:t>
      </w:r>
      <w:proofErr w:type="spellEnd"/>
      <w:r w:rsidRPr="002D138B">
        <w:t xml:space="preserve"> uzyskał najniższą medianę MASE i </w:t>
      </w:r>
      <w:proofErr w:type="spellStart"/>
      <w:r w:rsidRPr="002D138B">
        <w:t>sMAPE</w:t>
      </w:r>
      <w:proofErr w:type="spellEnd"/>
      <w:r w:rsidRPr="002D138B">
        <w:t xml:space="preserve"> oraz najczęściej przewyższał benchmark na poziomie poszczególnych produktów. Z kolei wariant wykorzystujący regresję </w:t>
      </w:r>
      <w:proofErr w:type="spellStart"/>
      <w:r w:rsidRPr="002D138B">
        <w:t>Ridge</w:t>
      </w:r>
      <w:proofErr w:type="spellEnd"/>
      <w:r w:rsidRPr="002D138B">
        <w:t xml:space="preserve"> osiągnął najniższe wartości MAE i RMSE spośród modeli globalnych. Oznacza to, że ocena skuteczności modelu zależała od przyjętego kryterium i nie powinna opierać się wyłącznie na jednej mierze błędu.</w:t>
      </w:r>
    </w:p>
    <w:p w14:paraId="673039DF" w14:textId="77777777" w:rsidR="001779CD" w:rsidRPr="002D138B" w:rsidRDefault="001779CD" w:rsidP="001779CD">
      <w:r w:rsidRPr="002D138B">
        <w:lastRenderedPageBreak/>
        <w:t xml:space="preserve">Istotnym elementem podejścia globalnego był klasyfikator </w:t>
      </w:r>
      <w:proofErr w:type="spellStart"/>
      <w:r w:rsidRPr="002D138B">
        <w:t>LightGBM</w:t>
      </w:r>
      <w:proofErr w:type="spellEnd"/>
      <w:r w:rsidRPr="002D138B">
        <w:t xml:space="preserve"> wykorzystywany do określania prawdopodobieństwa wystąpienia sprzedaży. Model dobrze rozpoznawał znaczną część przypadków, w których sprzedaż rzeczywiście występowała, jednak miał większe trudności z identyfikacją okresów bez sprzedaży. Niska wartość ROC AUC wskazała na ograniczoną zdolność klasyfikatora do rozróżniania obu klas. Mogło to ograniczać skuteczność końcowych modeli globalnych, ponieważ prawdopodobieństwo uzyskiwane w pierwszym etapie było jednym z elementów każdej prognozy globalnej. </w:t>
      </w:r>
    </w:p>
    <w:p w14:paraId="40291161" w14:textId="7B2CD244" w:rsidR="001779CD" w:rsidRPr="002D138B" w:rsidRDefault="001779CD" w:rsidP="001779CD">
      <w:r w:rsidRPr="002D138B">
        <w:t xml:space="preserve">Bezpośrednie porównanie obu podejść wykazało, że modele </w:t>
      </w:r>
      <w:r w:rsidR="00835236" w:rsidRPr="002D138B">
        <w:t>lokalne były lepsze od</w:t>
      </w:r>
      <w:r w:rsidRPr="002D138B">
        <w:t xml:space="preserve"> modeli </w:t>
      </w:r>
      <w:r w:rsidR="00835236" w:rsidRPr="002D138B">
        <w:t>globalnych</w:t>
      </w:r>
      <w:r w:rsidRPr="002D138B">
        <w:t xml:space="preserve">. Trzy najniższe średnie wartości MASE osiągnęły SBA, </w:t>
      </w:r>
      <w:proofErr w:type="spellStart"/>
      <w:r w:rsidRPr="002D138B">
        <w:t>Croston</w:t>
      </w:r>
      <w:proofErr w:type="spellEnd"/>
      <w:r w:rsidRPr="002D138B">
        <w:t xml:space="preserve"> i TSB. Podobne wnioski uzyskano na podstawie mediany MASE oraz większości pozostałych miar. Nie oznacza to jednak całkowitego braku przydatności modeli globalnych. Dla części produktów uzyskiwały one najlepsze wyniki spośród wszystkich porównywanych metod, a niektóre warianty pozostawały pod względem wybranych miar bardzo konkurencyjne wobec modeli lokalnych. Wyniki pokazują więc, że przewaga jednego podejścia nie występuje jednakowo dla wszystkich produktów. </w:t>
      </w:r>
    </w:p>
    <w:p w14:paraId="028C94BA" w14:textId="77777777" w:rsidR="001779CD" w:rsidRPr="002D138B" w:rsidRDefault="001779CD" w:rsidP="001779CD">
      <w:r w:rsidRPr="002D138B">
        <w:t>Uzyskane rezultaty wskazują, że w przypadku badanego przedsiębiorstwa metody lokalne przeznaczone do popytu nieregularnego mogą stanowić podstawę prognozowania sprzedaży. Spośród analizowanych modeli jako rozwiązanie podstawowe można wskazać SBA, przy czym wybór metody nie powinien być jednakowy dla całego asortymentu. Zróżnicowanie wyników na poziomie poszczególnych produktów wskazuje, że korzystne może być stosowanie kilku modeli i dobieranie metody do charakterystyki konkretnego szeregu lub grupy produktowej. Modele globalne mogą natomiast pełnić funkcję uzupełniającą, szczególnie w sytuacjach, w których historia pojedynczego produktu jest ograniczona.</w:t>
      </w:r>
    </w:p>
    <w:p w14:paraId="663258EB" w14:textId="65C2A678" w:rsidR="001779CD" w:rsidRPr="002D138B" w:rsidRDefault="001779CD" w:rsidP="001779CD">
      <w:r w:rsidRPr="002D138B">
        <w:t xml:space="preserve">Przeprowadzone badanie posiada również ograniczenia, które należy uwzględnić przy interpretacji jego wyników. Dane pochodziły z jednego przedsiębiorstwa i obejmowały wybrane grupy produktowe. Do modelowania zakwalifikowano ponadto jedynie produkty spełniające przyjęte kryterium minimalnej długości historii sprzedaży. Nie dysponowano informacjami dotyczącymi między innymi cen, </w:t>
      </w:r>
      <w:r w:rsidR="00CA2727" w:rsidRPr="002D138B">
        <w:t>terminów dostaw</w:t>
      </w:r>
      <w:r w:rsidRPr="002D138B">
        <w:t>, promocji</w:t>
      </w:r>
      <w:r w:rsidR="007B0497" w:rsidRPr="002D138B">
        <w:t xml:space="preserve"> czy</w:t>
      </w:r>
      <w:r w:rsidRPr="002D138B">
        <w:t xml:space="preserve"> dostępności magazynowej. W konsekwencji obserwowany brak sprzedaży nie zawsze musi oznaczać rzeczywisty brak popytu. Na wyniki wpływały również przyjęte rozwiązania metodologiczne, takie jak miesięczna agregacja danych, </w:t>
      </w:r>
      <w:proofErr w:type="spellStart"/>
      <w:r w:rsidRPr="002D138B">
        <w:t>winsoryzacja</w:t>
      </w:r>
      <w:proofErr w:type="spellEnd"/>
      <w:r w:rsidRPr="002D138B">
        <w:t xml:space="preserve"> oraz dobór parametrów modeli. Ocena została oparta przede wszystkim na statystycznych miarach błędów, bez uwzględnienia ekonomicznych konsekwencji błędnych prognoz.</w:t>
      </w:r>
    </w:p>
    <w:p w14:paraId="348A15CD" w14:textId="5D955698" w:rsidR="001779CD" w:rsidRPr="002D138B" w:rsidRDefault="001779CD" w:rsidP="001779CD">
      <w:r w:rsidRPr="002D138B">
        <w:lastRenderedPageBreak/>
        <w:t>Dalsze badania mogłyby obejmować rozszerzenie zbioru o większą liczbę produktów i przedsiębiorstw oraz wykorzystanie dodatkowych informacji biznesowych, w szczególności danych o cenach, dostępności produktów i stanach magazynowych.</w:t>
      </w:r>
      <w:r w:rsidR="0078593B" w:rsidRPr="002D138B">
        <w:t xml:space="preserve"> </w:t>
      </w:r>
      <w:r w:rsidRPr="002D138B">
        <w:t>Kolejnym kierunkiem może być opracowanie sposobu automatycznego doboru modelu do charakterystyki konkretnego produktu.</w:t>
      </w:r>
    </w:p>
    <w:p w14:paraId="30732F91" w14:textId="1DB4CBF7" w:rsidR="001779CD" w:rsidRPr="002D138B" w:rsidRDefault="001779CD" w:rsidP="001779CD">
      <w:r w:rsidRPr="002D138B">
        <w:t>Podsumowując, przeprowadzone badanie wskazuje, że większa złożoność modelu oraz wykorzystanie informacji pochodzących z wielu produktów nie muszą prowadzić do większej dokładności prognoz. W analizowanych danych najlepsze rezultaty osiągnęły</w:t>
      </w:r>
      <w:r w:rsidR="0078593B" w:rsidRPr="002D138B">
        <w:t xml:space="preserve"> </w:t>
      </w:r>
      <w:r w:rsidRPr="002D138B">
        <w:t>metody lokalne opracowane specjalnie dla popytu przerywanego. Jednocześnie zróżnicowanie wyników pomiędzy produktami pokazuje, że nie istnieje jedno rozwiązanie odpowiednie dla całego asortymentu. Skuteczny system prognozowania powinien zatem uwzględniać charakterystykę poszczególnych produktów, regularnie oceniać jakość prognoz i umożliwiać zmianę stosowanej metody wraz ze zmianami struktury sprzedaży.</w:t>
      </w:r>
    </w:p>
    <w:p w14:paraId="545FDCED" w14:textId="77777777" w:rsidR="00851A5E" w:rsidRPr="000F1A81" w:rsidRDefault="00851A5E" w:rsidP="00033D45">
      <w:pPr>
        <w:rPr>
          <w:rFonts w:cs="Times New Roman"/>
        </w:rPr>
      </w:pPr>
    </w:p>
    <w:p w14:paraId="404EB6C6" w14:textId="77777777" w:rsidR="00033D45" w:rsidRPr="000F1A81" w:rsidRDefault="00033D45" w:rsidP="00033D45">
      <w:pPr>
        <w:rPr>
          <w:rFonts w:cs="Times New Roman"/>
        </w:rPr>
      </w:pPr>
    </w:p>
    <w:p w14:paraId="6D06AF11" w14:textId="77777777" w:rsidR="00AD4407" w:rsidRPr="000F1A81" w:rsidRDefault="00AD4407" w:rsidP="00AD4407">
      <w:pPr>
        <w:rPr>
          <w:rFonts w:cs="Times New Roman"/>
        </w:rPr>
      </w:pPr>
    </w:p>
    <w:p w14:paraId="34771617" w14:textId="77777777" w:rsidR="00AD4407" w:rsidRPr="000F1A81" w:rsidRDefault="00AD4407" w:rsidP="00AD4407">
      <w:pPr>
        <w:rPr>
          <w:rFonts w:cs="Times New Roman"/>
        </w:rPr>
      </w:pPr>
    </w:p>
    <w:p w14:paraId="57972E05" w14:textId="77777777" w:rsidR="00AD4407" w:rsidRPr="000F1A81" w:rsidRDefault="00AD4407" w:rsidP="00AD4407">
      <w:pPr>
        <w:tabs>
          <w:tab w:val="left" w:pos="5865"/>
        </w:tabs>
        <w:rPr>
          <w:rFonts w:cs="Times New Roman"/>
        </w:rPr>
      </w:pPr>
      <w:r w:rsidRPr="000F1A81">
        <w:rPr>
          <w:rFonts w:cs="Times New Roman"/>
        </w:rPr>
        <w:tab/>
      </w:r>
    </w:p>
    <w:p w14:paraId="5DCD6276" w14:textId="77777777" w:rsidR="00AD4407" w:rsidRPr="000F1A81" w:rsidRDefault="00AD4407" w:rsidP="00AD4407">
      <w:pPr>
        <w:rPr>
          <w:rFonts w:cs="Times New Roman"/>
        </w:rPr>
      </w:pPr>
    </w:p>
    <w:p w14:paraId="2B47313E" w14:textId="77777777" w:rsidR="00AD4407" w:rsidRPr="000F1A81" w:rsidRDefault="00AD4407" w:rsidP="00AD4407">
      <w:pPr>
        <w:rPr>
          <w:rFonts w:cs="Times New Roman"/>
        </w:rPr>
      </w:pPr>
    </w:p>
    <w:p w14:paraId="6538F256" w14:textId="77777777" w:rsidR="00AD4407" w:rsidRPr="000F1A81" w:rsidRDefault="00AD4407" w:rsidP="00AD4407">
      <w:pPr>
        <w:rPr>
          <w:rFonts w:cs="Times New Roman"/>
        </w:rPr>
      </w:pPr>
    </w:p>
    <w:p w14:paraId="225409FB" w14:textId="572A2267" w:rsidR="000C64A6" w:rsidRPr="000F1A81" w:rsidRDefault="000C64A6" w:rsidP="00431D7C">
      <w:pPr>
        <w:rPr>
          <w:rFonts w:cs="Times New Roman"/>
          <w:b/>
          <w:bCs/>
        </w:rPr>
      </w:pPr>
      <w:r w:rsidRPr="000F1A81">
        <w:rPr>
          <w:rFonts w:cs="Times New Roman"/>
        </w:rPr>
        <w:br w:type="page"/>
      </w:r>
    </w:p>
    <w:p w14:paraId="4CD5D9E7" w14:textId="77777777" w:rsidR="002F6DD4" w:rsidRPr="000F1A81" w:rsidRDefault="002F6DD4" w:rsidP="000C64A6">
      <w:pPr>
        <w:rPr>
          <w:rFonts w:cs="Times New Roman"/>
        </w:rPr>
      </w:pPr>
    </w:p>
    <w:p w14:paraId="0D198DD2" w14:textId="56DD3FA6" w:rsidR="002B27F2" w:rsidRPr="000F1A81" w:rsidRDefault="00E91FFB" w:rsidP="003E1D27">
      <w:pPr>
        <w:pStyle w:val="Nagwek1"/>
        <w:numPr>
          <w:ilvl w:val="0"/>
          <w:numId w:val="0"/>
        </w:numPr>
        <w:rPr>
          <w:rFonts w:cs="Times New Roman"/>
        </w:rPr>
      </w:pPr>
      <w:bookmarkStart w:id="60" w:name="_Toc239946752"/>
      <w:r w:rsidRPr="000F1A81">
        <w:rPr>
          <w:rFonts w:cs="Times New Roman"/>
        </w:rPr>
        <w:t>Literatura</w:t>
      </w:r>
      <w:bookmarkEnd w:id="60"/>
    </w:p>
    <w:p w14:paraId="0287AEC5" w14:textId="590D9B90" w:rsidR="00846969" w:rsidRPr="00C21CE4" w:rsidRDefault="00C75920" w:rsidP="00EF6415">
      <w:pPr>
        <w:rPr>
          <w:rFonts w:cs="Times New Roman"/>
          <w:lang w:val="en-US"/>
        </w:rPr>
      </w:pPr>
      <w:proofErr w:type="spellStart"/>
      <w:r w:rsidRPr="00BE1EA5">
        <w:t>Ahuja</w:t>
      </w:r>
      <w:proofErr w:type="spellEnd"/>
      <w:r w:rsidRPr="00BE1EA5">
        <w:t xml:space="preserve">, S., Kumar, A. (2023). </w:t>
      </w:r>
      <w:r w:rsidRPr="00C21CE4">
        <w:rPr>
          <w:i/>
          <w:iCs/>
          <w:lang w:val="en-US"/>
        </w:rPr>
        <w:t>Expectation-Based Probabilistic Naive Approach for Forecasting Involving Optimized Parameter Estimation</w:t>
      </w:r>
      <w:r w:rsidRPr="00C21CE4">
        <w:rPr>
          <w:lang w:val="en-US"/>
        </w:rPr>
        <w:t xml:space="preserve">. „Arabian Journal for Science and Engineering”, vol. 48, no. 2, s. 1363–1370.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"https://doi.org/10.1007/s13369-022-06819-0"</w:instrText>
      </w:r>
      <w:r w:rsidR="00846969">
        <w:fldChar w:fldCharType="separate"/>
      </w:r>
      <w:r w:rsidR="00846969" w:rsidRPr="00C21CE4">
        <w:rPr>
          <w:rStyle w:val="Hipercze"/>
          <w:rFonts w:cs="Times New Roman"/>
          <w:lang w:val="en-US"/>
        </w:rPr>
        <w:t>https://doi.org/10.1007/s13369-022-06819-0</w:t>
      </w:r>
      <w:r w:rsidR="00846969">
        <w:fldChar w:fldCharType="end"/>
      </w:r>
      <w:r w:rsidR="00846969" w:rsidRPr="00C21CE4">
        <w:rPr>
          <w:rFonts w:cs="Times New Roman"/>
          <w:lang w:val="en-US"/>
        </w:rPr>
        <w:t xml:space="preserve"> (21.07.2026).</w:t>
      </w:r>
    </w:p>
    <w:p w14:paraId="2A486155" w14:textId="1BED6700" w:rsidR="00846969" w:rsidRPr="00C21CE4" w:rsidRDefault="00A805E4" w:rsidP="00EF6415">
      <w:pPr>
        <w:rPr>
          <w:rFonts w:cs="Times New Roman"/>
          <w:lang w:val="en-US"/>
        </w:rPr>
      </w:pPr>
      <w:r w:rsidRPr="00C21CE4">
        <w:t xml:space="preserve">Aziz, R.M., Baluch, M.F., </w:t>
      </w:r>
      <w:proofErr w:type="spellStart"/>
      <w:r w:rsidRPr="00C21CE4">
        <w:t>Patel</w:t>
      </w:r>
      <w:proofErr w:type="spellEnd"/>
      <w:r w:rsidRPr="00C21CE4">
        <w:t xml:space="preserve">, S., Ganie, A.H. (2022). </w:t>
      </w:r>
      <w:r w:rsidRPr="00C21CE4">
        <w:rPr>
          <w:i/>
          <w:iCs/>
          <w:lang w:val="en-US"/>
        </w:rPr>
        <w:t>LGBM: A Machine Learning Approach for Ethereum Fraud Detection</w:t>
      </w:r>
      <w:r w:rsidRPr="00C21CE4">
        <w:rPr>
          <w:lang w:val="en-US"/>
        </w:rPr>
        <w:t xml:space="preserve">. „International Journal of Information Technology”, vol. 14, no. 7, s. 3321–3331.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"https://doi.org/10.1007/s41870-022-00864-6"</w:instrText>
      </w:r>
      <w:r w:rsidR="00846969">
        <w:fldChar w:fldCharType="separate"/>
      </w:r>
      <w:r w:rsidR="00846969" w:rsidRPr="00C21CE4">
        <w:rPr>
          <w:rStyle w:val="Hipercze"/>
          <w:rFonts w:cs="Times New Roman"/>
          <w:lang w:val="en-US"/>
        </w:rPr>
        <w:t>https://doi.org/10.1007/s41870-022-00864-6</w:t>
      </w:r>
      <w:r w:rsidR="00846969">
        <w:fldChar w:fldCharType="end"/>
      </w:r>
      <w:r w:rsidR="00846969" w:rsidRPr="00C21CE4">
        <w:rPr>
          <w:rFonts w:cs="Times New Roman"/>
          <w:lang w:val="en-US"/>
        </w:rPr>
        <w:t xml:space="preserve"> (24.07.2026).</w:t>
      </w:r>
    </w:p>
    <w:p w14:paraId="35CAC256" w14:textId="0713F3FC" w:rsidR="00846969" w:rsidRPr="00C21CE4" w:rsidRDefault="00A805E4" w:rsidP="00EF6415">
      <w:pPr>
        <w:rPr>
          <w:rFonts w:cs="Times New Roman"/>
          <w:lang w:val="en-US"/>
        </w:rPr>
      </w:pPr>
      <w:r w:rsidRPr="00C21CE4">
        <w:rPr>
          <w:lang w:val="en-US"/>
        </w:rPr>
        <w:t xml:space="preserve">Babai, M.Z., </w:t>
      </w:r>
      <w:proofErr w:type="spellStart"/>
      <w:r w:rsidRPr="00C21CE4">
        <w:rPr>
          <w:lang w:val="en-US"/>
        </w:rPr>
        <w:t>Syntetos</w:t>
      </w:r>
      <w:proofErr w:type="spellEnd"/>
      <w:r w:rsidRPr="00C21CE4">
        <w:rPr>
          <w:lang w:val="en-US"/>
        </w:rPr>
        <w:t xml:space="preserve">, A., </w:t>
      </w:r>
      <w:proofErr w:type="spellStart"/>
      <w:r w:rsidRPr="00C21CE4">
        <w:rPr>
          <w:lang w:val="en-US"/>
        </w:rPr>
        <w:t>Teunter</w:t>
      </w:r>
      <w:proofErr w:type="spellEnd"/>
      <w:r w:rsidRPr="00C21CE4">
        <w:rPr>
          <w:lang w:val="en-US"/>
        </w:rPr>
        <w:t xml:space="preserve">, R. (2014). </w:t>
      </w:r>
      <w:r w:rsidRPr="00C21CE4">
        <w:rPr>
          <w:i/>
          <w:iCs/>
          <w:lang w:val="en-US"/>
        </w:rPr>
        <w:t>Intermittent Demand Forecasting: An Empirical Study on Accuracy and the Risk of Obsolescence</w:t>
      </w:r>
      <w:r w:rsidRPr="00C21CE4">
        <w:rPr>
          <w:lang w:val="en-US"/>
        </w:rPr>
        <w:t xml:space="preserve">. „International Journal of Production Economics”, vol. 157, s. 212–219. </w:t>
      </w:r>
      <w:proofErr w:type="spellStart"/>
      <w:r w:rsidRPr="00C21CE4">
        <w:rPr>
          <w:lang w:val="en-US"/>
        </w:rPr>
        <w:t>Pobrano</w:t>
      </w:r>
      <w:proofErr w:type="spellEnd"/>
      <w:r w:rsidRPr="00C21CE4">
        <w:rPr>
          <w:lang w:val="en-US"/>
        </w:rPr>
        <w:t xml:space="preserve"> z:</w:t>
      </w:r>
      <w:r w:rsidR="00846969" w:rsidRPr="00C21CE4">
        <w:rPr>
          <w:rFonts w:cs="Times New Roman"/>
          <w:lang w:val="en-US"/>
        </w:rPr>
        <w:t xml:space="preserve"> </w:t>
      </w:r>
      <w:r w:rsidR="00846969">
        <w:fldChar w:fldCharType="begin"/>
      </w:r>
      <w:r w:rsidR="00846969" w:rsidRPr="00C9750B">
        <w:rPr>
          <w:lang w:val="en-US"/>
        </w:rPr>
        <w:instrText>HYPERLINK "http://dx.doi.org/10.1016/j.ijpe.2014.08.019"</w:instrText>
      </w:r>
      <w:r w:rsidR="00846969">
        <w:fldChar w:fldCharType="separate"/>
      </w:r>
      <w:r w:rsidR="00846969" w:rsidRPr="00C21CE4">
        <w:rPr>
          <w:rStyle w:val="Hipercze"/>
          <w:rFonts w:cs="Times New Roman"/>
          <w:lang w:val="en-US"/>
        </w:rPr>
        <w:t>http://dx.doi.org/10.1016/j.ijpe.2014.08.019</w:t>
      </w:r>
      <w:r w:rsidR="00846969">
        <w:fldChar w:fldCharType="end"/>
      </w:r>
      <w:r w:rsidR="00846969" w:rsidRPr="00C21CE4">
        <w:rPr>
          <w:rFonts w:cs="Times New Roman"/>
          <w:lang w:val="en-US"/>
        </w:rPr>
        <w:t xml:space="preserve"> (22.07.2026).</w:t>
      </w:r>
    </w:p>
    <w:p w14:paraId="3E8E4086" w14:textId="44D51354" w:rsidR="00846969" w:rsidRPr="00C21CE4" w:rsidRDefault="007E0000" w:rsidP="00EF6415">
      <w:pPr>
        <w:rPr>
          <w:rFonts w:cs="Times New Roman"/>
          <w:lang w:val="en-US"/>
        </w:rPr>
      </w:pPr>
      <w:r w:rsidRPr="00C21CE4">
        <w:rPr>
          <w:lang w:val="en-US"/>
        </w:rPr>
        <w:t xml:space="preserve">Borup, D., Christensen, B.J., Mühlbach, N.S., Nielsen, M.S. (2023). </w:t>
      </w:r>
      <w:r w:rsidRPr="00C21CE4">
        <w:rPr>
          <w:i/>
          <w:iCs/>
          <w:lang w:val="en-US"/>
        </w:rPr>
        <w:t>Targeting Predictors in Random Forest Regression</w:t>
      </w:r>
      <w:r w:rsidRPr="00C21CE4">
        <w:rPr>
          <w:lang w:val="en-US"/>
        </w:rPr>
        <w:t xml:space="preserve">. „International Journal of Forecasting”, vol. 39, no. 2, s. 841–868.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"https://doi.org/10.1016/j.ijforecast.2022.02.010"</w:instrText>
      </w:r>
      <w:r w:rsidR="00846969">
        <w:fldChar w:fldCharType="separate"/>
      </w:r>
      <w:r w:rsidR="00846969" w:rsidRPr="00C21CE4">
        <w:rPr>
          <w:rStyle w:val="Hipercze"/>
          <w:rFonts w:cs="Times New Roman"/>
          <w:lang w:val="en-US"/>
        </w:rPr>
        <w:t>https://doi.org/10.1016/j.ijforecast.2022.02.010</w:t>
      </w:r>
      <w:r w:rsidR="00846969">
        <w:fldChar w:fldCharType="end"/>
      </w:r>
      <w:r w:rsidR="00846969" w:rsidRPr="00C21CE4">
        <w:rPr>
          <w:rFonts w:cs="Times New Roman"/>
          <w:lang w:val="en-US"/>
        </w:rPr>
        <w:t xml:space="preserve"> (24.07.2026).</w:t>
      </w:r>
    </w:p>
    <w:p w14:paraId="724E2201" w14:textId="3C535DBB" w:rsidR="00846969" w:rsidRPr="00C21CE4" w:rsidRDefault="00614EF8" w:rsidP="00EF6415">
      <w:pPr>
        <w:rPr>
          <w:rFonts w:cs="Times New Roman"/>
        </w:rPr>
      </w:pPr>
      <w:r w:rsidRPr="00C21CE4">
        <w:rPr>
          <w:lang w:val="en-US"/>
        </w:rPr>
        <w:t xml:space="preserve">Carrington, A.M., Manuel, D.G., </w:t>
      </w:r>
      <w:proofErr w:type="spellStart"/>
      <w:r w:rsidRPr="00C21CE4">
        <w:rPr>
          <w:lang w:val="en-US"/>
        </w:rPr>
        <w:t>Fieguth</w:t>
      </w:r>
      <w:proofErr w:type="spellEnd"/>
      <w:r w:rsidRPr="00C21CE4">
        <w:rPr>
          <w:lang w:val="en-US"/>
        </w:rPr>
        <w:t xml:space="preserve">, P.W., Ramsay, T., Osmani, V., </w:t>
      </w:r>
      <w:proofErr w:type="spellStart"/>
      <w:r w:rsidRPr="00C21CE4">
        <w:rPr>
          <w:lang w:val="en-US"/>
        </w:rPr>
        <w:t>Wernly</w:t>
      </w:r>
      <w:proofErr w:type="spellEnd"/>
      <w:r w:rsidRPr="00C21CE4">
        <w:rPr>
          <w:lang w:val="en-US"/>
        </w:rPr>
        <w:t xml:space="preserve">, B., Bennett, C., Hawken, S., Magwood, O., Sheikh, Y., McInnes, M., </w:t>
      </w:r>
      <w:proofErr w:type="spellStart"/>
      <w:r w:rsidRPr="00C21CE4">
        <w:rPr>
          <w:lang w:val="en-US"/>
        </w:rPr>
        <w:t>Magunia</w:t>
      </w:r>
      <w:proofErr w:type="spellEnd"/>
      <w:r w:rsidRPr="00C21CE4">
        <w:rPr>
          <w:lang w:val="en-US"/>
        </w:rPr>
        <w:t xml:space="preserve">, H., Holzinger, A. (2022). </w:t>
      </w:r>
      <w:r w:rsidRPr="00C21CE4">
        <w:rPr>
          <w:i/>
          <w:iCs/>
          <w:lang w:val="en-US"/>
        </w:rPr>
        <w:t>Deep ROC Analysis and AUC as Balanced Average Accuracy, for Improved Classifier Selection, Audit and Explanation</w:t>
      </w:r>
      <w:r w:rsidRPr="00C21CE4">
        <w:rPr>
          <w:lang w:val="en-US"/>
        </w:rPr>
        <w:t xml:space="preserve">. „IEEE Transactions on Pattern Analysis and Machine Intelligence”, vol. 45, no. 1, s. 329–341. </w:t>
      </w:r>
      <w:r w:rsidRPr="00C21CE4">
        <w:t xml:space="preserve">Pobrano z: </w:t>
      </w:r>
      <w:hyperlink r:id="rId38" w:tgtFrame="_new" w:history="1">
        <w:r w:rsidR="00216FF6" w:rsidRPr="00C21CE4">
          <w:rPr>
            <w:rStyle w:val="Hipercze"/>
          </w:rPr>
          <w:t>https://doi.org/10.1109/TPAMI.2022.3145392</w:t>
        </w:r>
      </w:hyperlink>
      <w:r w:rsidR="00216FF6" w:rsidRPr="00C21CE4">
        <w:rPr>
          <w:rFonts w:cs="Times New Roman"/>
        </w:rPr>
        <w:t xml:space="preserve"> </w:t>
      </w:r>
      <w:r w:rsidR="00846969" w:rsidRPr="00C21CE4">
        <w:rPr>
          <w:rFonts w:cs="Times New Roman"/>
        </w:rPr>
        <w:t>(29.08.2026).</w:t>
      </w:r>
    </w:p>
    <w:p w14:paraId="3A7B6B96" w14:textId="1E49CF59" w:rsidR="00846969" w:rsidRPr="00C21CE4" w:rsidRDefault="00323680" w:rsidP="00EF6415">
      <w:pPr>
        <w:rPr>
          <w:rFonts w:cs="Times New Roman"/>
        </w:rPr>
      </w:pPr>
      <w:proofErr w:type="spellStart"/>
      <w:r w:rsidRPr="00C21CE4">
        <w:t>Chicco</w:t>
      </w:r>
      <w:proofErr w:type="spellEnd"/>
      <w:r w:rsidRPr="00C21CE4">
        <w:t xml:space="preserve">, D., </w:t>
      </w:r>
      <w:proofErr w:type="spellStart"/>
      <w:r w:rsidRPr="00C21CE4">
        <w:t>Warrens</w:t>
      </w:r>
      <w:proofErr w:type="spellEnd"/>
      <w:r w:rsidRPr="00C21CE4">
        <w:t xml:space="preserve">, M.J., </w:t>
      </w:r>
      <w:proofErr w:type="spellStart"/>
      <w:r w:rsidRPr="00C21CE4">
        <w:t>Jurman</w:t>
      </w:r>
      <w:proofErr w:type="spellEnd"/>
      <w:r w:rsidRPr="00C21CE4">
        <w:t xml:space="preserve">, G. (2021). </w:t>
      </w:r>
      <w:r w:rsidRPr="00C21CE4">
        <w:rPr>
          <w:i/>
          <w:iCs/>
          <w:lang w:val="en-US"/>
        </w:rPr>
        <w:t>The Coefficient of Determination R-Squared Is More Informative Than SMAPE, MAE, MAPE, MSE and RMSE in Regression Analysis Evaluation</w:t>
      </w:r>
      <w:r w:rsidRPr="00C21CE4">
        <w:rPr>
          <w:lang w:val="en-US"/>
        </w:rPr>
        <w:t xml:space="preserve">. </w:t>
      </w:r>
      <w:r w:rsidRPr="00C21CE4">
        <w:t>„</w:t>
      </w:r>
      <w:proofErr w:type="spellStart"/>
      <w:r w:rsidRPr="00C21CE4">
        <w:t>PeerJ</w:t>
      </w:r>
      <w:proofErr w:type="spellEnd"/>
      <w:r w:rsidRPr="00C21CE4">
        <w:t xml:space="preserve"> </w:t>
      </w:r>
      <w:proofErr w:type="spellStart"/>
      <w:r w:rsidRPr="00C21CE4">
        <w:t>Computer</w:t>
      </w:r>
      <w:proofErr w:type="spellEnd"/>
      <w:r w:rsidRPr="00C21CE4">
        <w:t xml:space="preserve"> Science”, vol. 7, e623. Pobrano z: </w:t>
      </w:r>
      <w:hyperlink r:id="rId39" w:tgtFrame="_new" w:history="1">
        <w:r w:rsidRPr="00C21CE4">
          <w:rPr>
            <w:rStyle w:val="Hipercze"/>
          </w:rPr>
          <w:t>https://doi.org/10.7717/peerj-cs.623</w:t>
        </w:r>
      </w:hyperlink>
      <w:r w:rsidR="00846969" w:rsidRPr="00C21CE4">
        <w:rPr>
          <w:rFonts w:cs="Times New Roman"/>
        </w:rPr>
        <w:t xml:space="preserve"> (25.07.2026).</w:t>
      </w:r>
    </w:p>
    <w:p w14:paraId="7B41466E" w14:textId="77777777" w:rsidR="00FA1E4B" w:rsidRPr="00C21CE4" w:rsidRDefault="00FA1E4B" w:rsidP="00EF6415">
      <w:r w:rsidRPr="00C21CE4">
        <w:t xml:space="preserve">Chwila, A. (2025). </w:t>
      </w:r>
      <w:r w:rsidRPr="00C21CE4">
        <w:rPr>
          <w:i/>
          <w:iCs/>
        </w:rPr>
        <w:t>Predykcja charakterystyk małych obszarów wspomagana metodami uczenia maszynowego</w:t>
      </w:r>
      <w:r w:rsidRPr="00C21CE4">
        <w:t>. Rozprawa doktorska. Uniwersytet Ekonomiczny w Katowicach, Katowice.</w:t>
      </w:r>
    </w:p>
    <w:p w14:paraId="12E59A36" w14:textId="68FA4A46" w:rsidR="00846969" w:rsidRPr="00C21CE4" w:rsidRDefault="0013024E" w:rsidP="00EF6415">
      <w:pPr>
        <w:rPr>
          <w:rFonts w:cs="Times New Roman"/>
          <w:u w:val="single"/>
          <w:lang w:val="en-US"/>
        </w:rPr>
      </w:pPr>
      <w:proofErr w:type="spellStart"/>
      <w:r w:rsidRPr="00BE1EA5">
        <w:lastRenderedPageBreak/>
        <w:t>Croston</w:t>
      </w:r>
      <w:proofErr w:type="spellEnd"/>
      <w:r w:rsidRPr="00BE1EA5">
        <w:t xml:space="preserve">, J.D. (1972). </w:t>
      </w:r>
      <w:r w:rsidRPr="00C21CE4">
        <w:rPr>
          <w:i/>
          <w:iCs/>
          <w:lang w:val="en-US"/>
        </w:rPr>
        <w:t>Forecasting and Stock Control for Intermittent Demands</w:t>
      </w:r>
      <w:r w:rsidRPr="00C21CE4">
        <w:rPr>
          <w:lang w:val="en-US"/>
        </w:rPr>
        <w:t xml:space="preserve">. „Operational Research Quarterly (1970–1977)”, vol. 23, no. 3, s. 289–303.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"https://doi.org/10.2307/3007885"</w:instrText>
      </w:r>
      <w:r w:rsidR="00846969">
        <w:fldChar w:fldCharType="separate"/>
      </w:r>
      <w:r w:rsidR="00846969" w:rsidRPr="00C21CE4">
        <w:rPr>
          <w:rStyle w:val="Hipercze"/>
          <w:rFonts w:cs="Times New Roman"/>
          <w:lang w:val="en-US"/>
        </w:rPr>
        <w:t>https://doi.org/10.2307/3007885</w:t>
      </w:r>
      <w:r w:rsidR="00846969">
        <w:fldChar w:fldCharType="end"/>
      </w:r>
      <w:r w:rsidR="00846969" w:rsidRPr="00C21CE4">
        <w:rPr>
          <w:rFonts w:cs="Times New Roman"/>
          <w:lang w:val="en-US"/>
        </w:rPr>
        <w:t xml:space="preserve"> (22.07.2026).</w:t>
      </w:r>
    </w:p>
    <w:p w14:paraId="0D59B78D" w14:textId="0BB9FA42" w:rsidR="00846969" w:rsidRPr="00C21CE4" w:rsidRDefault="004356D4" w:rsidP="00EF6415">
      <w:pPr>
        <w:rPr>
          <w:rFonts w:cs="Times New Roman"/>
          <w:lang w:val="en-US"/>
        </w:rPr>
      </w:pPr>
      <w:r w:rsidRPr="00C21CE4">
        <w:rPr>
          <w:lang w:val="en-US"/>
        </w:rPr>
        <w:t xml:space="preserve">Damato, S., </w:t>
      </w:r>
      <w:proofErr w:type="spellStart"/>
      <w:r w:rsidRPr="00C21CE4">
        <w:rPr>
          <w:lang w:val="en-US"/>
        </w:rPr>
        <w:t>Rubattu</w:t>
      </w:r>
      <w:proofErr w:type="spellEnd"/>
      <w:r w:rsidRPr="00C21CE4">
        <w:rPr>
          <w:lang w:val="en-US"/>
        </w:rPr>
        <w:t xml:space="preserve">, N., Azzimonti, D., Corani, G. (2026). </w:t>
      </w:r>
      <w:r w:rsidRPr="00C21CE4">
        <w:rPr>
          <w:i/>
          <w:iCs/>
          <w:lang w:val="en-US"/>
        </w:rPr>
        <w:t>Intermittent Time Series Forecasting: Local vs Global Models</w:t>
      </w:r>
      <w:r w:rsidRPr="00C21CE4">
        <w:rPr>
          <w:lang w:val="en-US"/>
        </w:rPr>
        <w:t xml:space="preserve">. </w:t>
      </w:r>
      <w:proofErr w:type="spellStart"/>
      <w:r w:rsidRPr="00C21CE4">
        <w:rPr>
          <w:lang w:val="en-US"/>
        </w:rPr>
        <w:t>arXiv</w:t>
      </w:r>
      <w:proofErr w:type="spellEnd"/>
      <w:r w:rsidRPr="00C21CE4">
        <w:rPr>
          <w:lang w:val="en-US"/>
        </w:rPr>
        <w:t xml:space="preserve"> preprint arXiv:2601.14031.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"https://doi.org/10.48550/arXiv.2601.14031" \t "_blank"</w:instrText>
      </w:r>
      <w:r w:rsidR="00846969">
        <w:fldChar w:fldCharType="separate"/>
      </w:r>
      <w:r w:rsidR="00846969" w:rsidRPr="00C21CE4">
        <w:rPr>
          <w:rStyle w:val="Hipercze"/>
          <w:rFonts w:cs="Times New Roman"/>
          <w:lang w:val="en-US"/>
        </w:rPr>
        <w:t>10.48550/arXiv.2601.14031</w:t>
      </w:r>
      <w:r w:rsidR="00846969">
        <w:fldChar w:fldCharType="end"/>
      </w:r>
      <w:r w:rsidR="00846969" w:rsidRPr="00C21CE4">
        <w:rPr>
          <w:rFonts w:cs="Times New Roman"/>
          <w:lang w:val="en-US"/>
        </w:rPr>
        <w:t xml:space="preserve"> (26.07.2026).</w:t>
      </w:r>
    </w:p>
    <w:p w14:paraId="41109957" w14:textId="3A8D1C3A" w:rsidR="00A0469F" w:rsidRPr="00C21CE4" w:rsidRDefault="00A0469F" w:rsidP="00EF6415">
      <w:pPr>
        <w:rPr>
          <w:lang w:val="en-US"/>
        </w:rPr>
      </w:pPr>
      <w:r w:rsidRPr="00C21CE4">
        <w:rPr>
          <w:lang w:val="en-US"/>
        </w:rPr>
        <w:t xml:space="preserve">Davydenko, A., Fildes, R. (2016). </w:t>
      </w:r>
      <w:r w:rsidRPr="00C21CE4">
        <w:rPr>
          <w:i/>
          <w:iCs/>
          <w:lang w:val="en-US"/>
        </w:rPr>
        <w:t>Forecast Error Measures: Critical Review and Practical Recommendations</w:t>
      </w:r>
      <w:r w:rsidRPr="00C21CE4">
        <w:rPr>
          <w:lang w:val="en-US"/>
        </w:rPr>
        <w:t xml:space="preserve">. W: </w:t>
      </w:r>
      <w:r w:rsidRPr="00C21CE4">
        <w:rPr>
          <w:i/>
          <w:iCs/>
          <w:lang w:val="en-US"/>
        </w:rPr>
        <w:t>Business Forecasting: Practical Problems and Solutions</w:t>
      </w:r>
      <w:r w:rsidRPr="00C21CE4">
        <w:rPr>
          <w:lang w:val="en-US"/>
        </w:rPr>
        <w:t xml:space="preserve">. John Wiley </w:t>
      </w:r>
      <w:r w:rsidR="005D58AF" w:rsidRPr="00C21CE4">
        <w:rPr>
          <w:lang w:val="en-US"/>
        </w:rPr>
        <w:t>&amp;</w:t>
      </w:r>
      <w:r w:rsidRPr="00C21CE4">
        <w:rPr>
          <w:lang w:val="en-US"/>
        </w:rPr>
        <w:t xml:space="preserve"> Sons Inc.</w:t>
      </w:r>
    </w:p>
    <w:p w14:paraId="1684D242" w14:textId="4A67F444" w:rsidR="00A0469F" w:rsidRPr="00C21CE4" w:rsidRDefault="00A0469F" w:rsidP="00EF6415">
      <w:proofErr w:type="spellStart"/>
      <w:r w:rsidRPr="00C21CE4">
        <w:t>Dittman</w:t>
      </w:r>
      <w:proofErr w:type="spellEnd"/>
      <w:r w:rsidRPr="00C21CE4">
        <w:t xml:space="preserve">, P. (2004). </w:t>
      </w:r>
      <w:r w:rsidRPr="00C21CE4">
        <w:rPr>
          <w:i/>
          <w:iCs/>
        </w:rPr>
        <w:t>Prognozowanie w przedsiębiorstwie</w:t>
      </w:r>
      <w:r w:rsidRPr="00C21CE4">
        <w:t>. Oficyna Ekonomiczna, Kraków.</w:t>
      </w:r>
    </w:p>
    <w:p w14:paraId="17B899E6" w14:textId="77777777" w:rsidR="002C6E01" w:rsidRPr="00C21CE4" w:rsidRDefault="002C6E01" w:rsidP="00EF6415">
      <w:pPr>
        <w:rPr>
          <w:lang w:val="en-US"/>
        </w:rPr>
      </w:pPr>
      <w:proofErr w:type="spellStart"/>
      <w:r w:rsidRPr="00C21CE4">
        <w:t>Edy</w:t>
      </w:r>
      <w:proofErr w:type="spellEnd"/>
      <w:r w:rsidRPr="00C21CE4">
        <w:t xml:space="preserve">, M.R., </w:t>
      </w:r>
      <w:proofErr w:type="spellStart"/>
      <w:r w:rsidRPr="00C21CE4">
        <w:t>Fakhrunnisaa</w:t>
      </w:r>
      <w:proofErr w:type="spellEnd"/>
      <w:r w:rsidRPr="00C21CE4">
        <w:t xml:space="preserve">, N. (2025). </w:t>
      </w:r>
      <w:r w:rsidRPr="00C21CE4">
        <w:rPr>
          <w:i/>
          <w:iCs/>
          <w:lang w:val="en-US"/>
        </w:rPr>
        <w:t>Predicting Mental Health Disorders Using Machine Learning and Symptom-Based Behavioral Features</w:t>
      </w:r>
      <w:r w:rsidRPr="00C21CE4">
        <w:rPr>
          <w:lang w:val="en-US"/>
        </w:rPr>
        <w:t>. „Information Technology Education Journal”, s. 30–36.</w:t>
      </w:r>
    </w:p>
    <w:p w14:paraId="262E15FD" w14:textId="6DFDBE0E" w:rsidR="00846969" w:rsidRPr="00C21CE4" w:rsidRDefault="00D72AC8" w:rsidP="00EF6415">
      <w:pPr>
        <w:rPr>
          <w:rFonts w:cs="Times New Roman"/>
          <w:lang w:val="en-US"/>
        </w:rPr>
      </w:pPr>
      <w:r w:rsidRPr="00C21CE4">
        <w:rPr>
          <w:lang w:val="en-US"/>
        </w:rPr>
        <w:t xml:space="preserve">Friedman, J.H. (2001). </w:t>
      </w:r>
      <w:r w:rsidRPr="00C21CE4">
        <w:rPr>
          <w:i/>
          <w:iCs/>
          <w:lang w:val="en-US"/>
        </w:rPr>
        <w:t>Greedy Function Approximation: A Gradient Boosting Machine</w:t>
      </w:r>
      <w:r w:rsidRPr="00C21CE4">
        <w:rPr>
          <w:lang w:val="en-US"/>
        </w:rPr>
        <w:t xml:space="preserve">. „The Annals of Statistics”, vol. 29, no. 5, s. 1189–1232.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"http://www.jstor.org/stable/2699986"</w:instrText>
      </w:r>
      <w:r w:rsidR="00846969">
        <w:fldChar w:fldCharType="separate"/>
      </w:r>
      <w:r w:rsidR="00846969" w:rsidRPr="00C21CE4">
        <w:rPr>
          <w:rStyle w:val="Hipercze"/>
          <w:rFonts w:cs="Times New Roman"/>
          <w:lang w:val="en-US"/>
        </w:rPr>
        <w:t>http://www.jstor.org/stable/2699986</w:t>
      </w:r>
      <w:r w:rsidR="00846969">
        <w:fldChar w:fldCharType="end"/>
      </w:r>
      <w:r w:rsidR="00846969" w:rsidRPr="00C21CE4">
        <w:rPr>
          <w:rFonts w:cs="Times New Roman"/>
          <w:lang w:val="en-US"/>
        </w:rPr>
        <w:t xml:space="preserve"> (25.07.2026).</w:t>
      </w:r>
    </w:p>
    <w:p w14:paraId="510E4D25" w14:textId="177370ED" w:rsidR="00846969" w:rsidRPr="00C21CE4" w:rsidRDefault="00643B49" w:rsidP="00EF6415">
      <w:pPr>
        <w:rPr>
          <w:rFonts w:cs="Times New Roman"/>
        </w:rPr>
      </w:pPr>
      <w:r w:rsidRPr="00C21CE4">
        <w:rPr>
          <w:lang w:val="en-US"/>
        </w:rPr>
        <w:t xml:space="preserve">Gaweł, B., </w:t>
      </w:r>
      <w:proofErr w:type="spellStart"/>
      <w:r w:rsidRPr="00C21CE4">
        <w:rPr>
          <w:lang w:val="en-US"/>
        </w:rPr>
        <w:t>Paliński</w:t>
      </w:r>
      <w:proofErr w:type="spellEnd"/>
      <w:r w:rsidRPr="00C21CE4">
        <w:rPr>
          <w:lang w:val="en-US"/>
        </w:rPr>
        <w:t xml:space="preserve">, A. (2024). </w:t>
      </w:r>
      <w:r w:rsidRPr="00C21CE4">
        <w:rPr>
          <w:i/>
          <w:iCs/>
          <w:lang w:val="en-US"/>
        </w:rPr>
        <w:t>Global and Local Approaches for Forecasting of Long-Term Natural Gas Consumption in Poland Based on Hierarchical Short Time Series</w:t>
      </w:r>
      <w:r w:rsidRPr="00C21CE4">
        <w:rPr>
          <w:lang w:val="en-US"/>
        </w:rPr>
        <w:t xml:space="preserve">. </w:t>
      </w:r>
      <w:r w:rsidRPr="00C21CE4">
        <w:t>„</w:t>
      </w:r>
      <w:proofErr w:type="spellStart"/>
      <w:r w:rsidRPr="00C21CE4">
        <w:t>Energies</w:t>
      </w:r>
      <w:proofErr w:type="spellEnd"/>
      <w:r w:rsidRPr="00C21CE4">
        <w:t xml:space="preserve">”, vol. 17, no. 2, 347. Pobrano z: </w:t>
      </w:r>
      <w:hyperlink r:id="rId40" w:history="1">
        <w:r w:rsidR="00846969" w:rsidRPr="00C21CE4">
          <w:rPr>
            <w:rStyle w:val="Hipercze"/>
            <w:rFonts w:cs="Times New Roman"/>
          </w:rPr>
          <w:t>https://doi.org/10.3390/en17020347</w:t>
        </w:r>
      </w:hyperlink>
      <w:r w:rsidR="00846969" w:rsidRPr="00C21CE4">
        <w:rPr>
          <w:rFonts w:cs="Times New Roman"/>
        </w:rPr>
        <w:t xml:space="preserve"> (25.07.2026).</w:t>
      </w:r>
    </w:p>
    <w:p w14:paraId="2CB27429" w14:textId="2DB56038" w:rsidR="00846969" w:rsidRPr="00C21CE4" w:rsidRDefault="00D71CDE" w:rsidP="00EF6415">
      <w:pPr>
        <w:rPr>
          <w:rFonts w:cs="Times New Roman"/>
          <w:lang w:val="en-US"/>
        </w:rPr>
      </w:pPr>
      <w:proofErr w:type="spellStart"/>
      <w:r w:rsidRPr="00BE1EA5">
        <w:t>Godahewa</w:t>
      </w:r>
      <w:proofErr w:type="spellEnd"/>
      <w:r w:rsidRPr="00BE1EA5">
        <w:t xml:space="preserve">, R., </w:t>
      </w:r>
      <w:proofErr w:type="spellStart"/>
      <w:r w:rsidRPr="00BE1EA5">
        <w:t>Bergmeir</w:t>
      </w:r>
      <w:proofErr w:type="spellEnd"/>
      <w:r w:rsidRPr="00BE1EA5">
        <w:t xml:space="preserve">, C., </w:t>
      </w:r>
      <w:proofErr w:type="spellStart"/>
      <w:r w:rsidRPr="00BE1EA5">
        <w:t>Webb</w:t>
      </w:r>
      <w:proofErr w:type="spellEnd"/>
      <w:r w:rsidRPr="00BE1EA5">
        <w:t xml:space="preserve">, G.I., </w:t>
      </w:r>
      <w:proofErr w:type="spellStart"/>
      <w:r w:rsidRPr="00BE1EA5">
        <w:t>Hyndman</w:t>
      </w:r>
      <w:proofErr w:type="spellEnd"/>
      <w:r w:rsidRPr="00BE1EA5">
        <w:t>, R.J., Montero-</w:t>
      </w:r>
      <w:proofErr w:type="spellStart"/>
      <w:r w:rsidRPr="00BE1EA5">
        <w:t>Manso</w:t>
      </w:r>
      <w:proofErr w:type="spellEnd"/>
      <w:r w:rsidRPr="00BE1EA5">
        <w:t xml:space="preserve">, P. (2021). </w:t>
      </w:r>
      <w:r w:rsidRPr="00C21CE4">
        <w:rPr>
          <w:i/>
          <w:iCs/>
          <w:lang w:val="en-US"/>
        </w:rPr>
        <w:t>Monash Time Series Forecasting Archive</w:t>
      </w:r>
      <w:r w:rsidRPr="00C21CE4">
        <w:rPr>
          <w:lang w:val="en-US"/>
        </w:rPr>
        <w:t xml:space="preserve">. </w:t>
      </w:r>
      <w:proofErr w:type="spellStart"/>
      <w:r w:rsidRPr="00C21CE4">
        <w:rPr>
          <w:lang w:val="en-US"/>
        </w:rPr>
        <w:t>arXiv</w:t>
      </w:r>
      <w:proofErr w:type="spellEnd"/>
      <w:r w:rsidRPr="00C21CE4">
        <w:rPr>
          <w:lang w:val="en-US"/>
        </w:rPr>
        <w:t xml:space="preserve"> preprint arXiv:2105.06643.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"https://doi.org/10.48550/arXiv.2105.06643"</w:instrText>
      </w:r>
      <w:r w:rsidR="00846969">
        <w:fldChar w:fldCharType="separate"/>
      </w:r>
      <w:r w:rsidR="00846969" w:rsidRPr="00C21CE4">
        <w:rPr>
          <w:rStyle w:val="Hipercze"/>
          <w:rFonts w:cs="Times New Roman"/>
          <w:lang w:val="en-US"/>
        </w:rPr>
        <w:t>https://doi.org/10.48550/arXiv.2105.06643</w:t>
      </w:r>
      <w:r w:rsidR="00846969">
        <w:fldChar w:fldCharType="end"/>
      </w:r>
      <w:r w:rsidR="00846969" w:rsidRPr="00C21CE4">
        <w:rPr>
          <w:rFonts w:cs="Times New Roman"/>
          <w:lang w:val="en-US"/>
        </w:rPr>
        <w:t xml:space="preserve"> (5.09.2026).</w:t>
      </w:r>
    </w:p>
    <w:p w14:paraId="551F1C10" w14:textId="35BDC5E3" w:rsidR="00846969" w:rsidRPr="00C21CE4" w:rsidRDefault="0034798E" w:rsidP="00EF6415">
      <w:pPr>
        <w:rPr>
          <w:rFonts w:cs="Times New Roman"/>
        </w:rPr>
      </w:pPr>
      <w:r w:rsidRPr="00C21CE4">
        <w:rPr>
          <w:lang w:val="en-US"/>
        </w:rPr>
        <w:t xml:space="preserve">Goodwin, P., Hoover, J., </w:t>
      </w:r>
      <w:proofErr w:type="spellStart"/>
      <w:r w:rsidRPr="00C21CE4">
        <w:rPr>
          <w:lang w:val="en-US"/>
        </w:rPr>
        <w:t>Makridakis</w:t>
      </w:r>
      <w:proofErr w:type="spellEnd"/>
      <w:r w:rsidRPr="00C21CE4">
        <w:rPr>
          <w:lang w:val="en-US"/>
        </w:rPr>
        <w:t xml:space="preserve">, S., Petropoulos, F., Tashman, L. (2023). </w:t>
      </w:r>
      <w:r w:rsidRPr="00C21CE4">
        <w:rPr>
          <w:i/>
          <w:iCs/>
          <w:lang w:val="en-US"/>
        </w:rPr>
        <w:t>Business Forecasting Methods: Impressive Advances, Lagging Implementation</w:t>
      </w:r>
      <w:r w:rsidRPr="00C21CE4">
        <w:rPr>
          <w:lang w:val="en-US"/>
        </w:rPr>
        <w:t>. „</w:t>
      </w:r>
      <w:proofErr w:type="spellStart"/>
      <w:r w:rsidRPr="00C21CE4">
        <w:rPr>
          <w:lang w:val="en-US"/>
        </w:rPr>
        <w:t>PLoS</w:t>
      </w:r>
      <w:proofErr w:type="spellEnd"/>
      <w:r w:rsidRPr="00C21CE4">
        <w:rPr>
          <w:lang w:val="en-US"/>
        </w:rPr>
        <w:t xml:space="preserve"> ONE”, vol. 18, no. 12, e0295693. </w:t>
      </w:r>
      <w:r w:rsidRPr="00C21CE4">
        <w:t xml:space="preserve">Pobrano z: </w:t>
      </w:r>
      <w:hyperlink r:id="rId41" w:history="1">
        <w:r w:rsidR="00846969" w:rsidRPr="00C21CE4">
          <w:rPr>
            <w:rStyle w:val="Hipercze"/>
            <w:rFonts w:cs="Times New Roman"/>
          </w:rPr>
          <w:t>https://doi.org/10.1371/journal.pone.0295693</w:t>
        </w:r>
      </w:hyperlink>
      <w:r w:rsidR="00846969" w:rsidRPr="00C21CE4">
        <w:rPr>
          <w:rFonts w:cs="Times New Roman"/>
        </w:rPr>
        <w:t xml:space="preserve"> (14.07.2026).</w:t>
      </w:r>
    </w:p>
    <w:p w14:paraId="6E0449AB" w14:textId="54AC8C8E" w:rsidR="00254142" w:rsidRPr="00C21CE4" w:rsidRDefault="00254142" w:rsidP="00EF6415">
      <w:r w:rsidRPr="00C21CE4">
        <w:t xml:space="preserve">Gruszczyński, M. (2013). </w:t>
      </w:r>
      <w:r w:rsidRPr="00C21CE4">
        <w:rPr>
          <w:i/>
          <w:iCs/>
        </w:rPr>
        <w:t>Ekonometria w rachunkowości</w:t>
      </w:r>
      <w:r w:rsidRPr="00C21CE4">
        <w:t>. „Studia i Prace Kolegium Zarządzania i Finansów”, Zeszyt Naukowy nr 129, s. 161–177. Szkoła Główna Handlowa w Warszawie, Warszawa.</w:t>
      </w:r>
    </w:p>
    <w:p w14:paraId="67B4CE36" w14:textId="037890EB" w:rsidR="00846969" w:rsidRPr="00C21CE4" w:rsidRDefault="00254142" w:rsidP="00EF6415">
      <w:pPr>
        <w:rPr>
          <w:rFonts w:cs="Times New Roman"/>
          <w:lang w:val="en-US"/>
        </w:rPr>
      </w:pPr>
      <w:proofErr w:type="spellStart"/>
      <w:r w:rsidRPr="00BE1EA5">
        <w:lastRenderedPageBreak/>
        <w:t>Hewamalage</w:t>
      </w:r>
      <w:proofErr w:type="spellEnd"/>
      <w:r w:rsidRPr="00BE1EA5">
        <w:t xml:space="preserve">, H., </w:t>
      </w:r>
      <w:proofErr w:type="spellStart"/>
      <w:r w:rsidRPr="00BE1EA5">
        <w:t>Bergmeir</w:t>
      </w:r>
      <w:proofErr w:type="spellEnd"/>
      <w:r w:rsidRPr="00BE1EA5">
        <w:t xml:space="preserve">, C., </w:t>
      </w:r>
      <w:proofErr w:type="spellStart"/>
      <w:r w:rsidRPr="00BE1EA5">
        <w:t>Bandara</w:t>
      </w:r>
      <w:proofErr w:type="spellEnd"/>
      <w:r w:rsidRPr="00BE1EA5">
        <w:t xml:space="preserve">, K. (2022). </w:t>
      </w:r>
      <w:r w:rsidRPr="00C21CE4">
        <w:rPr>
          <w:i/>
          <w:iCs/>
          <w:lang w:val="en-US"/>
        </w:rPr>
        <w:t>Global Models for Time Series Forecasting: A Simulation Study</w:t>
      </w:r>
      <w:r w:rsidRPr="00C21CE4">
        <w:rPr>
          <w:lang w:val="en-US"/>
        </w:rPr>
        <w:t xml:space="preserve">. „Pattern Recognition”, vol. 124, 108441.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"https://doi.org/10.1016/j.patcog.2021.108441"</w:instrText>
      </w:r>
      <w:r w:rsidR="00846969">
        <w:fldChar w:fldCharType="separate"/>
      </w:r>
      <w:r w:rsidR="00846969" w:rsidRPr="00C21CE4">
        <w:rPr>
          <w:rStyle w:val="Hipercze"/>
          <w:rFonts w:cs="Times New Roman"/>
          <w:lang w:val="en-US"/>
        </w:rPr>
        <w:t>https://doi.org/10.1016/j.patcog.2021.108441</w:t>
      </w:r>
      <w:r w:rsidR="00846969">
        <w:fldChar w:fldCharType="end"/>
      </w:r>
      <w:r w:rsidR="00846969" w:rsidRPr="00C21CE4">
        <w:rPr>
          <w:rFonts w:cs="Times New Roman"/>
          <w:lang w:val="en-US"/>
        </w:rPr>
        <w:t xml:space="preserve"> (21.07.2026).</w:t>
      </w:r>
    </w:p>
    <w:p w14:paraId="1E57E73A" w14:textId="216C0AE2" w:rsidR="00846969" w:rsidRPr="00C21CE4" w:rsidRDefault="00AE1A32" w:rsidP="00EF6415">
      <w:pPr>
        <w:rPr>
          <w:rFonts w:cs="Times New Roman"/>
        </w:rPr>
      </w:pPr>
      <w:r w:rsidRPr="00C21CE4">
        <w:rPr>
          <w:lang w:val="en-US"/>
        </w:rPr>
        <w:t xml:space="preserve">Hoerl, A.E., Kennard, R.W. (1970). </w:t>
      </w:r>
      <w:r w:rsidRPr="00C21CE4">
        <w:rPr>
          <w:i/>
          <w:iCs/>
          <w:lang w:val="en-US"/>
        </w:rPr>
        <w:t>Ridge Regression: Biased Estimation for Nonorthogonal Problems</w:t>
      </w:r>
      <w:r w:rsidRPr="00C21CE4">
        <w:rPr>
          <w:lang w:val="en-US"/>
        </w:rPr>
        <w:t xml:space="preserve">. </w:t>
      </w:r>
      <w:r w:rsidRPr="00C21CE4">
        <w:t>„</w:t>
      </w:r>
      <w:proofErr w:type="spellStart"/>
      <w:r w:rsidRPr="00C21CE4">
        <w:t>Technometrics</w:t>
      </w:r>
      <w:proofErr w:type="spellEnd"/>
      <w:r w:rsidRPr="00C21CE4">
        <w:t xml:space="preserve">”, vol. 12, no. 1, s. 55–67. Pobrano z: </w:t>
      </w:r>
      <w:hyperlink r:id="rId42" w:history="1">
        <w:r w:rsidR="00846969" w:rsidRPr="00C21CE4">
          <w:rPr>
            <w:rStyle w:val="Hipercze"/>
            <w:rFonts w:cs="Times New Roman"/>
          </w:rPr>
          <w:t>https://www.jstor.org/stable/1267351</w:t>
        </w:r>
      </w:hyperlink>
      <w:r w:rsidR="00846969" w:rsidRPr="00C21CE4">
        <w:rPr>
          <w:rFonts w:cs="Times New Roman"/>
          <w:u w:val="single"/>
        </w:rPr>
        <w:t xml:space="preserve"> </w:t>
      </w:r>
      <w:r w:rsidR="00846969" w:rsidRPr="00C21CE4">
        <w:rPr>
          <w:rFonts w:cs="Times New Roman"/>
        </w:rPr>
        <w:t>(5.09.2026).</w:t>
      </w:r>
    </w:p>
    <w:p w14:paraId="2D4E6E58" w14:textId="0F4C09B4" w:rsidR="00846969" w:rsidRPr="00C21CE4" w:rsidRDefault="00E86292" w:rsidP="00EF6415">
      <w:pPr>
        <w:rPr>
          <w:rFonts w:cs="Times New Roman"/>
          <w:lang w:val="en-US"/>
        </w:rPr>
      </w:pPr>
      <w:r w:rsidRPr="00C21CE4">
        <w:rPr>
          <w:lang w:val="en-US"/>
        </w:rPr>
        <w:t xml:space="preserve">Hoffmann, M.A., Lasch, R., Meinig, J. (2022). </w:t>
      </w:r>
      <w:r w:rsidRPr="00C21CE4">
        <w:rPr>
          <w:i/>
          <w:iCs/>
          <w:lang w:val="en-US"/>
        </w:rPr>
        <w:t>Forecasting Irregular Demand Using Single Hidden Layer Neural Networks</w:t>
      </w:r>
      <w:r w:rsidRPr="00C21CE4">
        <w:rPr>
          <w:lang w:val="en-US"/>
        </w:rPr>
        <w:t xml:space="preserve">. „Logistics Research”, vol. 15, Article 6. </w:t>
      </w:r>
      <w:proofErr w:type="spellStart"/>
      <w:r w:rsidRPr="00C21CE4">
        <w:rPr>
          <w:lang w:val="en-US"/>
        </w:rPr>
        <w:t>Pobrano</w:t>
      </w:r>
      <w:proofErr w:type="spellEnd"/>
      <w:r w:rsidRPr="00C21CE4">
        <w:rPr>
          <w:lang w:val="en-US"/>
        </w:rPr>
        <w:t xml:space="preserve"> z: </w:t>
      </w:r>
      <w:r>
        <w:fldChar w:fldCharType="begin"/>
      </w:r>
      <w:r w:rsidRPr="00C9750B">
        <w:rPr>
          <w:lang w:val="en-US"/>
        </w:rPr>
        <w:instrText>HYPERLINK "https://doi.org/10.23773/2022_6" \t "_new"</w:instrText>
      </w:r>
      <w:r>
        <w:fldChar w:fldCharType="separate"/>
      </w:r>
      <w:r w:rsidRPr="00C21CE4">
        <w:rPr>
          <w:rStyle w:val="Hipercze"/>
          <w:lang w:val="en-US"/>
        </w:rPr>
        <w:t>https://doi.org/10.23773/2022_6</w:t>
      </w:r>
      <w:r>
        <w:fldChar w:fldCharType="end"/>
      </w:r>
      <w:r w:rsidR="00846969" w:rsidRPr="00C21CE4">
        <w:rPr>
          <w:rFonts w:cs="Times New Roman"/>
          <w:lang w:val="en-US"/>
        </w:rPr>
        <w:t xml:space="preserve"> (15.07.2026).</w:t>
      </w:r>
    </w:p>
    <w:p w14:paraId="04FBCFC3" w14:textId="4ADBA6CD" w:rsidR="00045941" w:rsidRPr="00C21CE4" w:rsidRDefault="00045941" w:rsidP="00EF6415">
      <w:pPr>
        <w:rPr>
          <w:lang w:val="en-US"/>
        </w:rPr>
      </w:pPr>
      <w:r w:rsidRPr="00C21CE4">
        <w:rPr>
          <w:lang w:val="en-US"/>
        </w:rPr>
        <w:t xml:space="preserve">Hyndman, R.J., Athanasopoulos, G. (2018). </w:t>
      </w:r>
      <w:r w:rsidRPr="00C21CE4">
        <w:rPr>
          <w:i/>
          <w:iCs/>
          <w:lang w:val="en-US"/>
        </w:rPr>
        <w:t>Forecasting: Principles and Practice</w:t>
      </w:r>
      <w:r w:rsidRPr="00C21CE4">
        <w:rPr>
          <w:lang w:val="en-US"/>
        </w:rPr>
        <w:t xml:space="preserve">. </w:t>
      </w:r>
      <w:proofErr w:type="spellStart"/>
      <w:r w:rsidRPr="00C21CE4">
        <w:rPr>
          <w:lang w:val="en-US"/>
        </w:rPr>
        <w:t>OTexts</w:t>
      </w:r>
      <w:proofErr w:type="spellEnd"/>
      <w:r w:rsidRPr="00C21CE4">
        <w:rPr>
          <w:lang w:val="en-US"/>
        </w:rPr>
        <w:t>.</w:t>
      </w:r>
    </w:p>
    <w:p w14:paraId="598B5EDB" w14:textId="2D512360" w:rsidR="00846969" w:rsidRPr="00C21CE4" w:rsidRDefault="00BB0BDA" w:rsidP="00EF6415">
      <w:pPr>
        <w:rPr>
          <w:rFonts w:cs="Times New Roman"/>
          <w:lang w:val="en-US"/>
        </w:rPr>
      </w:pPr>
      <w:r w:rsidRPr="00C21CE4">
        <w:rPr>
          <w:lang w:val="en-US"/>
        </w:rPr>
        <w:t xml:space="preserve">Hyndman, R.J., Koehler, A.B. (2006). </w:t>
      </w:r>
      <w:r w:rsidRPr="00C21CE4">
        <w:rPr>
          <w:i/>
          <w:iCs/>
          <w:lang w:val="en-US"/>
        </w:rPr>
        <w:t>Another Look at Measures of Forecast Accuracy</w:t>
      </w:r>
      <w:r w:rsidRPr="00C21CE4">
        <w:rPr>
          <w:lang w:val="en-US"/>
        </w:rPr>
        <w:t xml:space="preserve">. „International Journal of Forecasting”, vol. 22, no. 4, s. 679–688. </w:t>
      </w:r>
      <w:proofErr w:type="spellStart"/>
      <w:r w:rsidRPr="00C21CE4">
        <w:rPr>
          <w:lang w:val="en-US"/>
        </w:rPr>
        <w:t>Pobrano</w:t>
      </w:r>
      <w:proofErr w:type="spellEnd"/>
      <w:r w:rsidRPr="00C21CE4">
        <w:rPr>
          <w:lang w:val="en-US"/>
        </w:rPr>
        <w:t xml:space="preserve"> z: </w:t>
      </w:r>
      <w:r>
        <w:fldChar w:fldCharType="begin"/>
      </w:r>
      <w:r w:rsidRPr="00C9750B">
        <w:rPr>
          <w:lang w:val="en-US"/>
        </w:rPr>
        <w:instrText>HYPERLINK "https://doi.org/10.1016/j.ijforecast.2006.03.001" \t "_new"</w:instrText>
      </w:r>
      <w:r>
        <w:fldChar w:fldCharType="separate"/>
      </w:r>
      <w:r w:rsidRPr="00C21CE4">
        <w:rPr>
          <w:rStyle w:val="Hipercze"/>
          <w:lang w:val="en-US"/>
        </w:rPr>
        <w:t>https://doi.org/10.1016/j.ijforecast.2006.03.001</w:t>
      </w:r>
      <w:r>
        <w:fldChar w:fldCharType="end"/>
      </w:r>
      <w:r w:rsidRPr="00C21CE4">
        <w:rPr>
          <w:rFonts w:cs="Times New Roman"/>
          <w:lang w:val="en-US"/>
        </w:rPr>
        <w:t xml:space="preserve"> </w:t>
      </w:r>
      <w:r w:rsidR="00846969" w:rsidRPr="00C21CE4">
        <w:rPr>
          <w:rFonts w:cs="Times New Roman"/>
          <w:lang w:val="en-US"/>
        </w:rPr>
        <w:t>(29.07.2026).</w:t>
      </w:r>
    </w:p>
    <w:p w14:paraId="52C2ECAC" w14:textId="48022F98" w:rsidR="00846969" w:rsidRPr="00C21CE4" w:rsidRDefault="002913DA" w:rsidP="00EF6415">
      <w:pPr>
        <w:rPr>
          <w:rFonts w:cs="Times New Roman"/>
        </w:rPr>
      </w:pPr>
      <w:r w:rsidRPr="00C21CE4">
        <w:rPr>
          <w:lang w:val="en-US"/>
        </w:rPr>
        <w:t xml:space="preserve">Januschowski, T., Gasthaus, J., Wang, Y., Salinas, D., </w:t>
      </w:r>
      <w:proofErr w:type="spellStart"/>
      <w:r w:rsidRPr="00C21CE4">
        <w:rPr>
          <w:lang w:val="en-US"/>
        </w:rPr>
        <w:t>Flunkert</w:t>
      </w:r>
      <w:proofErr w:type="spellEnd"/>
      <w:r w:rsidRPr="00C21CE4">
        <w:rPr>
          <w:lang w:val="en-US"/>
        </w:rPr>
        <w:t xml:space="preserve">, V., Bohlke-Schneider, M., Callot, L. (2020). </w:t>
      </w:r>
      <w:r w:rsidRPr="00C21CE4">
        <w:rPr>
          <w:i/>
          <w:iCs/>
          <w:lang w:val="en-US"/>
        </w:rPr>
        <w:t>Criteria for Classifying Forecasting Methods</w:t>
      </w:r>
      <w:r w:rsidRPr="00C21CE4">
        <w:rPr>
          <w:lang w:val="en-US"/>
        </w:rPr>
        <w:t xml:space="preserve">. „International Journal of Forecasting”, vol. 36, no. 1, s. 167–177. </w:t>
      </w:r>
      <w:r w:rsidRPr="00C21CE4">
        <w:t xml:space="preserve">Pobrano z: </w:t>
      </w:r>
      <w:hyperlink r:id="rId43" w:history="1">
        <w:r w:rsidR="00846969" w:rsidRPr="00C21CE4">
          <w:rPr>
            <w:rStyle w:val="Hipercze"/>
            <w:rFonts w:cs="Times New Roman"/>
          </w:rPr>
          <w:t>https://doi.org/10.1016/j.ijforecast.2019.05.008</w:t>
        </w:r>
      </w:hyperlink>
      <w:r w:rsidR="00846969" w:rsidRPr="00C21CE4">
        <w:rPr>
          <w:rFonts w:cs="Times New Roman"/>
        </w:rPr>
        <w:t xml:space="preserve"> (21.07.2026).</w:t>
      </w:r>
    </w:p>
    <w:p w14:paraId="0122CDCA" w14:textId="3155B4DB" w:rsidR="002A5E22" w:rsidRPr="00C21CE4" w:rsidRDefault="002A5E22" w:rsidP="00EF6415">
      <w:pPr>
        <w:rPr>
          <w:lang w:val="en-US"/>
        </w:rPr>
      </w:pPr>
      <w:proofErr w:type="spellStart"/>
      <w:r w:rsidRPr="00C21CE4">
        <w:t>Kerkkänen</w:t>
      </w:r>
      <w:proofErr w:type="spellEnd"/>
      <w:r w:rsidRPr="00C21CE4">
        <w:t xml:space="preserve">, A., </w:t>
      </w:r>
      <w:proofErr w:type="spellStart"/>
      <w:r w:rsidRPr="00C21CE4">
        <w:t>Korpela</w:t>
      </w:r>
      <w:proofErr w:type="spellEnd"/>
      <w:r w:rsidRPr="00C21CE4">
        <w:t xml:space="preserve">, J., </w:t>
      </w:r>
      <w:proofErr w:type="spellStart"/>
      <w:r w:rsidRPr="00C21CE4">
        <w:t>Huiskonen</w:t>
      </w:r>
      <w:proofErr w:type="spellEnd"/>
      <w:r w:rsidRPr="00C21CE4">
        <w:t xml:space="preserve">, J. (2009). </w:t>
      </w:r>
      <w:r w:rsidRPr="00C21CE4">
        <w:rPr>
          <w:i/>
          <w:iCs/>
          <w:lang w:val="en-US"/>
        </w:rPr>
        <w:t>Demand Forecasting Errors in Industrial Context: Measurement and Impacts</w:t>
      </w:r>
      <w:r w:rsidRPr="00C21CE4">
        <w:rPr>
          <w:lang w:val="en-US"/>
        </w:rPr>
        <w:t>. „International Journal of Production Economics”, vol. 118, no. 1, s. 43–48.</w:t>
      </w:r>
    </w:p>
    <w:p w14:paraId="13D3B8A6" w14:textId="06CCCEBD" w:rsidR="002A5E22" w:rsidRPr="00C21CE4" w:rsidRDefault="002A5E22" w:rsidP="00EF6415">
      <w:pPr>
        <w:rPr>
          <w:lang w:val="en-US"/>
        </w:rPr>
      </w:pPr>
      <w:r w:rsidRPr="00C21CE4">
        <w:rPr>
          <w:lang w:val="en-US"/>
        </w:rPr>
        <w:t xml:space="preserve">McDonald, G.C. (2009). </w:t>
      </w:r>
      <w:r w:rsidRPr="00C21CE4">
        <w:rPr>
          <w:i/>
          <w:iCs/>
          <w:lang w:val="en-US"/>
        </w:rPr>
        <w:t>Ridge Regression</w:t>
      </w:r>
      <w:r w:rsidRPr="00C21CE4">
        <w:rPr>
          <w:lang w:val="en-US"/>
        </w:rPr>
        <w:t>. „Wiley Interdisciplinary Reviews: Computational Statistics”, vol. 1, no. 1, s. 93–100.</w:t>
      </w:r>
    </w:p>
    <w:p w14:paraId="37270C66" w14:textId="616D8F42" w:rsidR="00846969" w:rsidRPr="00C21CE4" w:rsidRDefault="002A5E22" w:rsidP="00EF6415">
      <w:pPr>
        <w:rPr>
          <w:rFonts w:cs="Times New Roman"/>
        </w:rPr>
      </w:pPr>
      <w:r w:rsidRPr="00C21CE4">
        <w:rPr>
          <w:lang w:val="en-US"/>
        </w:rPr>
        <w:t xml:space="preserve">Meyer, D. (2002). </w:t>
      </w:r>
      <w:r w:rsidRPr="00C21CE4">
        <w:rPr>
          <w:i/>
          <w:iCs/>
          <w:lang w:val="en-US"/>
        </w:rPr>
        <w:t>Naive Time Series Forecasting Methods</w:t>
      </w:r>
      <w:r w:rsidRPr="00C21CE4">
        <w:rPr>
          <w:lang w:val="en-US"/>
        </w:rPr>
        <w:t xml:space="preserve">. „R News”, vol. 2, no. 2, s. 7–10. </w:t>
      </w:r>
      <w:r w:rsidRPr="00C21CE4">
        <w:t xml:space="preserve">Pobrano z: </w:t>
      </w:r>
      <w:hyperlink r:id="rId44" w:tgtFrame="_new" w:history="1">
        <w:r w:rsidR="00846969" w:rsidRPr="00C21CE4">
          <w:rPr>
            <w:rStyle w:val="Hipercze"/>
            <w:rFonts w:cs="Times New Roman"/>
          </w:rPr>
          <w:t>https://journal.r-project.org/articles/RN-2002-008/</w:t>
        </w:r>
      </w:hyperlink>
      <w:r w:rsidR="00846969" w:rsidRPr="00C21CE4">
        <w:rPr>
          <w:rFonts w:cs="Times New Roman"/>
        </w:rPr>
        <w:t xml:space="preserve"> (5.09.2026).</w:t>
      </w:r>
    </w:p>
    <w:p w14:paraId="70138748" w14:textId="021D638A" w:rsidR="00846969" w:rsidRPr="00C21CE4" w:rsidRDefault="00FA25AD" w:rsidP="00EF6415">
      <w:pPr>
        <w:rPr>
          <w:rFonts w:cs="Times New Roman"/>
          <w:lang w:val="en-US"/>
        </w:rPr>
      </w:pPr>
      <w:r w:rsidRPr="00BE1EA5">
        <w:t xml:space="preserve">Mohammed, B., </w:t>
      </w:r>
      <w:proofErr w:type="spellStart"/>
      <w:r w:rsidRPr="00BE1EA5">
        <w:t>Hamza</w:t>
      </w:r>
      <w:proofErr w:type="spellEnd"/>
      <w:r w:rsidRPr="00BE1EA5">
        <w:t xml:space="preserve">, C. (2025). </w:t>
      </w:r>
      <w:r w:rsidRPr="00C21CE4">
        <w:rPr>
          <w:i/>
          <w:iCs/>
          <w:lang w:val="en-US"/>
        </w:rPr>
        <w:t xml:space="preserve">A Robust Estimation of Blasting-Induced </w:t>
      </w:r>
      <w:proofErr w:type="spellStart"/>
      <w:r w:rsidRPr="00C21CE4">
        <w:rPr>
          <w:i/>
          <w:iCs/>
          <w:lang w:val="en-US"/>
        </w:rPr>
        <w:t>Flyrock</w:t>
      </w:r>
      <w:proofErr w:type="spellEnd"/>
      <w:r w:rsidRPr="00C21CE4">
        <w:rPr>
          <w:i/>
          <w:iCs/>
          <w:lang w:val="en-US"/>
        </w:rPr>
        <w:t xml:space="preserve"> Using Machine Learning Decision Tree Algorithms: Random Forest, Gradient Boosting Machine, and </w:t>
      </w:r>
      <w:proofErr w:type="spellStart"/>
      <w:r w:rsidRPr="00C21CE4">
        <w:rPr>
          <w:i/>
          <w:iCs/>
          <w:lang w:val="en-US"/>
        </w:rPr>
        <w:t>XGBoost</w:t>
      </w:r>
      <w:proofErr w:type="spellEnd"/>
      <w:r w:rsidRPr="00C21CE4">
        <w:rPr>
          <w:lang w:val="en-US"/>
        </w:rPr>
        <w:t xml:space="preserve">. „Mining, Metallurgy &amp; Exploration”, vol. 42, no. 3, s. 1609–1624.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"https://doi.org/10.1007/s42461-025-01267-4" \t "_new"</w:instrText>
      </w:r>
      <w:r w:rsidR="00846969">
        <w:fldChar w:fldCharType="separate"/>
      </w:r>
      <w:r w:rsidR="00846969" w:rsidRPr="00C21CE4">
        <w:rPr>
          <w:rStyle w:val="Hipercze"/>
          <w:rFonts w:cs="Times New Roman"/>
          <w:lang w:val="en-US"/>
        </w:rPr>
        <w:t>https://doi.org/10.1007/s42461-025-01267-4</w:t>
      </w:r>
      <w:r w:rsidR="00846969">
        <w:fldChar w:fldCharType="end"/>
      </w:r>
      <w:r w:rsidR="00846969" w:rsidRPr="00C21CE4">
        <w:rPr>
          <w:rFonts w:cs="Times New Roman"/>
          <w:lang w:val="en-US"/>
        </w:rPr>
        <w:t xml:space="preserve"> (7.09.2026).</w:t>
      </w:r>
    </w:p>
    <w:p w14:paraId="3839DA61" w14:textId="4DA3564F" w:rsidR="00846969" w:rsidRPr="00C21CE4" w:rsidRDefault="00AC24EA" w:rsidP="00EF6415">
      <w:pPr>
        <w:rPr>
          <w:rFonts w:cs="Times New Roman"/>
          <w:lang w:val="en-US"/>
        </w:rPr>
      </w:pPr>
      <w:r w:rsidRPr="00C21CE4">
        <w:rPr>
          <w:lang w:val="en-US"/>
        </w:rPr>
        <w:lastRenderedPageBreak/>
        <w:t xml:space="preserve">Montero-Manso, P., Hyndman, R.J. (2021). </w:t>
      </w:r>
      <w:r w:rsidRPr="00C21CE4">
        <w:rPr>
          <w:i/>
          <w:iCs/>
          <w:lang w:val="en-US"/>
        </w:rPr>
        <w:t>Principles and Algorithms for Forecasting Groups of Time Series: Locality and Globality</w:t>
      </w:r>
      <w:r w:rsidRPr="00C21CE4">
        <w:rPr>
          <w:lang w:val="en-US"/>
        </w:rPr>
        <w:t xml:space="preserve">. „International Journal of Forecasting”, vol. 37, no. 4, s. 1632–1653.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"https://doi.org/10.1016/j.ijforecast.2021.03.004"</w:instrText>
      </w:r>
      <w:r w:rsidR="00846969">
        <w:fldChar w:fldCharType="separate"/>
      </w:r>
      <w:r w:rsidR="00846969" w:rsidRPr="00C21CE4">
        <w:rPr>
          <w:rStyle w:val="Hipercze"/>
          <w:rFonts w:cs="Times New Roman"/>
          <w:lang w:val="en-US"/>
        </w:rPr>
        <w:t>https://doi.org/10.1016/j.ijforecast.2021.03.004</w:t>
      </w:r>
      <w:r w:rsidR="00846969">
        <w:fldChar w:fldCharType="end"/>
      </w:r>
      <w:r w:rsidR="00846969" w:rsidRPr="00C21CE4">
        <w:rPr>
          <w:rFonts w:cs="Times New Roman"/>
          <w:lang w:val="en-US"/>
        </w:rPr>
        <w:t xml:space="preserve"> (21.07.2026).</w:t>
      </w:r>
    </w:p>
    <w:p w14:paraId="1E7B9395" w14:textId="614CADF3" w:rsidR="00846969" w:rsidRPr="00C21CE4" w:rsidRDefault="00554062" w:rsidP="00EF6415">
      <w:pPr>
        <w:rPr>
          <w:rFonts w:cs="Times New Roman"/>
        </w:rPr>
      </w:pPr>
      <w:r w:rsidRPr="00C21CE4">
        <w:t xml:space="preserve">Moon, J., Kim, J., </w:t>
      </w:r>
      <w:proofErr w:type="spellStart"/>
      <w:r w:rsidRPr="00C21CE4">
        <w:t>Kang</w:t>
      </w:r>
      <w:proofErr w:type="spellEnd"/>
      <w:r w:rsidRPr="00C21CE4">
        <w:t xml:space="preserve">, P., </w:t>
      </w:r>
      <w:proofErr w:type="spellStart"/>
      <w:r w:rsidRPr="00C21CE4">
        <w:t>Hwang</w:t>
      </w:r>
      <w:proofErr w:type="spellEnd"/>
      <w:r w:rsidRPr="00C21CE4">
        <w:t xml:space="preserve">, E. (2020). </w:t>
      </w:r>
      <w:r w:rsidRPr="00C21CE4">
        <w:rPr>
          <w:i/>
          <w:iCs/>
          <w:lang w:val="en-US"/>
        </w:rPr>
        <w:t>Solving the Cold-Start Problem in Short-Term Load Forecasting Using Tree-Based Methods</w:t>
      </w:r>
      <w:r w:rsidRPr="00C21CE4">
        <w:rPr>
          <w:lang w:val="en-US"/>
        </w:rPr>
        <w:t xml:space="preserve">. </w:t>
      </w:r>
      <w:r w:rsidRPr="00C21CE4">
        <w:t>„</w:t>
      </w:r>
      <w:proofErr w:type="spellStart"/>
      <w:r w:rsidRPr="00C21CE4">
        <w:t>Energies</w:t>
      </w:r>
      <w:proofErr w:type="spellEnd"/>
      <w:r w:rsidRPr="00C21CE4">
        <w:t xml:space="preserve">”, vol. 13, no. 4, 886. Pobrano z: </w:t>
      </w:r>
      <w:hyperlink r:id="rId45" w:history="1">
        <w:r w:rsidR="009F5815" w:rsidRPr="00C21CE4">
          <w:rPr>
            <w:rStyle w:val="Hipercze"/>
          </w:rPr>
          <w:t>https://doi.org/10.3390/en13040886</w:t>
        </w:r>
      </w:hyperlink>
      <w:r w:rsidR="00846969" w:rsidRPr="00C21CE4">
        <w:rPr>
          <w:rFonts w:cs="Times New Roman"/>
        </w:rPr>
        <w:t xml:space="preserve"> (17.07.2026).</w:t>
      </w:r>
    </w:p>
    <w:p w14:paraId="05D97487" w14:textId="5AFF63C9" w:rsidR="00846969" w:rsidRPr="00C21CE4" w:rsidRDefault="0056735B" w:rsidP="00EF6415">
      <w:pPr>
        <w:rPr>
          <w:rFonts w:cs="Times New Roman"/>
        </w:rPr>
      </w:pPr>
      <w:proofErr w:type="spellStart"/>
      <w:r w:rsidRPr="00C21CE4">
        <w:t>Rožanec</w:t>
      </w:r>
      <w:proofErr w:type="spellEnd"/>
      <w:r w:rsidRPr="00C21CE4">
        <w:t xml:space="preserve">, J.M., Fortuna, B., </w:t>
      </w:r>
      <w:proofErr w:type="spellStart"/>
      <w:r w:rsidRPr="00C21CE4">
        <w:t>Mladenić</w:t>
      </w:r>
      <w:proofErr w:type="spellEnd"/>
      <w:r w:rsidRPr="00C21CE4">
        <w:t xml:space="preserve">, D. (2022). </w:t>
      </w:r>
      <w:r w:rsidRPr="00C21CE4">
        <w:rPr>
          <w:i/>
          <w:iCs/>
          <w:lang w:val="en-US"/>
        </w:rPr>
        <w:t>Reframing Demand Forecasting: A Two-Fold Approach for Lumpy and Intermittent Demand</w:t>
      </w:r>
      <w:r w:rsidRPr="00C21CE4">
        <w:rPr>
          <w:lang w:val="en-US"/>
        </w:rPr>
        <w:t xml:space="preserve">. </w:t>
      </w:r>
      <w:r w:rsidRPr="00C21CE4">
        <w:t>„</w:t>
      </w:r>
      <w:proofErr w:type="spellStart"/>
      <w:r w:rsidRPr="00C21CE4">
        <w:t>Sustainability</w:t>
      </w:r>
      <w:proofErr w:type="spellEnd"/>
      <w:r w:rsidRPr="00C21CE4">
        <w:t xml:space="preserve">”, vol. 14, no. 15, 9295. Pobrano z: </w:t>
      </w:r>
      <w:hyperlink r:id="rId46" w:history="1">
        <w:r w:rsidR="00846969" w:rsidRPr="00C21CE4">
          <w:rPr>
            <w:rStyle w:val="Hipercze"/>
            <w:rFonts w:cs="Times New Roman"/>
          </w:rPr>
          <w:t>https://doi.org/10.3390/su14159295</w:t>
        </w:r>
      </w:hyperlink>
      <w:r w:rsidR="00846969" w:rsidRPr="00C21CE4">
        <w:rPr>
          <w:rFonts w:cs="Times New Roman"/>
        </w:rPr>
        <w:t xml:space="preserve"> (16.07.2026).</w:t>
      </w:r>
    </w:p>
    <w:p w14:paraId="1976857E" w14:textId="1A99B394" w:rsidR="00BC5182" w:rsidRPr="00C21CE4" w:rsidRDefault="00BC5182" w:rsidP="00EF6415">
      <w:proofErr w:type="spellStart"/>
      <w:r w:rsidRPr="00C21CE4">
        <w:t>Rubanowicz</w:t>
      </w:r>
      <w:proofErr w:type="spellEnd"/>
      <w:r w:rsidRPr="00C21CE4">
        <w:t xml:space="preserve">, T. (2008). </w:t>
      </w:r>
      <w:r w:rsidRPr="00C21CE4">
        <w:rPr>
          <w:i/>
          <w:iCs/>
        </w:rPr>
        <w:t>Metody predykcji produkcji mocy parku wiatrowego</w:t>
      </w:r>
      <w:r w:rsidRPr="00C21CE4">
        <w:t>. „Zeszyty Naukowe Wydziału Elektrotechniki i Automatyki Politechniki Gdańskiej”, s. 145–149.</w:t>
      </w:r>
    </w:p>
    <w:p w14:paraId="089480F0" w14:textId="73C44138" w:rsidR="00846969" w:rsidRPr="00C21CE4" w:rsidRDefault="000A262B" w:rsidP="00EF6415">
      <w:pPr>
        <w:rPr>
          <w:rFonts w:cs="Times New Roman"/>
          <w:lang w:val="en-US"/>
        </w:rPr>
      </w:pPr>
      <w:r w:rsidRPr="00BE1EA5">
        <w:t xml:space="preserve">Rufo, D.D., </w:t>
      </w:r>
      <w:proofErr w:type="spellStart"/>
      <w:r w:rsidRPr="00BE1EA5">
        <w:t>Debelee</w:t>
      </w:r>
      <w:proofErr w:type="spellEnd"/>
      <w:r w:rsidRPr="00BE1EA5">
        <w:t xml:space="preserve">, T.G., </w:t>
      </w:r>
      <w:proofErr w:type="spellStart"/>
      <w:r w:rsidRPr="00BE1EA5">
        <w:t>Ibenthal</w:t>
      </w:r>
      <w:proofErr w:type="spellEnd"/>
      <w:r w:rsidRPr="00BE1EA5">
        <w:t xml:space="preserve">, A., </w:t>
      </w:r>
      <w:proofErr w:type="spellStart"/>
      <w:r w:rsidRPr="00BE1EA5">
        <w:t>Negera</w:t>
      </w:r>
      <w:proofErr w:type="spellEnd"/>
      <w:r w:rsidRPr="00BE1EA5">
        <w:t xml:space="preserve">, W.G. (2021). </w:t>
      </w:r>
      <w:r w:rsidRPr="00C21CE4">
        <w:rPr>
          <w:i/>
          <w:iCs/>
          <w:lang w:val="en-US"/>
        </w:rPr>
        <w:t>Diagnosis of Diabetes Mellitus Using Gradient Boosting Machine (</w:t>
      </w:r>
      <w:proofErr w:type="spellStart"/>
      <w:r w:rsidRPr="00C21CE4">
        <w:rPr>
          <w:i/>
          <w:iCs/>
          <w:lang w:val="en-US"/>
        </w:rPr>
        <w:t>LightGBM</w:t>
      </w:r>
      <w:proofErr w:type="spellEnd"/>
      <w:r w:rsidRPr="00C21CE4">
        <w:rPr>
          <w:i/>
          <w:iCs/>
          <w:lang w:val="en-US"/>
        </w:rPr>
        <w:t>)</w:t>
      </w:r>
      <w:r w:rsidRPr="00C21CE4">
        <w:rPr>
          <w:lang w:val="en-US"/>
        </w:rPr>
        <w:t xml:space="preserve">. „Diagnostics”, vol. 11, no. 9, 1714.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"https://doi.org/10.3390/diagnostics11091714"</w:instrText>
      </w:r>
      <w:r w:rsidR="00846969">
        <w:fldChar w:fldCharType="separate"/>
      </w:r>
      <w:r w:rsidR="00846969" w:rsidRPr="00C21CE4">
        <w:rPr>
          <w:rStyle w:val="Hipercze"/>
          <w:rFonts w:cs="Times New Roman"/>
          <w:lang w:val="en-US"/>
        </w:rPr>
        <w:t>https://doi.org/10.3390/diagnostics11091714</w:t>
      </w:r>
      <w:r w:rsidR="00846969">
        <w:fldChar w:fldCharType="end"/>
      </w:r>
      <w:r w:rsidR="00846969" w:rsidRPr="00C21CE4">
        <w:rPr>
          <w:rFonts w:cs="Times New Roman"/>
          <w:lang w:val="en-US"/>
        </w:rPr>
        <w:t xml:space="preserve"> (25.07.2026).</w:t>
      </w:r>
    </w:p>
    <w:p w14:paraId="4A58F65C" w14:textId="58BB0E3F" w:rsidR="00C13D1C" w:rsidRPr="00C21CE4" w:rsidRDefault="00C13D1C" w:rsidP="00EF6415">
      <w:pPr>
        <w:rPr>
          <w:lang w:val="en-US"/>
        </w:rPr>
      </w:pPr>
      <w:r w:rsidRPr="00C21CE4">
        <w:rPr>
          <w:lang w:val="en-US"/>
        </w:rPr>
        <w:t xml:space="preserve">Sahin, M., </w:t>
      </w:r>
      <w:proofErr w:type="spellStart"/>
      <w:r w:rsidRPr="00C21CE4">
        <w:rPr>
          <w:lang w:val="en-US"/>
        </w:rPr>
        <w:t>Kizilaslan</w:t>
      </w:r>
      <w:proofErr w:type="spellEnd"/>
      <w:r w:rsidRPr="00C21CE4">
        <w:rPr>
          <w:lang w:val="en-US"/>
        </w:rPr>
        <w:t xml:space="preserve">, R., Demirel, Ö.F. (2013). </w:t>
      </w:r>
      <w:r w:rsidRPr="00C21CE4">
        <w:rPr>
          <w:i/>
          <w:iCs/>
          <w:lang w:val="en-US"/>
        </w:rPr>
        <w:t>Forecasting Aviation Spare Parts Demand Using Croston Based Methods and Artificial Neural Networks</w:t>
      </w:r>
      <w:r w:rsidRPr="00C21CE4">
        <w:rPr>
          <w:lang w:val="en-US"/>
        </w:rPr>
        <w:t>. „Journal of Economic and Social Research”, vol. 15, no. 2, s. 1.</w:t>
      </w:r>
    </w:p>
    <w:p w14:paraId="16DA8563" w14:textId="43142D57" w:rsidR="00846969" w:rsidRPr="00C21CE4" w:rsidRDefault="00C13D1C" w:rsidP="00EF6415">
      <w:pPr>
        <w:rPr>
          <w:rFonts w:cs="Times New Roman"/>
          <w:lang w:val="en-US"/>
        </w:rPr>
      </w:pPr>
      <w:r w:rsidRPr="00C21CE4">
        <w:rPr>
          <w:lang w:val="en-US"/>
        </w:rPr>
        <w:t xml:space="preserve">Segal, M.R. (2004). </w:t>
      </w:r>
      <w:r w:rsidRPr="00C21CE4">
        <w:rPr>
          <w:i/>
          <w:iCs/>
          <w:lang w:val="en-US"/>
        </w:rPr>
        <w:t>Machine Learning Benchmarks and Random Forest Regression</w:t>
      </w:r>
      <w:r w:rsidRPr="00C21CE4">
        <w:rPr>
          <w:lang w:val="en-US"/>
        </w:rPr>
        <w:t xml:space="preserve">. UCSF: Center for Bioinformatics and Molecular Biostatistics.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"https://escholarship.org/uc/item/35x3v9t4"</w:instrText>
      </w:r>
      <w:r w:rsidR="00846969">
        <w:fldChar w:fldCharType="separate"/>
      </w:r>
      <w:r w:rsidR="00846969" w:rsidRPr="00C21CE4">
        <w:rPr>
          <w:rStyle w:val="Hipercze"/>
          <w:rFonts w:cs="Times New Roman"/>
          <w:lang w:val="en-US"/>
        </w:rPr>
        <w:t>https://escholarship.org/uc/item/35x3v9t4</w:t>
      </w:r>
      <w:r w:rsidR="00846969">
        <w:fldChar w:fldCharType="end"/>
      </w:r>
      <w:r w:rsidR="00846969" w:rsidRPr="00C21CE4">
        <w:rPr>
          <w:rFonts w:cs="Times New Roman"/>
          <w:lang w:val="en-US"/>
        </w:rPr>
        <w:t xml:space="preserve"> (5.09.2026).</w:t>
      </w:r>
    </w:p>
    <w:p w14:paraId="583BF065" w14:textId="1BCEE2C1" w:rsidR="00846969" w:rsidRPr="00C21CE4" w:rsidRDefault="00D95040" w:rsidP="00EF6415">
      <w:pPr>
        <w:rPr>
          <w:rFonts w:cs="Times New Roman"/>
          <w:lang w:val="en-US"/>
        </w:rPr>
      </w:pPr>
      <w:r w:rsidRPr="00C21CE4">
        <w:rPr>
          <w:lang w:val="en-US"/>
        </w:rPr>
        <w:t xml:space="preserve">Shenstone, L., Hyndman, R.J. (2005). </w:t>
      </w:r>
      <w:r w:rsidRPr="00C21CE4">
        <w:rPr>
          <w:i/>
          <w:iCs/>
          <w:lang w:val="en-US"/>
        </w:rPr>
        <w:t>Stochastic Models Underlying Croston's Method for Intermittent Demand Forecasting</w:t>
      </w:r>
      <w:r w:rsidRPr="00C21CE4">
        <w:rPr>
          <w:lang w:val="en-US"/>
        </w:rPr>
        <w:t xml:space="preserve">. „Journal of Forecasting”, vol. 24, no. 6, s. 389–402.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"https://doi.org/10.1002/for.963"</w:instrText>
      </w:r>
      <w:r w:rsidR="00846969">
        <w:fldChar w:fldCharType="separate"/>
      </w:r>
      <w:r w:rsidR="00846969" w:rsidRPr="00C21CE4">
        <w:rPr>
          <w:rStyle w:val="Hipercze"/>
          <w:rFonts w:cs="Times New Roman"/>
          <w:lang w:val="en-US"/>
        </w:rPr>
        <w:t>https://doi.org/10.1002/for.963</w:t>
      </w:r>
      <w:r w:rsidR="00846969">
        <w:fldChar w:fldCharType="end"/>
      </w:r>
      <w:r w:rsidR="00846969" w:rsidRPr="00C21CE4">
        <w:rPr>
          <w:rFonts w:cs="Times New Roman"/>
          <w:lang w:val="en-US"/>
        </w:rPr>
        <w:t xml:space="preserve"> (16.07.2026).</w:t>
      </w:r>
    </w:p>
    <w:p w14:paraId="0E822CD5" w14:textId="05A0BC68" w:rsidR="00846969" w:rsidRPr="00C21CE4" w:rsidRDefault="00464357" w:rsidP="00EF6415">
      <w:pPr>
        <w:rPr>
          <w:rFonts w:cs="Times New Roman"/>
          <w:lang w:val="en-US"/>
        </w:rPr>
      </w:pPr>
      <w:r w:rsidRPr="00C21CE4">
        <w:rPr>
          <w:lang w:val="en-US"/>
        </w:rPr>
        <w:t xml:space="preserve">Sujon, K.M., Hassan, R., Choi, K., Samad, M.A. (2025). </w:t>
      </w:r>
      <w:r w:rsidRPr="00C21CE4">
        <w:rPr>
          <w:i/>
          <w:iCs/>
          <w:lang w:val="en-US"/>
        </w:rPr>
        <w:t>Accuracy, Precision, Recall, F1-Score, or MCC? Empirical Evidence from Advanced Statistics, ML, and XAI for Evaluating Business Predictive Models</w:t>
      </w:r>
      <w:r w:rsidRPr="00C21CE4">
        <w:rPr>
          <w:lang w:val="en-US"/>
        </w:rPr>
        <w:t xml:space="preserve">. „Journal of Big Data”, vol. 12, no. 1, 268.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"https://doi.org/10.1186/s40537-025-01313-4"</w:instrText>
      </w:r>
      <w:r w:rsidR="00846969">
        <w:fldChar w:fldCharType="separate"/>
      </w:r>
      <w:r w:rsidR="00846969" w:rsidRPr="00C21CE4">
        <w:rPr>
          <w:rStyle w:val="Hipercze"/>
          <w:rFonts w:cs="Times New Roman"/>
          <w:lang w:val="en-US"/>
        </w:rPr>
        <w:t>https://doi.org/10.1186/s40537-025-01313-4</w:t>
      </w:r>
      <w:r w:rsidR="00846969">
        <w:fldChar w:fldCharType="end"/>
      </w:r>
      <w:r w:rsidR="00846969" w:rsidRPr="00C21CE4">
        <w:rPr>
          <w:rFonts w:cs="Times New Roman"/>
          <w:lang w:val="en-US"/>
        </w:rPr>
        <w:t xml:space="preserve"> (29.08.2026).</w:t>
      </w:r>
    </w:p>
    <w:p w14:paraId="32FEAE90" w14:textId="40B4BF5F" w:rsidR="00846969" w:rsidRPr="00C21CE4" w:rsidRDefault="004419D5" w:rsidP="00EF6415">
      <w:pPr>
        <w:rPr>
          <w:rFonts w:cs="Times New Roman"/>
          <w:lang w:val="en-US"/>
        </w:rPr>
      </w:pPr>
      <w:proofErr w:type="spellStart"/>
      <w:r w:rsidRPr="00C21CE4">
        <w:rPr>
          <w:lang w:val="en-US"/>
        </w:rPr>
        <w:t>Syntetos</w:t>
      </w:r>
      <w:proofErr w:type="spellEnd"/>
      <w:r w:rsidRPr="00C21CE4">
        <w:rPr>
          <w:lang w:val="en-US"/>
        </w:rPr>
        <w:t xml:space="preserve">, A.A., Babai, Z., Boylan, J.E., Kolassa, S., Nikolopoulos, K. (2016). </w:t>
      </w:r>
      <w:r w:rsidRPr="00C21CE4">
        <w:rPr>
          <w:i/>
          <w:iCs/>
          <w:lang w:val="en-US"/>
        </w:rPr>
        <w:t>Supply Chain Forecasting: Theory, Practice, Their Gap and the Future</w:t>
      </w:r>
      <w:r w:rsidRPr="00C21CE4">
        <w:rPr>
          <w:lang w:val="en-US"/>
        </w:rPr>
        <w:t xml:space="preserve">. „European Journal of Operational Research”, vol. 252, no. 1, s. 1–26.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"http://dx.doi.org/10.1016/j.ejor.2015.11.010"</w:instrText>
      </w:r>
      <w:r w:rsidR="00846969">
        <w:fldChar w:fldCharType="separate"/>
      </w:r>
      <w:r w:rsidR="00846969" w:rsidRPr="00C21CE4">
        <w:rPr>
          <w:rStyle w:val="Hipercze"/>
          <w:rFonts w:cs="Times New Roman"/>
          <w:lang w:val="en-US"/>
        </w:rPr>
        <w:t>http://dx.doi.org/10.1016/j.ejor.2015.11.010</w:t>
      </w:r>
      <w:r w:rsidR="00846969">
        <w:fldChar w:fldCharType="end"/>
      </w:r>
      <w:r w:rsidR="00846969" w:rsidRPr="00C21CE4">
        <w:rPr>
          <w:rFonts w:cs="Times New Roman"/>
          <w:lang w:val="en-US"/>
        </w:rPr>
        <w:t xml:space="preserve"> (14.07.2026).</w:t>
      </w:r>
    </w:p>
    <w:p w14:paraId="4E18811F" w14:textId="0ACB2132" w:rsidR="00B35D92" w:rsidRPr="00C21CE4" w:rsidRDefault="00B35D92" w:rsidP="00EF6415">
      <w:pPr>
        <w:rPr>
          <w:lang w:val="en-US"/>
        </w:rPr>
      </w:pPr>
      <w:proofErr w:type="spellStart"/>
      <w:r w:rsidRPr="00C21CE4">
        <w:rPr>
          <w:lang w:val="en-US"/>
        </w:rPr>
        <w:lastRenderedPageBreak/>
        <w:t>Syntetos</w:t>
      </w:r>
      <w:proofErr w:type="spellEnd"/>
      <w:r w:rsidRPr="00C21CE4">
        <w:rPr>
          <w:lang w:val="en-US"/>
        </w:rPr>
        <w:t xml:space="preserve">, A.A., Boylan, J.E. (2005). </w:t>
      </w:r>
      <w:r w:rsidRPr="00C21CE4">
        <w:rPr>
          <w:i/>
          <w:iCs/>
          <w:lang w:val="en-US"/>
        </w:rPr>
        <w:t>The Accuracy of Intermittent Demand Estimates</w:t>
      </w:r>
      <w:r w:rsidRPr="00C21CE4">
        <w:rPr>
          <w:lang w:val="en-US"/>
        </w:rPr>
        <w:t>. „International Journal of Forecasting”, vol. 21, no. 2, s. 303–314.</w:t>
      </w:r>
    </w:p>
    <w:p w14:paraId="6F7B9337" w14:textId="4AF0C194" w:rsidR="00846969" w:rsidRPr="00C21CE4" w:rsidRDefault="0047408A" w:rsidP="00EF6415">
      <w:pPr>
        <w:rPr>
          <w:rFonts w:cs="Times New Roman"/>
          <w:lang w:val="en-US"/>
        </w:rPr>
      </w:pPr>
      <w:proofErr w:type="spellStart"/>
      <w:r w:rsidRPr="00C21CE4">
        <w:rPr>
          <w:rFonts w:cs="Times New Roman"/>
          <w:lang w:val="en-US"/>
        </w:rPr>
        <w:t>Syntetos</w:t>
      </w:r>
      <w:proofErr w:type="spellEnd"/>
      <w:r w:rsidRPr="00C21CE4">
        <w:rPr>
          <w:rFonts w:cs="Times New Roman"/>
          <w:lang w:val="en-US"/>
        </w:rPr>
        <w:t xml:space="preserve">, A.A., Boylan, J.E., Croston, J.D. (2005). </w:t>
      </w:r>
      <w:r w:rsidRPr="00C21CE4">
        <w:rPr>
          <w:rFonts w:cs="Times New Roman"/>
          <w:i/>
          <w:iCs/>
          <w:lang w:val="en-US"/>
        </w:rPr>
        <w:t>On the Categorization of Demand Patterns</w:t>
      </w:r>
      <w:r w:rsidRPr="00C21CE4">
        <w:rPr>
          <w:rFonts w:cs="Times New Roman"/>
          <w:lang w:val="en-US"/>
        </w:rPr>
        <w:t xml:space="preserve">. „Journal of the Operational Research Society”, vol. 56, no. 5, s. 495–503. </w:t>
      </w:r>
      <w:proofErr w:type="spellStart"/>
      <w:r w:rsidRPr="00C21CE4">
        <w:rPr>
          <w:rFonts w:cs="Times New Roman"/>
          <w:lang w:val="en-US"/>
        </w:rPr>
        <w:t>Pobrano</w:t>
      </w:r>
      <w:proofErr w:type="spellEnd"/>
      <w:r w:rsidRPr="00C21CE4">
        <w:rPr>
          <w:rFonts w:cs="Times New Roman"/>
          <w:lang w:val="en-US"/>
        </w:rPr>
        <w:t xml:space="preserve"> z: </w:t>
      </w:r>
      <w:r w:rsidR="0048185C">
        <w:fldChar w:fldCharType="begin"/>
      </w:r>
      <w:r w:rsidR="0048185C" w:rsidRPr="00C9750B">
        <w:rPr>
          <w:lang w:val="en-US"/>
        </w:rPr>
        <w:instrText>HYPERLINK "https://doi.org/10.1057/palgrave.jors.2601841"</w:instrText>
      </w:r>
      <w:r w:rsidR="0048185C">
        <w:fldChar w:fldCharType="separate"/>
      </w:r>
      <w:r w:rsidR="0048185C" w:rsidRPr="00C21CE4">
        <w:rPr>
          <w:rStyle w:val="Hipercze"/>
          <w:rFonts w:cs="Times New Roman"/>
          <w:lang w:val="en-US"/>
        </w:rPr>
        <w:t>https://doi.org/</w:t>
      </w:r>
      <w:r w:rsidR="00846969" w:rsidRPr="00C21CE4">
        <w:rPr>
          <w:rStyle w:val="Hipercze"/>
          <w:rFonts w:cs="Times New Roman"/>
          <w:lang w:val="en-US"/>
        </w:rPr>
        <w:t>10.1057/palgrave.jors.2601841</w:t>
      </w:r>
      <w:r w:rsidR="0048185C">
        <w:fldChar w:fldCharType="end"/>
      </w:r>
      <w:r w:rsidR="00846969" w:rsidRPr="00C21CE4">
        <w:rPr>
          <w:rFonts w:cs="Times New Roman"/>
          <w:lang w:val="en-US"/>
        </w:rPr>
        <w:t xml:space="preserve"> (15.07.2026).</w:t>
      </w:r>
    </w:p>
    <w:p w14:paraId="0808BF35" w14:textId="0B895E6C" w:rsidR="00846969" w:rsidRPr="00C21CE4" w:rsidRDefault="00012DF1" w:rsidP="00EF6415">
      <w:pPr>
        <w:rPr>
          <w:rFonts w:cs="Times New Roman"/>
          <w:lang w:val="en-US"/>
        </w:rPr>
      </w:pPr>
      <w:r w:rsidRPr="00C21CE4">
        <w:rPr>
          <w:lang w:val="en-US"/>
        </w:rPr>
        <w:t xml:space="preserve">Teunter, R.H., </w:t>
      </w:r>
      <w:proofErr w:type="spellStart"/>
      <w:r w:rsidRPr="00C21CE4">
        <w:rPr>
          <w:lang w:val="en-US"/>
        </w:rPr>
        <w:t>Syntetos</w:t>
      </w:r>
      <w:proofErr w:type="spellEnd"/>
      <w:r w:rsidRPr="00C21CE4">
        <w:rPr>
          <w:lang w:val="en-US"/>
        </w:rPr>
        <w:t xml:space="preserve">, A.A., Babai, M.Z. (2011). </w:t>
      </w:r>
      <w:r w:rsidRPr="00C21CE4">
        <w:rPr>
          <w:i/>
          <w:iCs/>
          <w:lang w:val="en-US"/>
        </w:rPr>
        <w:t>Intermittent Demand: Linking Forecasting to Inventory Obsolescence</w:t>
      </w:r>
      <w:r w:rsidRPr="00C21CE4">
        <w:rPr>
          <w:lang w:val="en-US"/>
        </w:rPr>
        <w:t xml:space="preserve">. „European Journal of Operational Research”, vol. 214, no. 3, s. 606–615.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"https://doi.org/10.1016/j.ejor.2011.05.018"</w:instrText>
      </w:r>
      <w:r w:rsidR="00846969">
        <w:fldChar w:fldCharType="separate"/>
      </w:r>
      <w:r w:rsidR="00846969" w:rsidRPr="00C21CE4">
        <w:rPr>
          <w:rStyle w:val="Hipercze"/>
          <w:rFonts w:cs="Times New Roman"/>
          <w:lang w:val="en-US"/>
        </w:rPr>
        <w:t>https://doi.org/10.1016/j.ejor.2011.05.018</w:t>
      </w:r>
      <w:r w:rsidR="00846969">
        <w:fldChar w:fldCharType="end"/>
      </w:r>
      <w:r w:rsidR="00846969" w:rsidRPr="00C21CE4">
        <w:rPr>
          <w:rFonts w:cs="Times New Roman"/>
          <w:lang w:val="en-US"/>
        </w:rPr>
        <w:t xml:space="preserve"> (16.07.2026).</w:t>
      </w:r>
    </w:p>
    <w:p w14:paraId="529C1A9C" w14:textId="626D56C8" w:rsidR="00846969" w:rsidRPr="00C21CE4" w:rsidRDefault="00C850AA" w:rsidP="00EF6415">
      <w:pPr>
        <w:rPr>
          <w:rFonts w:cs="Times New Roman"/>
          <w:lang w:val="en-US"/>
        </w:rPr>
      </w:pPr>
      <w:r w:rsidRPr="00C21CE4">
        <w:rPr>
          <w:lang w:val="en-US"/>
        </w:rPr>
        <w:t xml:space="preserve">Turrini, L., Meissner, J. (2019). </w:t>
      </w:r>
      <w:r w:rsidRPr="00C21CE4">
        <w:rPr>
          <w:i/>
          <w:iCs/>
          <w:lang w:val="en-US"/>
        </w:rPr>
        <w:t>Spare Parts Inventory Management: New Evidence from Distribution Fitting</w:t>
      </w:r>
      <w:r w:rsidRPr="00C21CE4">
        <w:rPr>
          <w:lang w:val="en-US"/>
        </w:rPr>
        <w:t xml:space="preserve">. „European Journal of Operational Research”, vol. 273, no. 1, s. 118–130.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"https://doi.org/10.1016/j.ejor.2017.09.039"</w:instrText>
      </w:r>
      <w:r w:rsidR="00846969">
        <w:fldChar w:fldCharType="separate"/>
      </w:r>
      <w:r w:rsidR="00846969" w:rsidRPr="00C21CE4">
        <w:rPr>
          <w:rStyle w:val="Hipercze"/>
          <w:rFonts w:cs="Times New Roman"/>
          <w:lang w:val="en-US"/>
        </w:rPr>
        <w:t>https://doi.org/10.1016/j.ejor.2017.09.039</w:t>
      </w:r>
      <w:r w:rsidR="00846969">
        <w:fldChar w:fldCharType="end"/>
      </w:r>
      <w:r w:rsidR="00846969" w:rsidRPr="00C21CE4">
        <w:rPr>
          <w:rFonts w:cs="Times New Roman"/>
          <w:lang w:val="en-US"/>
        </w:rPr>
        <w:t xml:space="preserve"> (7.09.2026).</w:t>
      </w:r>
    </w:p>
    <w:p w14:paraId="49B5C204" w14:textId="676927F7" w:rsidR="00846969" w:rsidRPr="00C21CE4" w:rsidRDefault="000A4DA7" w:rsidP="00EF6415">
      <w:pPr>
        <w:rPr>
          <w:rFonts w:cs="Times New Roman"/>
          <w:lang w:val="en-US"/>
        </w:rPr>
      </w:pPr>
      <w:proofErr w:type="spellStart"/>
      <w:r w:rsidRPr="00C21CE4">
        <w:rPr>
          <w:lang w:val="en-US"/>
        </w:rPr>
        <w:t>Wallström</w:t>
      </w:r>
      <w:proofErr w:type="spellEnd"/>
      <w:r w:rsidRPr="00C21CE4">
        <w:rPr>
          <w:lang w:val="en-US"/>
        </w:rPr>
        <w:t xml:space="preserve">, P., Segerstedt, A. (2010). </w:t>
      </w:r>
      <w:r w:rsidRPr="00C21CE4">
        <w:rPr>
          <w:i/>
          <w:iCs/>
          <w:lang w:val="en-US"/>
        </w:rPr>
        <w:t>Evaluation of Forecasting Error Measurements and Techniques for Intermittent Demand</w:t>
      </w:r>
      <w:r w:rsidRPr="00C21CE4">
        <w:rPr>
          <w:lang w:val="en-US"/>
        </w:rPr>
        <w:t xml:space="preserve">. „International Journal of Production Economics”, vol. 128, no. 2, s. 625–636. </w:t>
      </w:r>
      <w:proofErr w:type="spellStart"/>
      <w:r w:rsidRPr="00C21CE4">
        <w:rPr>
          <w:lang w:val="en-US"/>
        </w:rPr>
        <w:t>Pobrano</w:t>
      </w:r>
      <w:proofErr w:type="spellEnd"/>
      <w:r w:rsidRPr="00C21CE4">
        <w:rPr>
          <w:lang w:val="en-US"/>
        </w:rPr>
        <w:t xml:space="preserve"> z: </w:t>
      </w:r>
      <w:r>
        <w:fldChar w:fldCharType="begin"/>
      </w:r>
      <w:r w:rsidRPr="00C9750B">
        <w:rPr>
          <w:lang w:val="en-US"/>
        </w:rPr>
        <w:instrText>HYPERLINK "https://doi.org/10.1016/j.ijpe.2010.07.013"</w:instrText>
      </w:r>
      <w:r>
        <w:fldChar w:fldCharType="separate"/>
      </w:r>
      <w:r w:rsidRPr="00C21CE4">
        <w:rPr>
          <w:rStyle w:val="Hipercze"/>
          <w:lang w:val="en-US"/>
        </w:rPr>
        <w:t>https://doi.org/10.1016/j.ijpe.2010.07.013</w:t>
      </w:r>
      <w:r>
        <w:fldChar w:fldCharType="end"/>
      </w:r>
      <w:r w:rsidRPr="00C21CE4">
        <w:rPr>
          <w:lang w:val="en-US"/>
        </w:rPr>
        <w:t xml:space="preserve"> </w:t>
      </w:r>
      <w:r w:rsidR="00846969" w:rsidRPr="00C21CE4">
        <w:rPr>
          <w:rFonts w:cs="Times New Roman"/>
          <w:lang w:val="en-US"/>
        </w:rPr>
        <w:t>(22.07.2026).</w:t>
      </w:r>
    </w:p>
    <w:p w14:paraId="5CE0EA25" w14:textId="77B1AB27" w:rsidR="00846969" w:rsidRPr="00C21CE4" w:rsidRDefault="00B22B5D" w:rsidP="00EF6415">
      <w:pPr>
        <w:rPr>
          <w:rFonts w:cs="Times New Roman"/>
          <w:lang w:val="en-US"/>
        </w:rPr>
      </w:pPr>
      <w:r w:rsidRPr="00C21CE4">
        <w:rPr>
          <w:lang w:val="en-US"/>
        </w:rPr>
        <w:t xml:space="preserve">Wang, T., Han, D., Dai, Y. (2021). </w:t>
      </w:r>
      <w:r w:rsidRPr="00C21CE4">
        <w:rPr>
          <w:i/>
          <w:iCs/>
          <w:lang w:val="en-US"/>
        </w:rPr>
        <w:t>Popularity Prediction for Consumers' Product Recommendation Articles</w:t>
      </w:r>
      <w:r w:rsidRPr="00C21CE4">
        <w:rPr>
          <w:lang w:val="en-US"/>
        </w:rPr>
        <w:t xml:space="preserve">. „Journal of Global Information Management (JGIM)”, vol. 30, no. 8, s. 1–16.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"https://doi.org/10.4018/JGIM.300822" \t "_blank" \o "Persistent link using digital object identifier"</w:instrText>
      </w:r>
      <w:r w:rsidR="00846969">
        <w:fldChar w:fldCharType="separate"/>
      </w:r>
      <w:r w:rsidR="00846969" w:rsidRPr="00C21CE4">
        <w:rPr>
          <w:rStyle w:val="Hipercze"/>
          <w:rFonts w:cs="Times New Roman"/>
          <w:lang w:val="en-US"/>
        </w:rPr>
        <w:t>https://doi.org/10.4018/JGIM.300822</w:t>
      </w:r>
      <w:r w:rsidR="00846969">
        <w:fldChar w:fldCharType="end"/>
      </w:r>
      <w:r w:rsidR="00846969" w:rsidRPr="00C21CE4">
        <w:rPr>
          <w:rFonts w:cs="Times New Roman"/>
          <w:lang w:val="en-US"/>
        </w:rPr>
        <w:t xml:space="preserve"> (24.07.2026).</w:t>
      </w:r>
    </w:p>
    <w:p w14:paraId="3B836D5A" w14:textId="7E0DD5A5" w:rsidR="00846969" w:rsidRPr="00C21CE4" w:rsidRDefault="001440C8" w:rsidP="00EF6415">
      <w:pPr>
        <w:rPr>
          <w:rFonts w:cs="Times New Roman"/>
          <w:lang w:val="en-US"/>
        </w:rPr>
      </w:pPr>
      <w:r w:rsidRPr="00C21CE4">
        <w:rPr>
          <w:lang w:val="en-US"/>
        </w:rPr>
        <w:t xml:space="preserve">Willemain, T.R., Smart, C.N., Schwarz, H.F. (2004). </w:t>
      </w:r>
      <w:r w:rsidRPr="00C21CE4">
        <w:rPr>
          <w:i/>
          <w:iCs/>
          <w:lang w:val="en-US"/>
        </w:rPr>
        <w:t>A New Approach to Forecasting Intermittent Demand for Service Parts Inventories</w:t>
      </w:r>
      <w:r w:rsidRPr="00C21CE4">
        <w:rPr>
          <w:lang w:val="en-US"/>
        </w:rPr>
        <w:t xml:space="preserve">. „International Journal of Forecasting”, vol. 20, no. 3, s. 375–387.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"https://doi.org/10.1016/S0169-2070(03)00013-X"</w:instrText>
      </w:r>
      <w:r w:rsidR="00846969">
        <w:fldChar w:fldCharType="separate"/>
      </w:r>
      <w:r w:rsidR="00846969" w:rsidRPr="00C21CE4">
        <w:rPr>
          <w:rStyle w:val="Hipercze"/>
          <w:rFonts w:cs="Times New Roman"/>
          <w:lang w:val="en-US"/>
        </w:rPr>
        <w:t>https://doi.org/10.1016/S0169-2070(03)00013-X</w:t>
      </w:r>
      <w:r w:rsidR="00846969">
        <w:fldChar w:fldCharType="end"/>
      </w:r>
      <w:r w:rsidR="00846969" w:rsidRPr="00C21CE4">
        <w:rPr>
          <w:rFonts w:cs="Times New Roman"/>
          <w:lang w:val="en-US"/>
        </w:rPr>
        <w:t xml:space="preserve"> (7.09.2026).</w:t>
      </w:r>
    </w:p>
    <w:p w14:paraId="3C06DC5A" w14:textId="1DB28072" w:rsidR="00846969" w:rsidRPr="00C21CE4" w:rsidRDefault="00CD1803" w:rsidP="00EF6415">
      <w:pPr>
        <w:rPr>
          <w:rFonts w:cs="Times New Roman"/>
          <w:lang w:val="en-US"/>
        </w:rPr>
      </w:pPr>
      <w:r w:rsidRPr="00C21CE4">
        <w:rPr>
          <w:lang w:val="en-US"/>
        </w:rPr>
        <w:t xml:space="preserve">Xiong, P., Zhang, L., Wu, D., Zhang, Z., Ruan, M., Zhang, Y. (2026). </w:t>
      </w:r>
      <w:r w:rsidRPr="00C21CE4">
        <w:rPr>
          <w:i/>
          <w:iCs/>
          <w:lang w:val="en-US"/>
        </w:rPr>
        <w:t>An LLM-Empowered Collaborative Multi-Agent Framework for Intermittent Demand Forecasting of Large-Scale Spare Parts in Smart Manufacturing</w:t>
      </w:r>
      <w:r w:rsidRPr="00C21CE4">
        <w:rPr>
          <w:lang w:val="en-US"/>
        </w:rPr>
        <w:t xml:space="preserve">. „Knowledge-Based Systems”, 116334.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"https://doi.org/10.1016/j.knosys.2026.116334"</w:instrText>
      </w:r>
      <w:r w:rsidR="00846969">
        <w:fldChar w:fldCharType="separate"/>
      </w:r>
      <w:r w:rsidR="00846969" w:rsidRPr="00C21CE4">
        <w:rPr>
          <w:rStyle w:val="Hipercze"/>
          <w:rFonts w:cs="Times New Roman"/>
          <w:lang w:val="en-US"/>
        </w:rPr>
        <w:t>https://doi.org/10.1016/j.knosys.2026.116334</w:t>
      </w:r>
      <w:r w:rsidR="00846969">
        <w:fldChar w:fldCharType="end"/>
      </w:r>
      <w:r w:rsidR="00846969" w:rsidRPr="00C21CE4">
        <w:rPr>
          <w:rFonts w:cs="Times New Roman"/>
          <w:lang w:val="en-US"/>
        </w:rPr>
        <w:t xml:space="preserve"> (17.07.2026).</w:t>
      </w:r>
    </w:p>
    <w:p w14:paraId="6E404D8C" w14:textId="2845A879" w:rsidR="00846969" w:rsidRPr="00C21CE4" w:rsidRDefault="000A589B" w:rsidP="00EF6415">
      <w:pPr>
        <w:rPr>
          <w:rFonts w:cs="Times New Roman"/>
          <w:lang w:val="en-US"/>
        </w:rPr>
      </w:pPr>
      <w:proofErr w:type="spellStart"/>
      <w:r w:rsidRPr="00C21CE4">
        <w:t>Zheng</w:t>
      </w:r>
      <w:proofErr w:type="spellEnd"/>
      <w:r w:rsidRPr="00C21CE4">
        <w:t xml:space="preserve">, M., </w:t>
      </w:r>
      <w:proofErr w:type="spellStart"/>
      <w:r w:rsidRPr="00C21CE4">
        <w:t>Liu</w:t>
      </w:r>
      <w:proofErr w:type="spellEnd"/>
      <w:r w:rsidRPr="00C21CE4">
        <w:t xml:space="preserve">, X., Pan, S., Pan, E. (2026). </w:t>
      </w:r>
      <w:r w:rsidRPr="00C21CE4">
        <w:rPr>
          <w:i/>
          <w:iCs/>
          <w:lang w:val="en-US"/>
        </w:rPr>
        <w:t>Multi-Type Consigned Spare Parts Replenishment Decisions of Manufacturers Considering On-Site Storage Location Constraint and Demand Forecast Accuracy</w:t>
      </w:r>
      <w:r w:rsidRPr="00C21CE4">
        <w:rPr>
          <w:lang w:val="en-US"/>
        </w:rPr>
        <w:t xml:space="preserve">. „Computers </w:t>
      </w:r>
      <w:r w:rsidR="00650885" w:rsidRPr="00C21CE4">
        <w:rPr>
          <w:lang w:val="en-US"/>
        </w:rPr>
        <w:t>&amp;</w:t>
      </w:r>
      <w:r w:rsidRPr="00C21CE4">
        <w:rPr>
          <w:lang w:val="en-US"/>
        </w:rPr>
        <w:t xml:space="preserve"> Industrial Engineering”, 112165. </w:t>
      </w:r>
      <w:proofErr w:type="spellStart"/>
      <w:r w:rsidRPr="00C21CE4">
        <w:rPr>
          <w:lang w:val="en-US"/>
        </w:rPr>
        <w:t>Pobrano</w:t>
      </w:r>
      <w:proofErr w:type="spellEnd"/>
      <w:r w:rsidRPr="00C21CE4">
        <w:rPr>
          <w:lang w:val="en-US"/>
        </w:rPr>
        <w:t xml:space="preserve"> z: </w:t>
      </w:r>
      <w:r w:rsidR="00846969">
        <w:fldChar w:fldCharType="begin"/>
      </w:r>
      <w:r w:rsidR="00846969" w:rsidRPr="00C9750B">
        <w:rPr>
          <w:lang w:val="en-US"/>
        </w:rPr>
        <w:instrText>HYPERLINK "https://doi.org/10.1016/j.cie.2026.112165"</w:instrText>
      </w:r>
      <w:r w:rsidR="00846969">
        <w:fldChar w:fldCharType="separate"/>
      </w:r>
      <w:r w:rsidR="00846969" w:rsidRPr="00C21CE4">
        <w:rPr>
          <w:rStyle w:val="Hipercze"/>
          <w:rFonts w:cs="Times New Roman"/>
          <w:lang w:val="en-US"/>
        </w:rPr>
        <w:t>https://doi.org/10.1016/j.cie.2026.112165</w:t>
      </w:r>
      <w:r w:rsidR="00846969">
        <w:fldChar w:fldCharType="end"/>
      </w:r>
      <w:r w:rsidR="00846969" w:rsidRPr="00C21CE4">
        <w:rPr>
          <w:rFonts w:cs="Times New Roman"/>
          <w:lang w:val="en-US"/>
        </w:rPr>
        <w:t xml:space="preserve"> (17.07.2026).</w:t>
      </w:r>
    </w:p>
    <w:p w14:paraId="3E9261D8" w14:textId="7925BDDE" w:rsidR="000972F7" w:rsidRPr="00C21CE4" w:rsidRDefault="00E8458F" w:rsidP="008D6394">
      <w:pPr>
        <w:rPr>
          <w:rFonts w:cs="Times New Roman"/>
          <w:lang w:val="en-US"/>
        </w:rPr>
      </w:pPr>
      <w:r w:rsidRPr="00C21CE4">
        <w:rPr>
          <w:lang w:val="en-US"/>
        </w:rPr>
        <w:t xml:space="preserve">Zhuang, X., Yu, Y., Chen, A. (2022). </w:t>
      </w:r>
      <w:r w:rsidRPr="00C21CE4">
        <w:rPr>
          <w:i/>
          <w:iCs/>
          <w:lang w:val="en-US"/>
        </w:rPr>
        <w:t xml:space="preserve">A Combined Forecasting Method for Intermittent Demand Using </w:t>
      </w:r>
      <w:proofErr w:type="gramStart"/>
      <w:r w:rsidRPr="00C21CE4">
        <w:rPr>
          <w:i/>
          <w:iCs/>
          <w:lang w:val="en-US"/>
        </w:rPr>
        <w:t>the Automotive</w:t>
      </w:r>
      <w:proofErr w:type="gramEnd"/>
      <w:r w:rsidRPr="00C21CE4">
        <w:rPr>
          <w:i/>
          <w:iCs/>
          <w:lang w:val="en-US"/>
        </w:rPr>
        <w:t xml:space="preserve"> Aftermarket Data</w:t>
      </w:r>
      <w:r w:rsidRPr="00C21CE4">
        <w:rPr>
          <w:lang w:val="en-US"/>
        </w:rPr>
        <w:t xml:space="preserve">. „Data Science and Management”, vol. 5, no. 2, s. 43–56. </w:t>
      </w:r>
      <w:proofErr w:type="spellStart"/>
      <w:r w:rsidRPr="00C21CE4">
        <w:rPr>
          <w:lang w:val="en-US"/>
        </w:rPr>
        <w:t>Pobrano</w:t>
      </w:r>
      <w:proofErr w:type="spellEnd"/>
      <w:r w:rsidRPr="00C21CE4">
        <w:rPr>
          <w:lang w:val="en-US"/>
        </w:rPr>
        <w:t xml:space="preserve"> z: </w:t>
      </w:r>
      <w:hyperlink r:id="rId47" w:history="1">
        <w:r w:rsidR="00846969" w:rsidRPr="00C21CE4">
          <w:rPr>
            <w:rStyle w:val="Hipercze"/>
            <w:rFonts w:cs="Times New Roman"/>
            <w:lang w:val="en-US"/>
          </w:rPr>
          <w:t>https://doi.org/10.1016/j.dsm.2022.04.001</w:t>
        </w:r>
      </w:hyperlink>
      <w:r w:rsidR="00846969" w:rsidRPr="00C21CE4">
        <w:rPr>
          <w:rFonts w:cs="Times New Roman"/>
          <w:lang w:val="en-US"/>
        </w:rPr>
        <w:t xml:space="preserve"> (24.07.2026)</w:t>
      </w:r>
      <w:r w:rsidR="0092444B" w:rsidRPr="00C21CE4">
        <w:rPr>
          <w:rFonts w:cs="Times New Roman"/>
          <w:lang w:val="en-US"/>
        </w:rPr>
        <w:t>.</w:t>
      </w:r>
    </w:p>
    <w:p w14:paraId="621539E6" w14:textId="47386F4D" w:rsidR="00DB2B64" w:rsidRPr="00330ABB" w:rsidRDefault="00DB2B64" w:rsidP="00330ABB">
      <w:pPr>
        <w:pStyle w:val="Nagwek1"/>
        <w:numPr>
          <w:ilvl w:val="0"/>
          <w:numId w:val="0"/>
        </w:numPr>
        <w:rPr>
          <w:rFonts w:cs="Times New Roman"/>
        </w:rPr>
      </w:pPr>
      <w:bookmarkStart w:id="61" w:name="_Toc239946753"/>
      <w:r w:rsidRPr="00330ABB">
        <w:rPr>
          <w:rFonts w:cs="Times New Roman"/>
        </w:rPr>
        <w:lastRenderedPageBreak/>
        <w:t>Spis tabel</w:t>
      </w:r>
      <w:bookmarkEnd w:id="61"/>
    </w:p>
    <w:p w14:paraId="378BAFF3" w14:textId="2083CB56" w:rsidR="00046B65" w:rsidRDefault="00DB2B64">
      <w:pPr>
        <w:pStyle w:val="Spisilustracji"/>
        <w:tabs>
          <w:tab w:val="right" w:leader="dot" w:pos="9062"/>
        </w:tabs>
        <w:rPr>
          <w:rFonts w:asciiTheme="minorHAnsi" w:eastAsiaTheme="minorEastAsia" w:hAnsiTheme="minorHAnsi"/>
          <w:noProof/>
          <w:lang w:eastAsia="pl-PL"/>
        </w:rPr>
      </w:pPr>
      <w:r w:rsidRPr="000F1A81">
        <w:rPr>
          <w:rFonts w:cs="Times New Roman"/>
        </w:rPr>
        <w:fldChar w:fldCharType="begin"/>
      </w:r>
      <w:r w:rsidRPr="000F1A81">
        <w:rPr>
          <w:rFonts w:cs="Times New Roman"/>
        </w:rPr>
        <w:instrText xml:space="preserve"> TOC \h \z \t "Podtytuł;Tabele spis" \c </w:instrText>
      </w:r>
      <w:r w:rsidRPr="000F1A81">
        <w:rPr>
          <w:rFonts w:cs="Times New Roman"/>
        </w:rPr>
        <w:fldChar w:fldCharType="separate"/>
      </w:r>
      <w:hyperlink w:anchor="_Toc239946694" w:history="1">
        <w:r w:rsidR="00046B65" w:rsidRPr="002718FA">
          <w:rPr>
            <w:rStyle w:val="Hipercze"/>
            <w:rFonts w:cs="Times New Roman"/>
            <w:noProof/>
          </w:rPr>
          <w:t>Tabela 1. Schemat klasyfikacji popytu Syntetos-Boylan</w:t>
        </w:r>
        <w:r w:rsidR="00046B65">
          <w:rPr>
            <w:noProof/>
            <w:webHidden/>
          </w:rPr>
          <w:tab/>
        </w:r>
        <w:r w:rsidR="00046B65">
          <w:rPr>
            <w:noProof/>
            <w:webHidden/>
          </w:rPr>
          <w:fldChar w:fldCharType="begin"/>
        </w:r>
        <w:r w:rsidR="00046B65">
          <w:rPr>
            <w:noProof/>
            <w:webHidden/>
          </w:rPr>
          <w:instrText xml:space="preserve"> PAGEREF _Toc239946694 \h </w:instrText>
        </w:r>
        <w:r w:rsidR="00046B65">
          <w:rPr>
            <w:noProof/>
            <w:webHidden/>
          </w:rPr>
        </w:r>
        <w:r w:rsidR="00046B65">
          <w:rPr>
            <w:noProof/>
            <w:webHidden/>
          </w:rPr>
          <w:fldChar w:fldCharType="separate"/>
        </w:r>
        <w:r w:rsidR="00046B65">
          <w:rPr>
            <w:noProof/>
            <w:webHidden/>
          </w:rPr>
          <w:t>12</w:t>
        </w:r>
        <w:r w:rsidR="00046B65">
          <w:rPr>
            <w:noProof/>
            <w:webHidden/>
          </w:rPr>
          <w:fldChar w:fldCharType="end"/>
        </w:r>
      </w:hyperlink>
    </w:p>
    <w:p w14:paraId="04E9CDC1" w14:textId="0BCBC618" w:rsidR="00046B65" w:rsidRDefault="00046B65">
      <w:pPr>
        <w:pStyle w:val="Spisilustracji"/>
        <w:tabs>
          <w:tab w:val="right" w:leader="dot" w:pos="9062"/>
        </w:tabs>
        <w:rPr>
          <w:rFonts w:asciiTheme="minorHAnsi" w:eastAsiaTheme="minorEastAsia" w:hAnsiTheme="minorHAnsi"/>
          <w:noProof/>
          <w:lang w:eastAsia="pl-PL"/>
        </w:rPr>
      </w:pPr>
      <w:hyperlink w:anchor="_Toc239946695" w:history="1">
        <w:r w:rsidRPr="002718FA">
          <w:rPr>
            <w:rStyle w:val="Hipercze"/>
            <w:rFonts w:cs="Times New Roman"/>
            <w:noProof/>
          </w:rPr>
          <w:t>Tabela 2. Charakterystyka grup produktowych pod względem liczebności i okresu obserwacji</w:t>
        </w:r>
        <w:r>
          <w:rPr>
            <w:noProof/>
            <w:webHidden/>
          </w:rPr>
          <w:tab/>
        </w:r>
        <w:r>
          <w:rPr>
            <w:noProof/>
            <w:webHidden/>
          </w:rPr>
          <w:fldChar w:fldCharType="begin"/>
        </w:r>
        <w:r>
          <w:rPr>
            <w:noProof/>
            <w:webHidden/>
          </w:rPr>
          <w:instrText xml:space="preserve"> PAGEREF _Toc239946695 \h </w:instrText>
        </w:r>
        <w:r>
          <w:rPr>
            <w:noProof/>
            <w:webHidden/>
          </w:rPr>
        </w:r>
        <w:r>
          <w:rPr>
            <w:noProof/>
            <w:webHidden/>
          </w:rPr>
          <w:fldChar w:fldCharType="separate"/>
        </w:r>
        <w:r>
          <w:rPr>
            <w:noProof/>
            <w:webHidden/>
          </w:rPr>
          <w:t>38</w:t>
        </w:r>
        <w:r>
          <w:rPr>
            <w:noProof/>
            <w:webHidden/>
          </w:rPr>
          <w:fldChar w:fldCharType="end"/>
        </w:r>
      </w:hyperlink>
    </w:p>
    <w:p w14:paraId="18871BBD" w14:textId="48CDA956" w:rsidR="00046B65" w:rsidRDefault="00046B65">
      <w:pPr>
        <w:pStyle w:val="Spisilustracji"/>
        <w:tabs>
          <w:tab w:val="right" w:leader="dot" w:pos="9062"/>
        </w:tabs>
        <w:rPr>
          <w:rFonts w:asciiTheme="minorHAnsi" w:eastAsiaTheme="minorEastAsia" w:hAnsiTheme="minorHAnsi"/>
          <w:noProof/>
          <w:lang w:eastAsia="pl-PL"/>
        </w:rPr>
      </w:pPr>
      <w:hyperlink w:anchor="_Toc239946696" w:history="1">
        <w:r w:rsidRPr="002718FA">
          <w:rPr>
            <w:rStyle w:val="Hipercze"/>
            <w:rFonts w:cs="Times New Roman"/>
            <w:noProof/>
          </w:rPr>
          <w:t xml:space="preserve">Tabela 3. Liczba oraz </w:t>
        </w:r>
        <w:r w:rsidRPr="002718FA">
          <w:rPr>
            <w:rStyle w:val="Hipercze"/>
            <w:rFonts w:cs="Times New Roman"/>
            <w:noProof/>
            <w:spacing w:val="-20"/>
          </w:rPr>
          <w:t>udział</w:t>
        </w:r>
        <w:r w:rsidRPr="002718FA">
          <w:rPr>
            <w:rStyle w:val="Hipercze"/>
            <w:rFonts w:cs="Times New Roman"/>
            <w:noProof/>
          </w:rPr>
          <w:t xml:space="preserve"> produktów według długości miesięcznych szeregów sprzedaży</w:t>
        </w:r>
        <w:r>
          <w:rPr>
            <w:noProof/>
            <w:webHidden/>
          </w:rPr>
          <w:tab/>
        </w:r>
        <w:r>
          <w:rPr>
            <w:noProof/>
            <w:webHidden/>
          </w:rPr>
          <w:fldChar w:fldCharType="begin"/>
        </w:r>
        <w:r>
          <w:rPr>
            <w:noProof/>
            <w:webHidden/>
          </w:rPr>
          <w:instrText xml:space="preserve"> PAGEREF _Toc239946696 \h </w:instrText>
        </w:r>
        <w:r>
          <w:rPr>
            <w:noProof/>
            <w:webHidden/>
          </w:rPr>
        </w:r>
        <w:r>
          <w:rPr>
            <w:noProof/>
            <w:webHidden/>
          </w:rPr>
          <w:fldChar w:fldCharType="separate"/>
        </w:r>
        <w:r>
          <w:rPr>
            <w:noProof/>
            <w:webHidden/>
          </w:rPr>
          <w:t>45</w:t>
        </w:r>
        <w:r>
          <w:rPr>
            <w:noProof/>
            <w:webHidden/>
          </w:rPr>
          <w:fldChar w:fldCharType="end"/>
        </w:r>
      </w:hyperlink>
    </w:p>
    <w:p w14:paraId="123FE519" w14:textId="5CF842D1" w:rsidR="00046B65" w:rsidRDefault="00046B65">
      <w:pPr>
        <w:pStyle w:val="Spisilustracji"/>
        <w:tabs>
          <w:tab w:val="right" w:leader="dot" w:pos="9062"/>
        </w:tabs>
        <w:rPr>
          <w:rFonts w:asciiTheme="minorHAnsi" w:eastAsiaTheme="minorEastAsia" w:hAnsiTheme="minorHAnsi"/>
          <w:noProof/>
          <w:lang w:eastAsia="pl-PL"/>
        </w:rPr>
      </w:pPr>
      <w:hyperlink w:anchor="_Toc239946697" w:history="1">
        <w:r w:rsidRPr="002718FA">
          <w:rPr>
            <w:rStyle w:val="Hipercze"/>
            <w:rFonts w:cs="Times New Roman"/>
            <w:noProof/>
          </w:rPr>
          <w:t>Tabela 4. Udział brakujących wartości w danych surowych według grup produktowych [%]</w:t>
        </w:r>
        <w:r>
          <w:rPr>
            <w:noProof/>
            <w:webHidden/>
          </w:rPr>
          <w:tab/>
        </w:r>
        <w:r>
          <w:rPr>
            <w:noProof/>
            <w:webHidden/>
          </w:rPr>
          <w:fldChar w:fldCharType="begin"/>
        </w:r>
        <w:r>
          <w:rPr>
            <w:noProof/>
            <w:webHidden/>
          </w:rPr>
          <w:instrText xml:space="preserve"> PAGEREF _Toc239946697 \h </w:instrText>
        </w:r>
        <w:r>
          <w:rPr>
            <w:noProof/>
            <w:webHidden/>
          </w:rPr>
        </w:r>
        <w:r>
          <w:rPr>
            <w:noProof/>
            <w:webHidden/>
          </w:rPr>
          <w:fldChar w:fldCharType="separate"/>
        </w:r>
        <w:r>
          <w:rPr>
            <w:noProof/>
            <w:webHidden/>
          </w:rPr>
          <w:t>47</w:t>
        </w:r>
        <w:r>
          <w:rPr>
            <w:noProof/>
            <w:webHidden/>
          </w:rPr>
          <w:fldChar w:fldCharType="end"/>
        </w:r>
      </w:hyperlink>
    </w:p>
    <w:p w14:paraId="3844B5D7" w14:textId="0DFE64B9" w:rsidR="00046B65" w:rsidRDefault="00046B65">
      <w:pPr>
        <w:pStyle w:val="Spisilustracji"/>
        <w:tabs>
          <w:tab w:val="right" w:leader="dot" w:pos="9062"/>
        </w:tabs>
        <w:rPr>
          <w:rFonts w:asciiTheme="minorHAnsi" w:eastAsiaTheme="minorEastAsia" w:hAnsiTheme="minorHAnsi"/>
          <w:noProof/>
          <w:lang w:eastAsia="pl-PL"/>
        </w:rPr>
      </w:pPr>
      <w:hyperlink w:anchor="_Toc239946698" w:history="1">
        <w:r w:rsidRPr="002718FA">
          <w:rPr>
            <w:rStyle w:val="Hipercze"/>
            <w:rFonts w:cs="Times New Roman"/>
            <w:noProof/>
          </w:rPr>
          <w:t>Tabela 5. Oryginalne i zmodyfikowane nazwy zmiennych</w:t>
        </w:r>
        <w:r>
          <w:rPr>
            <w:noProof/>
            <w:webHidden/>
          </w:rPr>
          <w:tab/>
        </w:r>
        <w:r>
          <w:rPr>
            <w:noProof/>
            <w:webHidden/>
          </w:rPr>
          <w:fldChar w:fldCharType="begin"/>
        </w:r>
        <w:r>
          <w:rPr>
            <w:noProof/>
            <w:webHidden/>
          </w:rPr>
          <w:instrText xml:space="preserve"> PAGEREF _Toc239946698 \h </w:instrText>
        </w:r>
        <w:r>
          <w:rPr>
            <w:noProof/>
            <w:webHidden/>
          </w:rPr>
        </w:r>
        <w:r>
          <w:rPr>
            <w:noProof/>
            <w:webHidden/>
          </w:rPr>
          <w:fldChar w:fldCharType="separate"/>
        </w:r>
        <w:r>
          <w:rPr>
            <w:noProof/>
            <w:webHidden/>
          </w:rPr>
          <w:t>48</w:t>
        </w:r>
        <w:r>
          <w:rPr>
            <w:noProof/>
            <w:webHidden/>
          </w:rPr>
          <w:fldChar w:fldCharType="end"/>
        </w:r>
      </w:hyperlink>
    </w:p>
    <w:p w14:paraId="3F00D711" w14:textId="637433F7" w:rsidR="00046B65" w:rsidRDefault="00046B65">
      <w:pPr>
        <w:pStyle w:val="Spisilustracji"/>
        <w:tabs>
          <w:tab w:val="right" w:leader="dot" w:pos="9062"/>
        </w:tabs>
        <w:rPr>
          <w:rFonts w:asciiTheme="minorHAnsi" w:eastAsiaTheme="minorEastAsia" w:hAnsiTheme="minorHAnsi"/>
          <w:noProof/>
          <w:lang w:eastAsia="pl-PL"/>
        </w:rPr>
      </w:pPr>
      <w:hyperlink w:anchor="_Toc239946699" w:history="1">
        <w:r w:rsidRPr="002718FA">
          <w:rPr>
            <w:rStyle w:val="Hipercze"/>
            <w:rFonts w:cs="Times New Roman"/>
            <w:noProof/>
          </w:rPr>
          <w:t>Tabela 6. Zbiorcze wyniki modeli lokalnych</w:t>
        </w:r>
        <w:r>
          <w:rPr>
            <w:noProof/>
            <w:webHidden/>
          </w:rPr>
          <w:tab/>
        </w:r>
        <w:r>
          <w:rPr>
            <w:noProof/>
            <w:webHidden/>
          </w:rPr>
          <w:fldChar w:fldCharType="begin"/>
        </w:r>
        <w:r>
          <w:rPr>
            <w:noProof/>
            <w:webHidden/>
          </w:rPr>
          <w:instrText xml:space="preserve"> PAGEREF _Toc239946699 \h </w:instrText>
        </w:r>
        <w:r>
          <w:rPr>
            <w:noProof/>
            <w:webHidden/>
          </w:rPr>
        </w:r>
        <w:r>
          <w:rPr>
            <w:noProof/>
            <w:webHidden/>
          </w:rPr>
          <w:fldChar w:fldCharType="separate"/>
        </w:r>
        <w:r>
          <w:rPr>
            <w:noProof/>
            <w:webHidden/>
          </w:rPr>
          <w:t>61</w:t>
        </w:r>
        <w:r>
          <w:rPr>
            <w:noProof/>
            <w:webHidden/>
          </w:rPr>
          <w:fldChar w:fldCharType="end"/>
        </w:r>
      </w:hyperlink>
    </w:p>
    <w:p w14:paraId="1E47787A" w14:textId="53B6DB42" w:rsidR="00046B65" w:rsidRDefault="00046B65">
      <w:pPr>
        <w:pStyle w:val="Spisilustracji"/>
        <w:tabs>
          <w:tab w:val="right" w:leader="dot" w:pos="9062"/>
        </w:tabs>
        <w:rPr>
          <w:rFonts w:asciiTheme="minorHAnsi" w:eastAsiaTheme="minorEastAsia" w:hAnsiTheme="minorHAnsi"/>
          <w:noProof/>
          <w:lang w:eastAsia="pl-PL"/>
        </w:rPr>
      </w:pPr>
      <w:hyperlink w:anchor="_Toc239946700" w:history="1">
        <w:r w:rsidRPr="002718FA">
          <w:rPr>
            <w:rStyle w:val="Hipercze"/>
            <w:noProof/>
          </w:rPr>
          <w:t>Tabela 7. Wyniki klasyfikatora LightGBM</w:t>
        </w:r>
        <w:r>
          <w:rPr>
            <w:noProof/>
            <w:webHidden/>
          </w:rPr>
          <w:tab/>
        </w:r>
        <w:r>
          <w:rPr>
            <w:noProof/>
            <w:webHidden/>
          </w:rPr>
          <w:fldChar w:fldCharType="begin"/>
        </w:r>
        <w:r>
          <w:rPr>
            <w:noProof/>
            <w:webHidden/>
          </w:rPr>
          <w:instrText xml:space="preserve"> PAGEREF _Toc239946700 \h </w:instrText>
        </w:r>
        <w:r>
          <w:rPr>
            <w:noProof/>
            <w:webHidden/>
          </w:rPr>
        </w:r>
        <w:r>
          <w:rPr>
            <w:noProof/>
            <w:webHidden/>
          </w:rPr>
          <w:fldChar w:fldCharType="separate"/>
        </w:r>
        <w:r>
          <w:rPr>
            <w:noProof/>
            <w:webHidden/>
          </w:rPr>
          <w:t>64</w:t>
        </w:r>
        <w:r>
          <w:rPr>
            <w:noProof/>
            <w:webHidden/>
          </w:rPr>
          <w:fldChar w:fldCharType="end"/>
        </w:r>
      </w:hyperlink>
    </w:p>
    <w:p w14:paraId="36E596DE" w14:textId="71284652" w:rsidR="00046B65" w:rsidRDefault="00046B65">
      <w:pPr>
        <w:pStyle w:val="Spisilustracji"/>
        <w:tabs>
          <w:tab w:val="right" w:leader="dot" w:pos="9062"/>
        </w:tabs>
        <w:rPr>
          <w:rFonts w:asciiTheme="minorHAnsi" w:eastAsiaTheme="minorEastAsia" w:hAnsiTheme="minorHAnsi"/>
          <w:noProof/>
          <w:lang w:eastAsia="pl-PL"/>
        </w:rPr>
      </w:pPr>
      <w:hyperlink w:anchor="_Toc239946701" w:history="1">
        <w:r w:rsidRPr="002718FA">
          <w:rPr>
            <w:rStyle w:val="Hipercze"/>
            <w:noProof/>
          </w:rPr>
          <w:t>Tabela 8. Zbiorcze wyniki modeli globalnych</w:t>
        </w:r>
        <w:r>
          <w:rPr>
            <w:noProof/>
            <w:webHidden/>
          </w:rPr>
          <w:tab/>
        </w:r>
        <w:r>
          <w:rPr>
            <w:noProof/>
            <w:webHidden/>
          </w:rPr>
          <w:fldChar w:fldCharType="begin"/>
        </w:r>
        <w:r>
          <w:rPr>
            <w:noProof/>
            <w:webHidden/>
          </w:rPr>
          <w:instrText xml:space="preserve"> PAGEREF _Toc239946701 \h </w:instrText>
        </w:r>
        <w:r>
          <w:rPr>
            <w:noProof/>
            <w:webHidden/>
          </w:rPr>
        </w:r>
        <w:r>
          <w:rPr>
            <w:noProof/>
            <w:webHidden/>
          </w:rPr>
          <w:fldChar w:fldCharType="separate"/>
        </w:r>
        <w:r>
          <w:rPr>
            <w:noProof/>
            <w:webHidden/>
          </w:rPr>
          <w:t>68</w:t>
        </w:r>
        <w:r>
          <w:rPr>
            <w:noProof/>
            <w:webHidden/>
          </w:rPr>
          <w:fldChar w:fldCharType="end"/>
        </w:r>
      </w:hyperlink>
    </w:p>
    <w:p w14:paraId="20D9A57B" w14:textId="0012B938" w:rsidR="00046B65" w:rsidRDefault="00046B65">
      <w:pPr>
        <w:pStyle w:val="Spisilustracji"/>
        <w:tabs>
          <w:tab w:val="right" w:leader="dot" w:pos="9062"/>
        </w:tabs>
        <w:rPr>
          <w:rFonts w:asciiTheme="minorHAnsi" w:eastAsiaTheme="minorEastAsia" w:hAnsiTheme="minorHAnsi"/>
          <w:noProof/>
          <w:lang w:eastAsia="pl-PL"/>
        </w:rPr>
      </w:pPr>
      <w:hyperlink w:anchor="_Toc239946702" w:history="1">
        <w:r w:rsidRPr="002718FA">
          <w:rPr>
            <w:rStyle w:val="Hipercze"/>
            <w:noProof/>
          </w:rPr>
          <w:t>Tabela 9. Porównanie wyników wszystkich modeli prognostycznych</w:t>
        </w:r>
        <w:r>
          <w:rPr>
            <w:noProof/>
            <w:webHidden/>
          </w:rPr>
          <w:tab/>
        </w:r>
        <w:r>
          <w:rPr>
            <w:noProof/>
            <w:webHidden/>
          </w:rPr>
          <w:fldChar w:fldCharType="begin"/>
        </w:r>
        <w:r>
          <w:rPr>
            <w:noProof/>
            <w:webHidden/>
          </w:rPr>
          <w:instrText xml:space="preserve"> PAGEREF _Toc239946702 \h </w:instrText>
        </w:r>
        <w:r>
          <w:rPr>
            <w:noProof/>
            <w:webHidden/>
          </w:rPr>
        </w:r>
        <w:r>
          <w:rPr>
            <w:noProof/>
            <w:webHidden/>
          </w:rPr>
          <w:fldChar w:fldCharType="separate"/>
        </w:r>
        <w:r>
          <w:rPr>
            <w:noProof/>
            <w:webHidden/>
          </w:rPr>
          <w:t>71</w:t>
        </w:r>
        <w:r>
          <w:rPr>
            <w:noProof/>
            <w:webHidden/>
          </w:rPr>
          <w:fldChar w:fldCharType="end"/>
        </w:r>
      </w:hyperlink>
    </w:p>
    <w:p w14:paraId="008912F8" w14:textId="58AE2990" w:rsidR="004D7F75" w:rsidRPr="000F1A81" w:rsidRDefault="00DB2B64" w:rsidP="007A1AE7">
      <w:pPr>
        <w:rPr>
          <w:rFonts w:cs="Times New Roman"/>
        </w:rPr>
      </w:pPr>
      <w:r w:rsidRPr="000F1A81">
        <w:rPr>
          <w:rFonts w:cs="Times New Roman"/>
        </w:rPr>
        <w:fldChar w:fldCharType="end"/>
      </w:r>
    </w:p>
    <w:p w14:paraId="763F3F2D" w14:textId="258B0A42" w:rsidR="0089402C" w:rsidRPr="000F1A81" w:rsidRDefault="0089402C" w:rsidP="00C7299F">
      <w:pPr>
        <w:pStyle w:val="Nagwek1"/>
        <w:numPr>
          <w:ilvl w:val="0"/>
          <w:numId w:val="0"/>
        </w:numPr>
        <w:ind w:left="432" w:hanging="432"/>
        <w:rPr>
          <w:rFonts w:cs="Times New Roman"/>
        </w:rPr>
      </w:pPr>
      <w:bookmarkStart w:id="62" w:name="_Toc239946754"/>
      <w:r w:rsidRPr="000F1A81">
        <w:rPr>
          <w:rFonts w:cs="Times New Roman"/>
        </w:rPr>
        <w:t>Spis rysunków</w:t>
      </w:r>
      <w:bookmarkEnd w:id="62"/>
    </w:p>
    <w:p w14:paraId="617C6B4B" w14:textId="50E60DAE" w:rsidR="00046B65" w:rsidRDefault="003827A2">
      <w:pPr>
        <w:pStyle w:val="Spisilustracji"/>
        <w:tabs>
          <w:tab w:val="right" w:leader="dot" w:pos="9062"/>
        </w:tabs>
        <w:rPr>
          <w:rFonts w:asciiTheme="minorHAnsi" w:eastAsiaTheme="minorEastAsia" w:hAnsiTheme="minorHAnsi"/>
          <w:noProof/>
          <w:lang w:eastAsia="pl-PL"/>
        </w:rPr>
      </w:pPr>
      <w:r w:rsidRPr="000F1A81">
        <w:rPr>
          <w:rFonts w:eastAsiaTheme="majorEastAsia" w:cs="Times New Roman"/>
          <w:b/>
          <w:color w:val="000000" w:themeColor="text1"/>
          <w:sz w:val="32"/>
          <w:szCs w:val="40"/>
        </w:rPr>
        <w:fldChar w:fldCharType="begin"/>
      </w:r>
      <w:r w:rsidRPr="000F1A81">
        <w:rPr>
          <w:rFonts w:eastAsiaTheme="majorEastAsia" w:cs="Times New Roman"/>
          <w:b/>
          <w:color w:val="000000" w:themeColor="text1"/>
          <w:sz w:val="32"/>
          <w:szCs w:val="40"/>
        </w:rPr>
        <w:instrText xml:space="preserve"> TOC \f F \h \z \t "Bez odstępów;Rysunkidobre" \c </w:instrText>
      </w:r>
      <w:r w:rsidRPr="000F1A81">
        <w:rPr>
          <w:rFonts w:eastAsiaTheme="majorEastAsia" w:cs="Times New Roman"/>
          <w:b/>
          <w:color w:val="000000" w:themeColor="text1"/>
          <w:sz w:val="32"/>
          <w:szCs w:val="40"/>
        </w:rPr>
        <w:fldChar w:fldCharType="separate"/>
      </w:r>
      <w:hyperlink w:anchor="_Toc239946703" w:history="1">
        <w:r w:rsidR="00046B65" w:rsidRPr="00B029E3">
          <w:rPr>
            <w:rStyle w:val="Hipercze"/>
            <w:rFonts w:cs="Times New Roman"/>
            <w:noProof/>
          </w:rPr>
          <w:t>Rysunek 1. Liczba obserwacji w poszczególnych podgrupach produktowych w danych źródłowych</w:t>
        </w:r>
        <w:r w:rsidR="00046B65">
          <w:rPr>
            <w:noProof/>
            <w:webHidden/>
          </w:rPr>
          <w:tab/>
        </w:r>
        <w:r w:rsidR="00046B65">
          <w:rPr>
            <w:noProof/>
            <w:webHidden/>
          </w:rPr>
          <w:fldChar w:fldCharType="begin"/>
        </w:r>
        <w:r w:rsidR="00046B65">
          <w:rPr>
            <w:noProof/>
            <w:webHidden/>
          </w:rPr>
          <w:instrText xml:space="preserve"> PAGEREF _Toc239946703 \h </w:instrText>
        </w:r>
        <w:r w:rsidR="00046B65">
          <w:rPr>
            <w:noProof/>
            <w:webHidden/>
          </w:rPr>
        </w:r>
        <w:r w:rsidR="00046B65">
          <w:rPr>
            <w:noProof/>
            <w:webHidden/>
          </w:rPr>
          <w:fldChar w:fldCharType="separate"/>
        </w:r>
        <w:r w:rsidR="00046B65">
          <w:rPr>
            <w:noProof/>
            <w:webHidden/>
          </w:rPr>
          <w:t>37</w:t>
        </w:r>
        <w:r w:rsidR="00046B65">
          <w:rPr>
            <w:noProof/>
            <w:webHidden/>
          </w:rPr>
          <w:fldChar w:fldCharType="end"/>
        </w:r>
      </w:hyperlink>
    </w:p>
    <w:p w14:paraId="7D2CF9D4" w14:textId="4E85F34D" w:rsidR="00046B65" w:rsidRDefault="00046B65">
      <w:pPr>
        <w:pStyle w:val="Spisilustracji"/>
        <w:tabs>
          <w:tab w:val="right" w:leader="dot" w:pos="9062"/>
        </w:tabs>
        <w:rPr>
          <w:rFonts w:asciiTheme="minorHAnsi" w:eastAsiaTheme="minorEastAsia" w:hAnsiTheme="minorHAnsi"/>
          <w:noProof/>
          <w:lang w:eastAsia="pl-PL"/>
        </w:rPr>
      </w:pPr>
      <w:hyperlink w:anchor="_Toc239946704" w:history="1">
        <w:r w:rsidRPr="00B029E3">
          <w:rPr>
            <w:rStyle w:val="Hipercze"/>
            <w:rFonts w:cs="Times New Roman"/>
            <w:iCs/>
            <w:noProof/>
          </w:rPr>
          <w:t>Rysunek 2. Miesięczna sprzedaż według grup produktowych</w:t>
        </w:r>
        <w:r>
          <w:rPr>
            <w:noProof/>
            <w:webHidden/>
          </w:rPr>
          <w:tab/>
        </w:r>
        <w:r>
          <w:rPr>
            <w:noProof/>
            <w:webHidden/>
          </w:rPr>
          <w:fldChar w:fldCharType="begin"/>
        </w:r>
        <w:r>
          <w:rPr>
            <w:noProof/>
            <w:webHidden/>
          </w:rPr>
          <w:instrText xml:space="preserve"> PAGEREF _Toc239946704 \h </w:instrText>
        </w:r>
        <w:r>
          <w:rPr>
            <w:noProof/>
            <w:webHidden/>
          </w:rPr>
        </w:r>
        <w:r>
          <w:rPr>
            <w:noProof/>
            <w:webHidden/>
          </w:rPr>
          <w:fldChar w:fldCharType="separate"/>
        </w:r>
        <w:r>
          <w:rPr>
            <w:noProof/>
            <w:webHidden/>
          </w:rPr>
          <w:t>39</w:t>
        </w:r>
        <w:r>
          <w:rPr>
            <w:noProof/>
            <w:webHidden/>
          </w:rPr>
          <w:fldChar w:fldCharType="end"/>
        </w:r>
      </w:hyperlink>
    </w:p>
    <w:p w14:paraId="41793533" w14:textId="68CE706F" w:rsidR="00046B65" w:rsidRDefault="00046B65">
      <w:pPr>
        <w:pStyle w:val="Spisilustracji"/>
        <w:tabs>
          <w:tab w:val="right" w:leader="dot" w:pos="9062"/>
        </w:tabs>
        <w:rPr>
          <w:rFonts w:asciiTheme="minorHAnsi" w:eastAsiaTheme="minorEastAsia" w:hAnsiTheme="minorHAnsi"/>
          <w:noProof/>
          <w:lang w:eastAsia="pl-PL"/>
        </w:rPr>
      </w:pPr>
      <w:hyperlink w:anchor="_Toc239946705" w:history="1">
        <w:r w:rsidRPr="00B029E3">
          <w:rPr>
            <w:rStyle w:val="Hipercze"/>
            <w:rFonts w:cs="Times New Roman"/>
            <w:noProof/>
          </w:rPr>
          <w:t>Rysunek 3. Rozkład sprzedaży ilościowej do 99. percentyla</w:t>
        </w:r>
        <w:r>
          <w:rPr>
            <w:noProof/>
            <w:webHidden/>
          </w:rPr>
          <w:tab/>
        </w:r>
        <w:r>
          <w:rPr>
            <w:noProof/>
            <w:webHidden/>
          </w:rPr>
          <w:fldChar w:fldCharType="begin"/>
        </w:r>
        <w:r>
          <w:rPr>
            <w:noProof/>
            <w:webHidden/>
          </w:rPr>
          <w:instrText xml:space="preserve"> PAGEREF _Toc239946705 \h </w:instrText>
        </w:r>
        <w:r>
          <w:rPr>
            <w:noProof/>
            <w:webHidden/>
          </w:rPr>
        </w:r>
        <w:r>
          <w:rPr>
            <w:noProof/>
            <w:webHidden/>
          </w:rPr>
          <w:fldChar w:fldCharType="separate"/>
        </w:r>
        <w:r>
          <w:rPr>
            <w:noProof/>
            <w:webHidden/>
          </w:rPr>
          <w:t>40</w:t>
        </w:r>
        <w:r>
          <w:rPr>
            <w:noProof/>
            <w:webHidden/>
          </w:rPr>
          <w:fldChar w:fldCharType="end"/>
        </w:r>
      </w:hyperlink>
    </w:p>
    <w:p w14:paraId="61FAB0AE" w14:textId="198C66B3" w:rsidR="00046B65" w:rsidRDefault="00046B65">
      <w:pPr>
        <w:pStyle w:val="Spisilustracji"/>
        <w:tabs>
          <w:tab w:val="right" w:leader="dot" w:pos="9062"/>
        </w:tabs>
        <w:rPr>
          <w:rFonts w:asciiTheme="minorHAnsi" w:eastAsiaTheme="minorEastAsia" w:hAnsiTheme="minorHAnsi"/>
          <w:noProof/>
          <w:lang w:eastAsia="pl-PL"/>
        </w:rPr>
      </w:pPr>
      <w:hyperlink w:anchor="_Toc239946706" w:history="1">
        <w:r w:rsidRPr="00B029E3">
          <w:rPr>
            <w:rStyle w:val="Hipercze"/>
            <w:rFonts w:cs="Times New Roman"/>
            <w:noProof/>
          </w:rPr>
          <w:t>Rysunek 4. Rozkład długości szeregów czasowych dla produktów</w:t>
        </w:r>
        <w:r>
          <w:rPr>
            <w:noProof/>
            <w:webHidden/>
          </w:rPr>
          <w:tab/>
        </w:r>
        <w:r>
          <w:rPr>
            <w:noProof/>
            <w:webHidden/>
          </w:rPr>
          <w:fldChar w:fldCharType="begin"/>
        </w:r>
        <w:r>
          <w:rPr>
            <w:noProof/>
            <w:webHidden/>
          </w:rPr>
          <w:instrText xml:space="preserve"> PAGEREF _Toc239946706 \h </w:instrText>
        </w:r>
        <w:r>
          <w:rPr>
            <w:noProof/>
            <w:webHidden/>
          </w:rPr>
        </w:r>
        <w:r>
          <w:rPr>
            <w:noProof/>
            <w:webHidden/>
          </w:rPr>
          <w:fldChar w:fldCharType="separate"/>
        </w:r>
        <w:r>
          <w:rPr>
            <w:noProof/>
            <w:webHidden/>
          </w:rPr>
          <w:t>41</w:t>
        </w:r>
        <w:r>
          <w:rPr>
            <w:noProof/>
            <w:webHidden/>
          </w:rPr>
          <w:fldChar w:fldCharType="end"/>
        </w:r>
      </w:hyperlink>
    </w:p>
    <w:p w14:paraId="6958E42A" w14:textId="26011503" w:rsidR="00046B65" w:rsidRDefault="00046B65">
      <w:pPr>
        <w:pStyle w:val="Spisilustracji"/>
        <w:tabs>
          <w:tab w:val="right" w:leader="dot" w:pos="9062"/>
        </w:tabs>
        <w:rPr>
          <w:rFonts w:asciiTheme="minorHAnsi" w:eastAsiaTheme="minorEastAsia" w:hAnsiTheme="minorHAnsi"/>
          <w:noProof/>
          <w:lang w:eastAsia="pl-PL"/>
        </w:rPr>
      </w:pPr>
      <w:hyperlink w:anchor="_Toc239946707" w:history="1">
        <w:r w:rsidRPr="00B029E3">
          <w:rPr>
            <w:rStyle w:val="Hipercze"/>
            <w:rFonts w:cs="Times New Roman"/>
            <w:noProof/>
          </w:rPr>
          <w:t>Rysunek 5. Łączna miesięczna sprzedaż w analizowanym okresie</w:t>
        </w:r>
        <w:r>
          <w:rPr>
            <w:noProof/>
            <w:webHidden/>
          </w:rPr>
          <w:tab/>
        </w:r>
        <w:r>
          <w:rPr>
            <w:noProof/>
            <w:webHidden/>
          </w:rPr>
          <w:fldChar w:fldCharType="begin"/>
        </w:r>
        <w:r>
          <w:rPr>
            <w:noProof/>
            <w:webHidden/>
          </w:rPr>
          <w:instrText xml:space="preserve"> PAGEREF _Toc239946707 \h </w:instrText>
        </w:r>
        <w:r>
          <w:rPr>
            <w:noProof/>
            <w:webHidden/>
          </w:rPr>
        </w:r>
        <w:r>
          <w:rPr>
            <w:noProof/>
            <w:webHidden/>
          </w:rPr>
          <w:fldChar w:fldCharType="separate"/>
        </w:r>
        <w:r>
          <w:rPr>
            <w:noProof/>
            <w:webHidden/>
          </w:rPr>
          <w:t>41</w:t>
        </w:r>
        <w:r>
          <w:rPr>
            <w:noProof/>
            <w:webHidden/>
          </w:rPr>
          <w:fldChar w:fldCharType="end"/>
        </w:r>
      </w:hyperlink>
    </w:p>
    <w:p w14:paraId="1236211D" w14:textId="34DE89B2" w:rsidR="00046B65" w:rsidRDefault="00046B65">
      <w:pPr>
        <w:pStyle w:val="Spisilustracji"/>
        <w:tabs>
          <w:tab w:val="right" w:leader="dot" w:pos="9062"/>
        </w:tabs>
        <w:rPr>
          <w:rFonts w:asciiTheme="minorHAnsi" w:eastAsiaTheme="minorEastAsia" w:hAnsiTheme="minorHAnsi"/>
          <w:noProof/>
          <w:lang w:eastAsia="pl-PL"/>
        </w:rPr>
      </w:pPr>
      <w:hyperlink w:anchor="_Toc239946708" w:history="1">
        <w:r w:rsidRPr="00B029E3">
          <w:rPr>
            <w:rStyle w:val="Hipercze"/>
            <w:rFonts w:cs="Times New Roman"/>
            <w:noProof/>
          </w:rPr>
          <w:t>Rysunek 6. Liczba aktywnych produktów w poszczególnych miesiącach</w:t>
        </w:r>
        <w:r>
          <w:rPr>
            <w:noProof/>
            <w:webHidden/>
          </w:rPr>
          <w:tab/>
        </w:r>
        <w:r>
          <w:rPr>
            <w:noProof/>
            <w:webHidden/>
          </w:rPr>
          <w:fldChar w:fldCharType="begin"/>
        </w:r>
        <w:r>
          <w:rPr>
            <w:noProof/>
            <w:webHidden/>
          </w:rPr>
          <w:instrText xml:space="preserve"> PAGEREF _Toc239946708 \h </w:instrText>
        </w:r>
        <w:r>
          <w:rPr>
            <w:noProof/>
            <w:webHidden/>
          </w:rPr>
        </w:r>
        <w:r>
          <w:rPr>
            <w:noProof/>
            <w:webHidden/>
          </w:rPr>
          <w:fldChar w:fldCharType="separate"/>
        </w:r>
        <w:r>
          <w:rPr>
            <w:noProof/>
            <w:webHidden/>
          </w:rPr>
          <w:t>42</w:t>
        </w:r>
        <w:r>
          <w:rPr>
            <w:noProof/>
            <w:webHidden/>
          </w:rPr>
          <w:fldChar w:fldCharType="end"/>
        </w:r>
      </w:hyperlink>
    </w:p>
    <w:p w14:paraId="41A100B2" w14:textId="5BA30102" w:rsidR="00046B65" w:rsidRDefault="00046B65">
      <w:pPr>
        <w:pStyle w:val="Spisilustracji"/>
        <w:tabs>
          <w:tab w:val="right" w:leader="dot" w:pos="9062"/>
        </w:tabs>
        <w:rPr>
          <w:rFonts w:asciiTheme="minorHAnsi" w:eastAsiaTheme="minorEastAsia" w:hAnsiTheme="minorHAnsi"/>
          <w:noProof/>
          <w:lang w:eastAsia="pl-PL"/>
        </w:rPr>
      </w:pPr>
      <w:hyperlink w:anchor="_Toc239946709" w:history="1">
        <w:r w:rsidRPr="00B029E3">
          <w:rPr>
            <w:rStyle w:val="Hipercze"/>
            <w:rFonts w:cs="Times New Roman"/>
            <w:noProof/>
          </w:rPr>
          <w:t>Rysunek 7. Produkty o najwyższej łącznej sprzedaży ilościowej</w:t>
        </w:r>
        <w:r>
          <w:rPr>
            <w:noProof/>
            <w:webHidden/>
          </w:rPr>
          <w:tab/>
        </w:r>
        <w:r>
          <w:rPr>
            <w:noProof/>
            <w:webHidden/>
          </w:rPr>
          <w:fldChar w:fldCharType="begin"/>
        </w:r>
        <w:r>
          <w:rPr>
            <w:noProof/>
            <w:webHidden/>
          </w:rPr>
          <w:instrText xml:space="preserve"> PAGEREF _Toc239946709 \h </w:instrText>
        </w:r>
        <w:r>
          <w:rPr>
            <w:noProof/>
            <w:webHidden/>
          </w:rPr>
        </w:r>
        <w:r>
          <w:rPr>
            <w:noProof/>
            <w:webHidden/>
          </w:rPr>
          <w:fldChar w:fldCharType="separate"/>
        </w:r>
        <w:r>
          <w:rPr>
            <w:noProof/>
            <w:webHidden/>
          </w:rPr>
          <w:t>42</w:t>
        </w:r>
        <w:r>
          <w:rPr>
            <w:noProof/>
            <w:webHidden/>
          </w:rPr>
          <w:fldChar w:fldCharType="end"/>
        </w:r>
      </w:hyperlink>
    </w:p>
    <w:p w14:paraId="58A4781E" w14:textId="6D967437" w:rsidR="00046B65" w:rsidRDefault="00046B65">
      <w:pPr>
        <w:pStyle w:val="Spisilustracji"/>
        <w:tabs>
          <w:tab w:val="right" w:leader="dot" w:pos="9062"/>
        </w:tabs>
        <w:rPr>
          <w:rFonts w:asciiTheme="minorHAnsi" w:eastAsiaTheme="minorEastAsia" w:hAnsiTheme="minorHAnsi"/>
          <w:noProof/>
          <w:lang w:eastAsia="pl-PL"/>
        </w:rPr>
      </w:pPr>
      <w:hyperlink w:anchor="_Toc239946710" w:history="1">
        <w:r w:rsidRPr="00B029E3">
          <w:rPr>
            <w:rStyle w:val="Hipercze"/>
            <w:rFonts w:cs="Times New Roman"/>
            <w:noProof/>
          </w:rPr>
          <w:t>Rysunek 8. Skumulowany udział produktów w całkowitej sprzedaży</w:t>
        </w:r>
        <w:r>
          <w:rPr>
            <w:noProof/>
            <w:webHidden/>
          </w:rPr>
          <w:tab/>
        </w:r>
        <w:r>
          <w:rPr>
            <w:noProof/>
            <w:webHidden/>
          </w:rPr>
          <w:fldChar w:fldCharType="begin"/>
        </w:r>
        <w:r>
          <w:rPr>
            <w:noProof/>
            <w:webHidden/>
          </w:rPr>
          <w:instrText xml:space="preserve"> PAGEREF _Toc239946710 \h </w:instrText>
        </w:r>
        <w:r>
          <w:rPr>
            <w:noProof/>
            <w:webHidden/>
          </w:rPr>
        </w:r>
        <w:r>
          <w:rPr>
            <w:noProof/>
            <w:webHidden/>
          </w:rPr>
          <w:fldChar w:fldCharType="separate"/>
        </w:r>
        <w:r>
          <w:rPr>
            <w:noProof/>
            <w:webHidden/>
          </w:rPr>
          <w:t>43</w:t>
        </w:r>
        <w:r>
          <w:rPr>
            <w:noProof/>
            <w:webHidden/>
          </w:rPr>
          <w:fldChar w:fldCharType="end"/>
        </w:r>
      </w:hyperlink>
    </w:p>
    <w:p w14:paraId="38A0ED5E" w14:textId="406EBD4E" w:rsidR="00046B65" w:rsidRDefault="00046B65">
      <w:pPr>
        <w:pStyle w:val="Spisilustracji"/>
        <w:tabs>
          <w:tab w:val="right" w:leader="dot" w:pos="9062"/>
        </w:tabs>
        <w:rPr>
          <w:rFonts w:asciiTheme="minorHAnsi" w:eastAsiaTheme="minorEastAsia" w:hAnsiTheme="minorHAnsi"/>
          <w:noProof/>
          <w:lang w:eastAsia="pl-PL"/>
        </w:rPr>
      </w:pPr>
      <w:hyperlink w:anchor="_Toc239946711" w:history="1">
        <w:r w:rsidRPr="00B029E3">
          <w:rPr>
            <w:rStyle w:val="Hipercze"/>
            <w:rFonts w:cs="Times New Roman"/>
            <w:noProof/>
          </w:rPr>
          <w:t>Rysunek 9. Występowanie wartości odstających w sprzedaży ilościowej</w:t>
        </w:r>
        <w:r>
          <w:rPr>
            <w:noProof/>
            <w:webHidden/>
          </w:rPr>
          <w:tab/>
        </w:r>
        <w:r>
          <w:rPr>
            <w:noProof/>
            <w:webHidden/>
          </w:rPr>
          <w:fldChar w:fldCharType="begin"/>
        </w:r>
        <w:r>
          <w:rPr>
            <w:noProof/>
            <w:webHidden/>
          </w:rPr>
          <w:instrText xml:space="preserve"> PAGEREF _Toc239946711 \h </w:instrText>
        </w:r>
        <w:r>
          <w:rPr>
            <w:noProof/>
            <w:webHidden/>
          </w:rPr>
        </w:r>
        <w:r>
          <w:rPr>
            <w:noProof/>
            <w:webHidden/>
          </w:rPr>
          <w:fldChar w:fldCharType="separate"/>
        </w:r>
        <w:r>
          <w:rPr>
            <w:noProof/>
            <w:webHidden/>
          </w:rPr>
          <w:t>44</w:t>
        </w:r>
        <w:r>
          <w:rPr>
            <w:noProof/>
            <w:webHidden/>
          </w:rPr>
          <w:fldChar w:fldCharType="end"/>
        </w:r>
      </w:hyperlink>
    </w:p>
    <w:p w14:paraId="10BEFA28" w14:textId="746DA613" w:rsidR="00046B65" w:rsidRDefault="00046B65">
      <w:pPr>
        <w:pStyle w:val="Spisilustracji"/>
        <w:tabs>
          <w:tab w:val="right" w:leader="dot" w:pos="9062"/>
        </w:tabs>
        <w:rPr>
          <w:rFonts w:asciiTheme="minorHAnsi" w:eastAsiaTheme="minorEastAsia" w:hAnsiTheme="minorHAnsi"/>
          <w:noProof/>
          <w:lang w:eastAsia="pl-PL"/>
        </w:rPr>
      </w:pPr>
      <w:hyperlink w:anchor="_Toc239946712" w:history="1">
        <w:r w:rsidRPr="00B029E3">
          <w:rPr>
            <w:rStyle w:val="Hipercze"/>
            <w:rFonts w:cs="Times New Roman"/>
            <w:noProof/>
          </w:rPr>
          <w:t>Rysunek 10. Rozkład długości miesięcznych szeregów sprzedaży produktów</w:t>
        </w:r>
        <w:r>
          <w:rPr>
            <w:noProof/>
            <w:webHidden/>
          </w:rPr>
          <w:tab/>
        </w:r>
        <w:r>
          <w:rPr>
            <w:noProof/>
            <w:webHidden/>
          </w:rPr>
          <w:fldChar w:fldCharType="begin"/>
        </w:r>
        <w:r>
          <w:rPr>
            <w:noProof/>
            <w:webHidden/>
          </w:rPr>
          <w:instrText xml:space="preserve"> PAGEREF _Toc239946712 \h </w:instrText>
        </w:r>
        <w:r>
          <w:rPr>
            <w:noProof/>
            <w:webHidden/>
          </w:rPr>
        </w:r>
        <w:r>
          <w:rPr>
            <w:noProof/>
            <w:webHidden/>
          </w:rPr>
          <w:fldChar w:fldCharType="separate"/>
        </w:r>
        <w:r>
          <w:rPr>
            <w:noProof/>
            <w:webHidden/>
          </w:rPr>
          <w:t>44</w:t>
        </w:r>
        <w:r>
          <w:rPr>
            <w:noProof/>
            <w:webHidden/>
          </w:rPr>
          <w:fldChar w:fldCharType="end"/>
        </w:r>
      </w:hyperlink>
    </w:p>
    <w:p w14:paraId="098F7D31" w14:textId="01354DFE" w:rsidR="00046B65" w:rsidRDefault="00046B65">
      <w:pPr>
        <w:pStyle w:val="Spisilustracji"/>
        <w:tabs>
          <w:tab w:val="right" w:leader="dot" w:pos="9062"/>
        </w:tabs>
        <w:rPr>
          <w:rFonts w:asciiTheme="minorHAnsi" w:eastAsiaTheme="minorEastAsia" w:hAnsiTheme="minorHAnsi"/>
          <w:noProof/>
          <w:lang w:eastAsia="pl-PL"/>
        </w:rPr>
      </w:pPr>
      <w:hyperlink w:anchor="_Toc239946713" w:history="1">
        <w:r w:rsidRPr="00B029E3">
          <w:rPr>
            <w:rStyle w:val="Hipercze"/>
            <w:rFonts w:cs="Times New Roman"/>
            <w:iCs/>
            <w:noProof/>
          </w:rPr>
          <w:t>Rysunek 11. Rozkład udziału miesięcy bez sprzedaży w szeregach produktowych</w:t>
        </w:r>
        <w:r>
          <w:rPr>
            <w:noProof/>
            <w:webHidden/>
          </w:rPr>
          <w:tab/>
        </w:r>
        <w:r>
          <w:rPr>
            <w:noProof/>
            <w:webHidden/>
          </w:rPr>
          <w:fldChar w:fldCharType="begin"/>
        </w:r>
        <w:r>
          <w:rPr>
            <w:noProof/>
            <w:webHidden/>
          </w:rPr>
          <w:instrText xml:space="preserve"> PAGEREF _Toc239946713 \h </w:instrText>
        </w:r>
        <w:r>
          <w:rPr>
            <w:noProof/>
            <w:webHidden/>
          </w:rPr>
        </w:r>
        <w:r>
          <w:rPr>
            <w:noProof/>
            <w:webHidden/>
          </w:rPr>
          <w:fldChar w:fldCharType="separate"/>
        </w:r>
        <w:r>
          <w:rPr>
            <w:noProof/>
            <w:webHidden/>
          </w:rPr>
          <w:t>46</w:t>
        </w:r>
        <w:r>
          <w:rPr>
            <w:noProof/>
            <w:webHidden/>
          </w:rPr>
          <w:fldChar w:fldCharType="end"/>
        </w:r>
      </w:hyperlink>
    </w:p>
    <w:p w14:paraId="60C27E2A" w14:textId="436A5881" w:rsidR="00046B65" w:rsidRDefault="00046B65">
      <w:pPr>
        <w:pStyle w:val="Spisilustracji"/>
        <w:tabs>
          <w:tab w:val="right" w:leader="dot" w:pos="9062"/>
        </w:tabs>
        <w:rPr>
          <w:rFonts w:asciiTheme="minorHAnsi" w:eastAsiaTheme="minorEastAsia" w:hAnsiTheme="minorHAnsi"/>
          <w:noProof/>
          <w:lang w:eastAsia="pl-PL"/>
        </w:rPr>
      </w:pPr>
      <w:hyperlink w:anchor="_Toc239946714" w:history="1">
        <w:r w:rsidRPr="00B029E3">
          <w:rPr>
            <w:rStyle w:val="Hipercze"/>
            <w:rFonts w:cs="Times New Roman"/>
            <w:iCs/>
            <w:noProof/>
          </w:rPr>
          <w:t>Rysunek 12. Łączna redukcja wartości sprzedaży w wyniku winsoryzacji według grup produktowych</w:t>
        </w:r>
        <w:r>
          <w:rPr>
            <w:noProof/>
            <w:webHidden/>
          </w:rPr>
          <w:tab/>
        </w:r>
        <w:r>
          <w:rPr>
            <w:noProof/>
            <w:webHidden/>
          </w:rPr>
          <w:fldChar w:fldCharType="begin"/>
        </w:r>
        <w:r>
          <w:rPr>
            <w:noProof/>
            <w:webHidden/>
          </w:rPr>
          <w:instrText xml:space="preserve"> PAGEREF _Toc239946714 \h </w:instrText>
        </w:r>
        <w:r>
          <w:rPr>
            <w:noProof/>
            <w:webHidden/>
          </w:rPr>
        </w:r>
        <w:r>
          <w:rPr>
            <w:noProof/>
            <w:webHidden/>
          </w:rPr>
          <w:fldChar w:fldCharType="separate"/>
        </w:r>
        <w:r>
          <w:rPr>
            <w:noProof/>
            <w:webHidden/>
          </w:rPr>
          <w:t>52</w:t>
        </w:r>
        <w:r>
          <w:rPr>
            <w:noProof/>
            <w:webHidden/>
          </w:rPr>
          <w:fldChar w:fldCharType="end"/>
        </w:r>
      </w:hyperlink>
    </w:p>
    <w:p w14:paraId="206F0865" w14:textId="54FE6641" w:rsidR="00046B65" w:rsidRDefault="00046B65">
      <w:pPr>
        <w:pStyle w:val="Spisilustracji"/>
        <w:tabs>
          <w:tab w:val="right" w:leader="dot" w:pos="9062"/>
        </w:tabs>
        <w:rPr>
          <w:rFonts w:asciiTheme="minorHAnsi" w:eastAsiaTheme="minorEastAsia" w:hAnsiTheme="minorHAnsi"/>
          <w:noProof/>
          <w:lang w:eastAsia="pl-PL"/>
        </w:rPr>
      </w:pPr>
      <w:hyperlink w:anchor="_Toc239946715" w:history="1">
        <w:r w:rsidRPr="00B029E3">
          <w:rPr>
            <w:rStyle w:val="Hipercze"/>
            <w:rFonts w:cs="Times New Roman"/>
            <w:noProof/>
          </w:rPr>
          <w:t>Rysunek 13. Maksymalne wartości sprzedaży w grupach produktowych przed i po winsoryzacji</w:t>
        </w:r>
        <w:r>
          <w:rPr>
            <w:noProof/>
            <w:webHidden/>
          </w:rPr>
          <w:tab/>
        </w:r>
        <w:r>
          <w:rPr>
            <w:noProof/>
            <w:webHidden/>
          </w:rPr>
          <w:fldChar w:fldCharType="begin"/>
        </w:r>
        <w:r>
          <w:rPr>
            <w:noProof/>
            <w:webHidden/>
          </w:rPr>
          <w:instrText xml:space="preserve"> PAGEREF _Toc239946715 \h </w:instrText>
        </w:r>
        <w:r>
          <w:rPr>
            <w:noProof/>
            <w:webHidden/>
          </w:rPr>
        </w:r>
        <w:r>
          <w:rPr>
            <w:noProof/>
            <w:webHidden/>
          </w:rPr>
          <w:fldChar w:fldCharType="separate"/>
        </w:r>
        <w:r>
          <w:rPr>
            <w:noProof/>
            <w:webHidden/>
          </w:rPr>
          <w:t>53</w:t>
        </w:r>
        <w:r>
          <w:rPr>
            <w:noProof/>
            <w:webHidden/>
          </w:rPr>
          <w:fldChar w:fldCharType="end"/>
        </w:r>
      </w:hyperlink>
    </w:p>
    <w:p w14:paraId="5EA1DD30" w14:textId="7378A86E" w:rsidR="00046B65" w:rsidRDefault="00046B65">
      <w:pPr>
        <w:pStyle w:val="Spisilustracji"/>
        <w:tabs>
          <w:tab w:val="right" w:leader="dot" w:pos="9062"/>
        </w:tabs>
        <w:rPr>
          <w:rFonts w:asciiTheme="minorHAnsi" w:eastAsiaTheme="minorEastAsia" w:hAnsiTheme="minorHAnsi"/>
          <w:noProof/>
          <w:lang w:eastAsia="pl-PL"/>
        </w:rPr>
      </w:pPr>
      <w:hyperlink w:anchor="_Toc239946716" w:history="1">
        <w:r w:rsidRPr="00B029E3">
          <w:rPr>
            <w:rStyle w:val="Hipercze"/>
            <w:noProof/>
          </w:rPr>
          <w:t>Rysunek 14. Ranking modeli lokalnych według wartości MASE</w:t>
        </w:r>
        <w:r>
          <w:rPr>
            <w:noProof/>
            <w:webHidden/>
          </w:rPr>
          <w:tab/>
        </w:r>
        <w:r>
          <w:rPr>
            <w:noProof/>
            <w:webHidden/>
          </w:rPr>
          <w:fldChar w:fldCharType="begin"/>
        </w:r>
        <w:r>
          <w:rPr>
            <w:noProof/>
            <w:webHidden/>
          </w:rPr>
          <w:instrText xml:space="preserve"> PAGEREF _Toc239946716 \h </w:instrText>
        </w:r>
        <w:r>
          <w:rPr>
            <w:noProof/>
            <w:webHidden/>
          </w:rPr>
        </w:r>
        <w:r>
          <w:rPr>
            <w:noProof/>
            <w:webHidden/>
          </w:rPr>
          <w:fldChar w:fldCharType="separate"/>
        </w:r>
        <w:r>
          <w:rPr>
            <w:noProof/>
            <w:webHidden/>
          </w:rPr>
          <w:t>62</w:t>
        </w:r>
        <w:r>
          <w:rPr>
            <w:noProof/>
            <w:webHidden/>
          </w:rPr>
          <w:fldChar w:fldCharType="end"/>
        </w:r>
      </w:hyperlink>
    </w:p>
    <w:p w14:paraId="02AF53C2" w14:textId="6AEF5143" w:rsidR="00046B65" w:rsidRDefault="00046B65">
      <w:pPr>
        <w:pStyle w:val="Spisilustracji"/>
        <w:tabs>
          <w:tab w:val="right" w:leader="dot" w:pos="9062"/>
        </w:tabs>
        <w:rPr>
          <w:rFonts w:asciiTheme="minorHAnsi" w:eastAsiaTheme="minorEastAsia" w:hAnsiTheme="minorHAnsi"/>
          <w:noProof/>
          <w:lang w:eastAsia="pl-PL"/>
        </w:rPr>
      </w:pPr>
      <w:hyperlink w:anchor="_Toc239946717" w:history="1">
        <w:r w:rsidRPr="00B029E3">
          <w:rPr>
            <w:rStyle w:val="Hipercze"/>
            <w:noProof/>
          </w:rPr>
          <w:t>Rysunek 15. Udział produktów, dla których modele lokalne osiągnęły MASE poniżej 1</w:t>
        </w:r>
        <w:r>
          <w:rPr>
            <w:noProof/>
            <w:webHidden/>
          </w:rPr>
          <w:tab/>
        </w:r>
        <w:r>
          <w:rPr>
            <w:noProof/>
            <w:webHidden/>
          </w:rPr>
          <w:fldChar w:fldCharType="begin"/>
        </w:r>
        <w:r>
          <w:rPr>
            <w:noProof/>
            <w:webHidden/>
          </w:rPr>
          <w:instrText xml:space="preserve"> PAGEREF _Toc239946717 \h </w:instrText>
        </w:r>
        <w:r>
          <w:rPr>
            <w:noProof/>
            <w:webHidden/>
          </w:rPr>
        </w:r>
        <w:r>
          <w:rPr>
            <w:noProof/>
            <w:webHidden/>
          </w:rPr>
          <w:fldChar w:fldCharType="separate"/>
        </w:r>
        <w:r>
          <w:rPr>
            <w:noProof/>
            <w:webHidden/>
          </w:rPr>
          <w:t>63</w:t>
        </w:r>
        <w:r>
          <w:rPr>
            <w:noProof/>
            <w:webHidden/>
          </w:rPr>
          <w:fldChar w:fldCharType="end"/>
        </w:r>
      </w:hyperlink>
    </w:p>
    <w:p w14:paraId="1B2CDA5F" w14:textId="6E2949D9" w:rsidR="00046B65" w:rsidRDefault="00046B65">
      <w:pPr>
        <w:pStyle w:val="Spisilustracji"/>
        <w:tabs>
          <w:tab w:val="right" w:leader="dot" w:pos="9062"/>
        </w:tabs>
        <w:rPr>
          <w:rFonts w:asciiTheme="minorHAnsi" w:eastAsiaTheme="minorEastAsia" w:hAnsiTheme="minorHAnsi"/>
          <w:noProof/>
          <w:lang w:eastAsia="pl-PL"/>
        </w:rPr>
      </w:pPr>
      <w:hyperlink w:anchor="_Toc239946718" w:history="1">
        <w:r w:rsidRPr="00B029E3">
          <w:rPr>
            <w:rStyle w:val="Hipercze"/>
            <w:noProof/>
          </w:rPr>
          <w:t>Rysunek 16. Porównanie modeli lokalnych według wartości MAE, RMSE, sMAPE i MASE</w:t>
        </w:r>
        <w:r>
          <w:rPr>
            <w:noProof/>
            <w:webHidden/>
          </w:rPr>
          <w:tab/>
        </w:r>
        <w:r>
          <w:rPr>
            <w:noProof/>
            <w:webHidden/>
          </w:rPr>
          <w:fldChar w:fldCharType="begin"/>
        </w:r>
        <w:r>
          <w:rPr>
            <w:noProof/>
            <w:webHidden/>
          </w:rPr>
          <w:instrText xml:space="preserve"> PAGEREF _Toc239946718 \h </w:instrText>
        </w:r>
        <w:r>
          <w:rPr>
            <w:noProof/>
            <w:webHidden/>
          </w:rPr>
        </w:r>
        <w:r>
          <w:rPr>
            <w:noProof/>
            <w:webHidden/>
          </w:rPr>
          <w:fldChar w:fldCharType="separate"/>
        </w:r>
        <w:r>
          <w:rPr>
            <w:noProof/>
            <w:webHidden/>
          </w:rPr>
          <w:t>64</w:t>
        </w:r>
        <w:r>
          <w:rPr>
            <w:noProof/>
            <w:webHidden/>
          </w:rPr>
          <w:fldChar w:fldCharType="end"/>
        </w:r>
      </w:hyperlink>
    </w:p>
    <w:p w14:paraId="22C23E64" w14:textId="2C15137C" w:rsidR="00046B65" w:rsidRDefault="00046B65">
      <w:pPr>
        <w:pStyle w:val="Spisilustracji"/>
        <w:tabs>
          <w:tab w:val="right" w:leader="dot" w:pos="9062"/>
        </w:tabs>
        <w:rPr>
          <w:rFonts w:asciiTheme="minorHAnsi" w:eastAsiaTheme="minorEastAsia" w:hAnsiTheme="minorHAnsi"/>
          <w:noProof/>
          <w:lang w:eastAsia="pl-PL"/>
        </w:rPr>
      </w:pPr>
      <w:hyperlink w:anchor="_Toc239946719" w:history="1">
        <w:r w:rsidRPr="00B029E3">
          <w:rPr>
            <w:rStyle w:val="Hipercze"/>
            <w:noProof/>
          </w:rPr>
          <w:t>Rysunek 17. Krzywa ROC klasyfikatora globalnego</w:t>
        </w:r>
        <w:r>
          <w:rPr>
            <w:noProof/>
            <w:webHidden/>
          </w:rPr>
          <w:tab/>
        </w:r>
        <w:r>
          <w:rPr>
            <w:noProof/>
            <w:webHidden/>
          </w:rPr>
          <w:fldChar w:fldCharType="begin"/>
        </w:r>
        <w:r>
          <w:rPr>
            <w:noProof/>
            <w:webHidden/>
          </w:rPr>
          <w:instrText xml:space="preserve"> PAGEREF _Toc239946719 \h </w:instrText>
        </w:r>
        <w:r>
          <w:rPr>
            <w:noProof/>
            <w:webHidden/>
          </w:rPr>
        </w:r>
        <w:r>
          <w:rPr>
            <w:noProof/>
            <w:webHidden/>
          </w:rPr>
          <w:fldChar w:fldCharType="separate"/>
        </w:r>
        <w:r>
          <w:rPr>
            <w:noProof/>
            <w:webHidden/>
          </w:rPr>
          <w:t>65</w:t>
        </w:r>
        <w:r>
          <w:rPr>
            <w:noProof/>
            <w:webHidden/>
          </w:rPr>
          <w:fldChar w:fldCharType="end"/>
        </w:r>
      </w:hyperlink>
    </w:p>
    <w:p w14:paraId="10E03E93" w14:textId="75DD3586" w:rsidR="00046B65" w:rsidRDefault="00046B65">
      <w:pPr>
        <w:pStyle w:val="Spisilustracji"/>
        <w:tabs>
          <w:tab w:val="right" w:leader="dot" w:pos="9062"/>
        </w:tabs>
        <w:rPr>
          <w:rFonts w:asciiTheme="minorHAnsi" w:eastAsiaTheme="minorEastAsia" w:hAnsiTheme="minorHAnsi"/>
          <w:noProof/>
          <w:lang w:eastAsia="pl-PL"/>
        </w:rPr>
      </w:pPr>
      <w:hyperlink w:anchor="_Toc239946720" w:history="1">
        <w:r w:rsidRPr="00B029E3">
          <w:rPr>
            <w:rStyle w:val="Hipercze"/>
            <w:noProof/>
          </w:rPr>
          <w:t>Rysunek 18. Macierz pomyłek klasyfikatora LightGBM</w:t>
        </w:r>
        <w:r>
          <w:rPr>
            <w:noProof/>
            <w:webHidden/>
          </w:rPr>
          <w:tab/>
        </w:r>
        <w:r>
          <w:rPr>
            <w:noProof/>
            <w:webHidden/>
          </w:rPr>
          <w:fldChar w:fldCharType="begin"/>
        </w:r>
        <w:r>
          <w:rPr>
            <w:noProof/>
            <w:webHidden/>
          </w:rPr>
          <w:instrText xml:space="preserve"> PAGEREF _Toc239946720 \h </w:instrText>
        </w:r>
        <w:r>
          <w:rPr>
            <w:noProof/>
            <w:webHidden/>
          </w:rPr>
        </w:r>
        <w:r>
          <w:rPr>
            <w:noProof/>
            <w:webHidden/>
          </w:rPr>
          <w:fldChar w:fldCharType="separate"/>
        </w:r>
        <w:r>
          <w:rPr>
            <w:noProof/>
            <w:webHidden/>
          </w:rPr>
          <w:t>66</w:t>
        </w:r>
        <w:r>
          <w:rPr>
            <w:noProof/>
            <w:webHidden/>
          </w:rPr>
          <w:fldChar w:fldCharType="end"/>
        </w:r>
      </w:hyperlink>
    </w:p>
    <w:p w14:paraId="05CD4261" w14:textId="4650A189" w:rsidR="00046B65" w:rsidRDefault="00046B65">
      <w:pPr>
        <w:pStyle w:val="Spisilustracji"/>
        <w:tabs>
          <w:tab w:val="right" w:leader="dot" w:pos="9062"/>
        </w:tabs>
        <w:rPr>
          <w:rFonts w:asciiTheme="minorHAnsi" w:eastAsiaTheme="minorEastAsia" w:hAnsiTheme="minorHAnsi"/>
          <w:noProof/>
          <w:lang w:eastAsia="pl-PL"/>
        </w:rPr>
      </w:pPr>
      <w:hyperlink w:anchor="_Toc239946721" w:history="1">
        <w:r w:rsidRPr="00B029E3">
          <w:rPr>
            <w:rStyle w:val="Hipercze"/>
            <w:noProof/>
          </w:rPr>
          <w:t>Rysunek 19. Krzywa precyzja-czułość klasyfikatora LightGBM</w:t>
        </w:r>
        <w:r>
          <w:rPr>
            <w:noProof/>
            <w:webHidden/>
          </w:rPr>
          <w:tab/>
        </w:r>
        <w:r>
          <w:rPr>
            <w:noProof/>
            <w:webHidden/>
          </w:rPr>
          <w:fldChar w:fldCharType="begin"/>
        </w:r>
        <w:r>
          <w:rPr>
            <w:noProof/>
            <w:webHidden/>
          </w:rPr>
          <w:instrText xml:space="preserve"> PAGEREF _Toc239946721 \h </w:instrText>
        </w:r>
        <w:r>
          <w:rPr>
            <w:noProof/>
            <w:webHidden/>
          </w:rPr>
        </w:r>
        <w:r>
          <w:rPr>
            <w:noProof/>
            <w:webHidden/>
          </w:rPr>
          <w:fldChar w:fldCharType="separate"/>
        </w:r>
        <w:r>
          <w:rPr>
            <w:noProof/>
            <w:webHidden/>
          </w:rPr>
          <w:t>67</w:t>
        </w:r>
        <w:r>
          <w:rPr>
            <w:noProof/>
            <w:webHidden/>
          </w:rPr>
          <w:fldChar w:fldCharType="end"/>
        </w:r>
      </w:hyperlink>
    </w:p>
    <w:p w14:paraId="2E7846D3" w14:textId="435A94ED" w:rsidR="00046B65" w:rsidRDefault="00046B65">
      <w:pPr>
        <w:pStyle w:val="Spisilustracji"/>
        <w:tabs>
          <w:tab w:val="right" w:leader="dot" w:pos="9062"/>
        </w:tabs>
        <w:rPr>
          <w:rFonts w:asciiTheme="minorHAnsi" w:eastAsiaTheme="minorEastAsia" w:hAnsiTheme="minorHAnsi"/>
          <w:noProof/>
          <w:lang w:eastAsia="pl-PL"/>
        </w:rPr>
      </w:pPr>
      <w:hyperlink w:anchor="_Toc239946722" w:history="1">
        <w:r w:rsidRPr="00B029E3">
          <w:rPr>
            <w:rStyle w:val="Hipercze"/>
            <w:noProof/>
          </w:rPr>
          <w:t>Rysunek 20. Ranking modeli globalnych według wartości MASE</w:t>
        </w:r>
        <w:r>
          <w:rPr>
            <w:noProof/>
            <w:webHidden/>
          </w:rPr>
          <w:tab/>
        </w:r>
        <w:r>
          <w:rPr>
            <w:noProof/>
            <w:webHidden/>
          </w:rPr>
          <w:fldChar w:fldCharType="begin"/>
        </w:r>
        <w:r>
          <w:rPr>
            <w:noProof/>
            <w:webHidden/>
          </w:rPr>
          <w:instrText xml:space="preserve"> PAGEREF _Toc239946722 \h </w:instrText>
        </w:r>
        <w:r>
          <w:rPr>
            <w:noProof/>
            <w:webHidden/>
          </w:rPr>
        </w:r>
        <w:r>
          <w:rPr>
            <w:noProof/>
            <w:webHidden/>
          </w:rPr>
          <w:fldChar w:fldCharType="separate"/>
        </w:r>
        <w:r>
          <w:rPr>
            <w:noProof/>
            <w:webHidden/>
          </w:rPr>
          <w:t>68</w:t>
        </w:r>
        <w:r>
          <w:rPr>
            <w:noProof/>
            <w:webHidden/>
          </w:rPr>
          <w:fldChar w:fldCharType="end"/>
        </w:r>
      </w:hyperlink>
    </w:p>
    <w:p w14:paraId="5741E059" w14:textId="556337D6" w:rsidR="00046B65" w:rsidRDefault="00046B65">
      <w:pPr>
        <w:pStyle w:val="Spisilustracji"/>
        <w:tabs>
          <w:tab w:val="right" w:leader="dot" w:pos="9062"/>
        </w:tabs>
        <w:rPr>
          <w:rFonts w:asciiTheme="minorHAnsi" w:eastAsiaTheme="minorEastAsia" w:hAnsiTheme="minorHAnsi"/>
          <w:noProof/>
          <w:lang w:eastAsia="pl-PL"/>
        </w:rPr>
      </w:pPr>
      <w:hyperlink w:anchor="_Toc239946723" w:history="1">
        <w:r w:rsidRPr="00B029E3">
          <w:rPr>
            <w:rStyle w:val="Hipercze"/>
            <w:noProof/>
          </w:rPr>
          <w:t>Rysunek 21. Udział produktów, dla których modele globalne osiągnęły MASE poniżej 1</w:t>
        </w:r>
        <w:r>
          <w:rPr>
            <w:noProof/>
            <w:webHidden/>
          </w:rPr>
          <w:tab/>
        </w:r>
        <w:r>
          <w:rPr>
            <w:noProof/>
            <w:webHidden/>
          </w:rPr>
          <w:fldChar w:fldCharType="begin"/>
        </w:r>
        <w:r>
          <w:rPr>
            <w:noProof/>
            <w:webHidden/>
          </w:rPr>
          <w:instrText xml:space="preserve"> PAGEREF _Toc239946723 \h </w:instrText>
        </w:r>
        <w:r>
          <w:rPr>
            <w:noProof/>
            <w:webHidden/>
          </w:rPr>
        </w:r>
        <w:r>
          <w:rPr>
            <w:noProof/>
            <w:webHidden/>
          </w:rPr>
          <w:fldChar w:fldCharType="separate"/>
        </w:r>
        <w:r>
          <w:rPr>
            <w:noProof/>
            <w:webHidden/>
          </w:rPr>
          <w:t>69</w:t>
        </w:r>
        <w:r>
          <w:rPr>
            <w:noProof/>
            <w:webHidden/>
          </w:rPr>
          <w:fldChar w:fldCharType="end"/>
        </w:r>
      </w:hyperlink>
    </w:p>
    <w:p w14:paraId="15488C0E" w14:textId="7861D91A" w:rsidR="00046B65" w:rsidRDefault="00046B65">
      <w:pPr>
        <w:pStyle w:val="Spisilustracji"/>
        <w:tabs>
          <w:tab w:val="right" w:leader="dot" w:pos="9062"/>
        </w:tabs>
        <w:rPr>
          <w:rFonts w:asciiTheme="minorHAnsi" w:eastAsiaTheme="minorEastAsia" w:hAnsiTheme="minorHAnsi"/>
          <w:noProof/>
          <w:lang w:eastAsia="pl-PL"/>
        </w:rPr>
      </w:pPr>
      <w:hyperlink w:anchor="_Toc239946724" w:history="1">
        <w:r w:rsidRPr="00B029E3">
          <w:rPr>
            <w:rStyle w:val="Hipercze"/>
            <w:noProof/>
          </w:rPr>
          <w:t>Rysunek 22. Porównanie modeli globalnych według wartości MAE, RMSE i sMAPE</w:t>
        </w:r>
        <w:r>
          <w:rPr>
            <w:noProof/>
            <w:webHidden/>
          </w:rPr>
          <w:tab/>
        </w:r>
        <w:r>
          <w:rPr>
            <w:noProof/>
            <w:webHidden/>
          </w:rPr>
          <w:fldChar w:fldCharType="begin"/>
        </w:r>
        <w:r>
          <w:rPr>
            <w:noProof/>
            <w:webHidden/>
          </w:rPr>
          <w:instrText xml:space="preserve"> PAGEREF _Toc239946724 \h </w:instrText>
        </w:r>
        <w:r>
          <w:rPr>
            <w:noProof/>
            <w:webHidden/>
          </w:rPr>
        </w:r>
        <w:r>
          <w:rPr>
            <w:noProof/>
            <w:webHidden/>
          </w:rPr>
          <w:fldChar w:fldCharType="separate"/>
        </w:r>
        <w:r>
          <w:rPr>
            <w:noProof/>
            <w:webHidden/>
          </w:rPr>
          <w:t>70</w:t>
        </w:r>
        <w:r>
          <w:rPr>
            <w:noProof/>
            <w:webHidden/>
          </w:rPr>
          <w:fldChar w:fldCharType="end"/>
        </w:r>
      </w:hyperlink>
    </w:p>
    <w:p w14:paraId="1B31A0C6" w14:textId="17D14C33" w:rsidR="00046B65" w:rsidRDefault="00046B65">
      <w:pPr>
        <w:pStyle w:val="Spisilustracji"/>
        <w:tabs>
          <w:tab w:val="right" w:leader="dot" w:pos="9062"/>
        </w:tabs>
        <w:rPr>
          <w:rFonts w:asciiTheme="minorHAnsi" w:eastAsiaTheme="minorEastAsia" w:hAnsiTheme="minorHAnsi"/>
          <w:noProof/>
          <w:lang w:eastAsia="pl-PL"/>
        </w:rPr>
      </w:pPr>
      <w:hyperlink w:anchor="_Toc239946725" w:history="1">
        <w:r w:rsidRPr="00B029E3">
          <w:rPr>
            <w:rStyle w:val="Hipercze"/>
            <w:noProof/>
          </w:rPr>
          <w:t>Rysunek 23. Ranking modeli według średniego MASE</w:t>
        </w:r>
        <w:r>
          <w:rPr>
            <w:noProof/>
            <w:webHidden/>
          </w:rPr>
          <w:tab/>
        </w:r>
        <w:r>
          <w:rPr>
            <w:noProof/>
            <w:webHidden/>
          </w:rPr>
          <w:fldChar w:fldCharType="begin"/>
        </w:r>
        <w:r>
          <w:rPr>
            <w:noProof/>
            <w:webHidden/>
          </w:rPr>
          <w:instrText xml:space="preserve"> PAGEREF _Toc239946725 \h </w:instrText>
        </w:r>
        <w:r>
          <w:rPr>
            <w:noProof/>
            <w:webHidden/>
          </w:rPr>
        </w:r>
        <w:r>
          <w:rPr>
            <w:noProof/>
            <w:webHidden/>
          </w:rPr>
          <w:fldChar w:fldCharType="separate"/>
        </w:r>
        <w:r>
          <w:rPr>
            <w:noProof/>
            <w:webHidden/>
          </w:rPr>
          <w:t>71</w:t>
        </w:r>
        <w:r>
          <w:rPr>
            <w:noProof/>
            <w:webHidden/>
          </w:rPr>
          <w:fldChar w:fldCharType="end"/>
        </w:r>
      </w:hyperlink>
    </w:p>
    <w:p w14:paraId="59F17B6F" w14:textId="653921C8" w:rsidR="00046B65" w:rsidRDefault="00046B65">
      <w:pPr>
        <w:pStyle w:val="Spisilustracji"/>
        <w:tabs>
          <w:tab w:val="right" w:leader="dot" w:pos="9062"/>
        </w:tabs>
        <w:rPr>
          <w:rFonts w:asciiTheme="minorHAnsi" w:eastAsiaTheme="minorEastAsia" w:hAnsiTheme="minorHAnsi"/>
          <w:noProof/>
          <w:lang w:eastAsia="pl-PL"/>
        </w:rPr>
      </w:pPr>
      <w:hyperlink w:anchor="_Toc239946726" w:history="1">
        <w:r w:rsidRPr="00B029E3">
          <w:rPr>
            <w:rStyle w:val="Hipercze"/>
            <w:noProof/>
          </w:rPr>
          <w:t>Rysunek 24. Porównanie wszystkich modeli według MAE, RMSE i sMAPE</w:t>
        </w:r>
        <w:r>
          <w:rPr>
            <w:noProof/>
            <w:webHidden/>
          </w:rPr>
          <w:tab/>
        </w:r>
        <w:r>
          <w:rPr>
            <w:noProof/>
            <w:webHidden/>
          </w:rPr>
          <w:fldChar w:fldCharType="begin"/>
        </w:r>
        <w:r>
          <w:rPr>
            <w:noProof/>
            <w:webHidden/>
          </w:rPr>
          <w:instrText xml:space="preserve"> PAGEREF _Toc239946726 \h </w:instrText>
        </w:r>
        <w:r>
          <w:rPr>
            <w:noProof/>
            <w:webHidden/>
          </w:rPr>
        </w:r>
        <w:r>
          <w:rPr>
            <w:noProof/>
            <w:webHidden/>
          </w:rPr>
          <w:fldChar w:fldCharType="separate"/>
        </w:r>
        <w:r>
          <w:rPr>
            <w:noProof/>
            <w:webHidden/>
          </w:rPr>
          <w:t>72</w:t>
        </w:r>
        <w:r>
          <w:rPr>
            <w:noProof/>
            <w:webHidden/>
          </w:rPr>
          <w:fldChar w:fldCharType="end"/>
        </w:r>
      </w:hyperlink>
    </w:p>
    <w:p w14:paraId="2019314F" w14:textId="1C1D60C9" w:rsidR="00046B65" w:rsidRDefault="00046B65">
      <w:pPr>
        <w:pStyle w:val="Spisilustracji"/>
        <w:tabs>
          <w:tab w:val="right" w:leader="dot" w:pos="9062"/>
        </w:tabs>
        <w:rPr>
          <w:rFonts w:asciiTheme="minorHAnsi" w:eastAsiaTheme="minorEastAsia" w:hAnsiTheme="minorHAnsi"/>
          <w:noProof/>
          <w:lang w:eastAsia="pl-PL"/>
        </w:rPr>
      </w:pPr>
      <w:hyperlink w:anchor="_Toc239946727" w:history="1">
        <w:r w:rsidRPr="00B029E3">
          <w:rPr>
            <w:rStyle w:val="Hipercze"/>
            <w:noProof/>
          </w:rPr>
          <w:t>Rysunek 25. Narastający RMSE modeli w kolejnych miesiącach</w:t>
        </w:r>
        <w:r>
          <w:rPr>
            <w:noProof/>
            <w:webHidden/>
          </w:rPr>
          <w:tab/>
        </w:r>
        <w:r>
          <w:rPr>
            <w:noProof/>
            <w:webHidden/>
          </w:rPr>
          <w:fldChar w:fldCharType="begin"/>
        </w:r>
        <w:r>
          <w:rPr>
            <w:noProof/>
            <w:webHidden/>
          </w:rPr>
          <w:instrText xml:space="preserve"> PAGEREF _Toc239946727 \h </w:instrText>
        </w:r>
        <w:r>
          <w:rPr>
            <w:noProof/>
            <w:webHidden/>
          </w:rPr>
        </w:r>
        <w:r>
          <w:rPr>
            <w:noProof/>
            <w:webHidden/>
          </w:rPr>
          <w:fldChar w:fldCharType="separate"/>
        </w:r>
        <w:r>
          <w:rPr>
            <w:noProof/>
            <w:webHidden/>
          </w:rPr>
          <w:t>73</w:t>
        </w:r>
        <w:r>
          <w:rPr>
            <w:noProof/>
            <w:webHidden/>
          </w:rPr>
          <w:fldChar w:fldCharType="end"/>
        </w:r>
      </w:hyperlink>
    </w:p>
    <w:p w14:paraId="01857154" w14:textId="37C7A3F0" w:rsidR="00046B65" w:rsidRDefault="00046B65">
      <w:pPr>
        <w:pStyle w:val="Spisilustracji"/>
        <w:tabs>
          <w:tab w:val="right" w:leader="dot" w:pos="9062"/>
        </w:tabs>
        <w:rPr>
          <w:rFonts w:asciiTheme="minorHAnsi" w:eastAsiaTheme="minorEastAsia" w:hAnsiTheme="minorHAnsi"/>
          <w:noProof/>
          <w:lang w:eastAsia="pl-PL"/>
        </w:rPr>
      </w:pPr>
      <w:hyperlink w:anchor="_Toc239946728" w:history="1">
        <w:r w:rsidRPr="00B029E3">
          <w:rPr>
            <w:rStyle w:val="Hipercze"/>
            <w:noProof/>
          </w:rPr>
          <w:t>Rysunek 26. Rozkład błędów bezwzględnych dla wszystkich modeli</w:t>
        </w:r>
        <w:r>
          <w:rPr>
            <w:noProof/>
            <w:webHidden/>
          </w:rPr>
          <w:tab/>
        </w:r>
        <w:r>
          <w:rPr>
            <w:noProof/>
            <w:webHidden/>
          </w:rPr>
          <w:fldChar w:fldCharType="begin"/>
        </w:r>
        <w:r>
          <w:rPr>
            <w:noProof/>
            <w:webHidden/>
          </w:rPr>
          <w:instrText xml:space="preserve"> PAGEREF _Toc239946728 \h </w:instrText>
        </w:r>
        <w:r>
          <w:rPr>
            <w:noProof/>
            <w:webHidden/>
          </w:rPr>
        </w:r>
        <w:r>
          <w:rPr>
            <w:noProof/>
            <w:webHidden/>
          </w:rPr>
          <w:fldChar w:fldCharType="separate"/>
        </w:r>
        <w:r>
          <w:rPr>
            <w:noProof/>
            <w:webHidden/>
          </w:rPr>
          <w:t>74</w:t>
        </w:r>
        <w:r>
          <w:rPr>
            <w:noProof/>
            <w:webHidden/>
          </w:rPr>
          <w:fldChar w:fldCharType="end"/>
        </w:r>
      </w:hyperlink>
    </w:p>
    <w:p w14:paraId="77595DE2" w14:textId="07729FE2" w:rsidR="00046B65" w:rsidRDefault="00046B65">
      <w:pPr>
        <w:pStyle w:val="Spisilustracji"/>
        <w:tabs>
          <w:tab w:val="right" w:leader="dot" w:pos="9062"/>
        </w:tabs>
        <w:rPr>
          <w:rFonts w:asciiTheme="minorHAnsi" w:eastAsiaTheme="minorEastAsia" w:hAnsiTheme="minorHAnsi"/>
          <w:noProof/>
          <w:lang w:eastAsia="pl-PL"/>
        </w:rPr>
      </w:pPr>
      <w:hyperlink w:anchor="_Toc239946729" w:history="1">
        <w:r w:rsidRPr="00B029E3">
          <w:rPr>
            <w:rStyle w:val="Hipercze"/>
            <w:noProof/>
          </w:rPr>
          <w:t>Rysunek 27. Średni kierunek błędu prognozy według modeli</w:t>
        </w:r>
        <w:r>
          <w:rPr>
            <w:noProof/>
            <w:webHidden/>
          </w:rPr>
          <w:tab/>
        </w:r>
        <w:r>
          <w:rPr>
            <w:noProof/>
            <w:webHidden/>
          </w:rPr>
          <w:fldChar w:fldCharType="begin"/>
        </w:r>
        <w:r>
          <w:rPr>
            <w:noProof/>
            <w:webHidden/>
          </w:rPr>
          <w:instrText xml:space="preserve"> PAGEREF _Toc239946729 \h </w:instrText>
        </w:r>
        <w:r>
          <w:rPr>
            <w:noProof/>
            <w:webHidden/>
          </w:rPr>
        </w:r>
        <w:r>
          <w:rPr>
            <w:noProof/>
            <w:webHidden/>
          </w:rPr>
          <w:fldChar w:fldCharType="separate"/>
        </w:r>
        <w:r>
          <w:rPr>
            <w:noProof/>
            <w:webHidden/>
          </w:rPr>
          <w:t>75</w:t>
        </w:r>
        <w:r>
          <w:rPr>
            <w:noProof/>
            <w:webHidden/>
          </w:rPr>
          <w:fldChar w:fldCharType="end"/>
        </w:r>
      </w:hyperlink>
    </w:p>
    <w:p w14:paraId="3A73940D" w14:textId="7C60412C" w:rsidR="00046B65" w:rsidRDefault="00046B65">
      <w:pPr>
        <w:pStyle w:val="Spisilustracji"/>
        <w:tabs>
          <w:tab w:val="right" w:leader="dot" w:pos="9062"/>
        </w:tabs>
        <w:rPr>
          <w:rFonts w:asciiTheme="minorHAnsi" w:eastAsiaTheme="minorEastAsia" w:hAnsiTheme="minorHAnsi"/>
          <w:noProof/>
          <w:lang w:eastAsia="pl-PL"/>
        </w:rPr>
      </w:pPr>
      <w:hyperlink w:anchor="_Toc239946730" w:history="1">
        <w:r w:rsidRPr="00B029E3">
          <w:rPr>
            <w:rStyle w:val="Hipercze"/>
            <w:noProof/>
          </w:rPr>
          <w:t>Rysunek 28. Liczba produktów, dla których poszczególne modele uzyskały najniższe MASE</w:t>
        </w:r>
        <w:r>
          <w:rPr>
            <w:noProof/>
            <w:webHidden/>
          </w:rPr>
          <w:tab/>
        </w:r>
        <w:r>
          <w:rPr>
            <w:noProof/>
            <w:webHidden/>
          </w:rPr>
          <w:fldChar w:fldCharType="begin"/>
        </w:r>
        <w:r>
          <w:rPr>
            <w:noProof/>
            <w:webHidden/>
          </w:rPr>
          <w:instrText xml:space="preserve"> PAGEREF _Toc239946730 \h </w:instrText>
        </w:r>
        <w:r>
          <w:rPr>
            <w:noProof/>
            <w:webHidden/>
          </w:rPr>
        </w:r>
        <w:r>
          <w:rPr>
            <w:noProof/>
            <w:webHidden/>
          </w:rPr>
          <w:fldChar w:fldCharType="separate"/>
        </w:r>
        <w:r>
          <w:rPr>
            <w:noProof/>
            <w:webHidden/>
          </w:rPr>
          <w:t>76</w:t>
        </w:r>
        <w:r>
          <w:rPr>
            <w:noProof/>
            <w:webHidden/>
          </w:rPr>
          <w:fldChar w:fldCharType="end"/>
        </w:r>
      </w:hyperlink>
    </w:p>
    <w:p w14:paraId="7F0379C8" w14:textId="0D8C440E" w:rsidR="00046B65" w:rsidRDefault="00046B65">
      <w:pPr>
        <w:pStyle w:val="Spisilustracji"/>
        <w:tabs>
          <w:tab w:val="right" w:leader="dot" w:pos="9062"/>
        </w:tabs>
        <w:rPr>
          <w:rFonts w:asciiTheme="minorHAnsi" w:eastAsiaTheme="minorEastAsia" w:hAnsiTheme="minorHAnsi"/>
          <w:noProof/>
          <w:lang w:eastAsia="pl-PL"/>
        </w:rPr>
      </w:pPr>
      <w:hyperlink w:anchor="_Toc239946731" w:history="1">
        <w:r w:rsidRPr="00B029E3">
          <w:rPr>
            <w:rStyle w:val="Hipercze"/>
            <w:noProof/>
          </w:rPr>
          <w:t>Rysunek 29. Porównanie średniego MASE modeli lokalnych i globalnych według grup produktowych</w:t>
        </w:r>
        <w:r>
          <w:rPr>
            <w:noProof/>
            <w:webHidden/>
          </w:rPr>
          <w:tab/>
        </w:r>
        <w:r>
          <w:rPr>
            <w:noProof/>
            <w:webHidden/>
          </w:rPr>
          <w:fldChar w:fldCharType="begin"/>
        </w:r>
        <w:r>
          <w:rPr>
            <w:noProof/>
            <w:webHidden/>
          </w:rPr>
          <w:instrText xml:space="preserve"> PAGEREF _Toc239946731 \h </w:instrText>
        </w:r>
        <w:r>
          <w:rPr>
            <w:noProof/>
            <w:webHidden/>
          </w:rPr>
        </w:r>
        <w:r>
          <w:rPr>
            <w:noProof/>
            <w:webHidden/>
          </w:rPr>
          <w:fldChar w:fldCharType="separate"/>
        </w:r>
        <w:r>
          <w:rPr>
            <w:noProof/>
            <w:webHidden/>
          </w:rPr>
          <w:t>77</w:t>
        </w:r>
        <w:r>
          <w:rPr>
            <w:noProof/>
            <w:webHidden/>
          </w:rPr>
          <w:fldChar w:fldCharType="end"/>
        </w:r>
      </w:hyperlink>
    </w:p>
    <w:p w14:paraId="4955AA26" w14:textId="4363DD4D" w:rsidR="00DB2B64" w:rsidRPr="000F1A81" w:rsidRDefault="003827A2" w:rsidP="00350EED">
      <w:pPr>
        <w:rPr>
          <w:rFonts w:eastAsiaTheme="majorEastAsia" w:cs="Times New Roman"/>
          <w:b/>
          <w:color w:val="000000" w:themeColor="text1"/>
          <w:sz w:val="32"/>
          <w:szCs w:val="40"/>
        </w:rPr>
      </w:pPr>
      <w:r w:rsidRPr="000F1A81">
        <w:rPr>
          <w:rFonts w:eastAsiaTheme="majorEastAsia" w:cs="Times New Roman"/>
          <w:b/>
          <w:color w:val="000000" w:themeColor="text1"/>
          <w:sz w:val="32"/>
          <w:szCs w:val="40"/>
        </w:rPr>
        <w:fldChar w:fldCharType="end"/>
      </w:r>
    </w:p>
    <w:sectPr w:rsidR="00DB2B64" w:rsidRPr="000F1A81" w:rsidSect="005A6989">
      <w:footerReference w:type="defaul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BFEB" w14:textId="77777777" w:rsidR="0043342E" w:rsidRDefault="0043342E" w:rsidP="00ED428A">
      <w:pPr>
        <w:spacing w:before="0" w:after="0" w:line="240" w:lineRule="auto"/>
      </w:pPr>
      <w:r>
        <w:separator/>
      </w:r>
    </w:p>
  </w:endnote>
  <w:endnote w:type="continuationSeparator" w:id="0">
    <w:p w14:paraId="51F22969" w14:textId="77777777" w:rsidR="0043342E" w:rsidRDefault="0043342E" w:rsidP="00ED42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EE"/>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120219"/>
      <w:docPartObj>
        <w:docPartGallery w:val="Page Numbers (Bottom of Page)"/>
        <w:docPartUnique/>
      </w:docPartObj>
    </w:sdtPr>
    <w:sdtContent>
      <w:p w14:paraId="12787620" w14:textId="04ABFC87" w:rsidR="00ED428A" w:rsidRDefault="00ED428A">
        <w:pPr>
          <w:pStyle w:val="Stopka"/>
          <w:jc w:val="right"/>
        </w:pPr>
        <w:r>
          <w:fldChar w:fldCharType="begin"/>
        </w:r>
        <w:r>
          <w:instrText>PAGE   \* MERGEFORMAT</w:instrText>
        </w:r>
        <w:r>
          <w:fldChar w:fldCharType="separate"/>
        </w:r>
        <w:r>
          <w:t>2</w:t>
        </w:r>
        <w:r>
          <w:fldChar w:fldCharType="end"/>
        </w:r>
      </w:p>
    </w:sdtContent>
  </w:sdt>
  <w:p w14:paraId="05A58FAC" w14:textId="77777777" w:rsidR="00ED428A" w:rsidRDefault="00ED428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E3A4" w14:textId="77777777" w:rsidR="0043342E" w:rsidRDefault="0043342E" w:rsidP="00ED428A">
      <w:pPr>
        <w:spacing w:before="0" w:after="0" w:line="240" w:lineRule="auto"/>
      </w:pPr>
      <w:r>
        <w:separator/>
      </w:r>
    </w:p>
  </w:footnote>
  <w:footnote w:type="continuationSeparator" w:id="0">
    <w:p w14:paraId="2D4B892F" w14:textId="77777777" w:rsidR="0043342E" w:rsidRDefault="0043342E" w:rsidP="00ED42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A9C"/>
    <w:multiLevelType w:val="hybridMultilevel"/>
    <w:tmpl w:val="281C460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 w15:restartNumberingAfterBreak="0">
    <w:nsid w:val="08DF740D"/>
    <w:multiLevelType w:val="multilevel"/>
    <w:tmpl w:val="95F08474"/>
    <w:lvl w:ilvl="0">
      <w:start w:val="1"/>
      <w:numFmt w:val="decimal"/>
      <w:pStyle w:val="Nagwek1"/>
      <w:lvlText w:val="%1."/>
      <w:lvlJc w:val="left"/>
      <w:pPr>
        <w:ind w:left="6527" w:hanging="432"/>
      </w:pPr>
      <w:rPr>
        <w:rFonts w:hint="default"/>
      </w:rPr>
    </w:lvl>
    <w:lvl w:ilvl="1">
      <w:start w:val="1"/>
      <w:numFmt w:val="decimal"/>
      <w:pStyle w:val="Nagwek2"/>
      <w:lvlText w:val="%1.%2."/>
      <w:lvlJc w:val="left"/>
      <w:pPr>
        <w:ind w:left="576" w:hanging="576"/>
      </w:pPr>
      <w:rPr>
        <w:rFonts w:hint="default"/>
      </w:rPr>
    </w:lvl>
    <w:lvl w:ilvl="2">
      <w:start w:val="1"/>
      <w:numFmt w:val="decimal"/>
      <w:pStyle w:val="Nagwek3"/>
      <w:lvlText w:val="%1.%2.%3"/>
      <w:lvlJc w:val="left"/>
      <w:pPr>
        <w:ind w:left="720" w:hanging="720"/>
      </w:pPr>
      <w:rPr>
        <w:rFonts w:hint="default"/>
      </w:rPr>
    </w:lvl>
    <w:lvl w:ilvl="3">
      <w:start w:val="1"/>
      <w:numFmt w:val="decimal"/>
      <w:pStyle w:val="Nagwek4"/>
      <w:lvlText w:val="%1.%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abstractNum w:abstractNumId="2" w15:restartNumberingAfterBreak="0">
    <w:nsid w:val="0E871087"/>
    <w:multiLevelType w:val="multilevel"/>
    <w:tmpl w:val="6D3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062C3"/>
    <w:multiLevelType w:val="hybridMultilevel"/>
    <w:tmpl w:val="0B5AEB86"/>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4" w15:restartNumberingAfterBreak="0">
    <w:nsid w:val="256136B3"/>
    <w:multiLevelType w:val="hybridMultilevel"/>
    <w:tmpl w:val="492C8892"/>
    <w:lvl w:ilvl="0" w:tplc="0415000F">
      <w:start w:val="1"/>
      <w:numFmt w:val="decimal"/>
      <w:lvlText w:val="%1."/>
      <w:lvlJc w:val="left"/>
      <w:pPr>
        <w:ind w:left="1429" w:hanging="360"/>
      </w:p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5" w15:restartNumberingAfterBreak="0">
    <w:nsid w:val="2AD6132E"/>
    <w:multiLevelType w:val="hybridMultilevel"/>
    <w:tmpl w:val="DE96E32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 w15:restartNumberingAfterBreak="0">
    <w:nsid w:val="2F8424AD"/>
    <w:multiLevelType w:val="hybridMultilevel"/>
    <w:tmpl w:val="893089BC"/>
    <w:lvl w:ilvl="0" w:tplc="04150001">
      <w:start w:val="1"/>
      <w:numFmt w:val="bullet"/>
      <w:lvlText w:val=""/>
      <w:lvlJc w:val="left"/>
      <w:pPr>
        <w:ind w:left="784" w:hanging="360"/>
      </w:pPr>
      <w:rPr>
        <w:rFonts w:ascii="Symbol" w:hAnsi="Symbol" w:hint="default"/>
      </w:rPr>
    </w:lvl>
    <w:lvl w:ilvl="1" w:tplc="04150003" w:tentative="1">
      <w:start w:val="1"/>
      <w:numFmt w:val="bullet"/>
      <w:lvlText w:val="o"/>
      <w:lvlJc w:val="left"/>
      <w:pPr>
        <w:ind w:left="1504" w:hanging="360"/>
      </w:pPr>
      <w:rPr>
        <w:rFonts w:ascii="Courier New" w:hAnsi="Courier New" w:cs="Courier New" w:hint="default"/>
      </w:rPr>
    </w:lvl>
    <w:lvl w:ilvl="2" w:tplc="04150005" w:tentative="1">
      <w:start w:val="1"/>
      <w:numFmt w:val="bullet"/>
      <w:lvlText w:val=""/>
      <w:lvlJc w:val="left"/>
      <w:pPr>
        <w:ind w:left="2224" w:hanging="360"/>
      </w:pPr>
      <w:rPr>
        <w:rFonts w:ascii="Wingdings" w:hAnsi="Wingdings" w:hint="default"/>
      </w:rPr>
    </w:lvl>
    <w:lvl w:ilvl="3" w:tplc="04150001" w:tentative="1">
      <w:start w:val="1"/>
      <w:numFmt w:val="bullet"/>
      <w:lvlText w:val=""/>
      <w:lvlJc w:val="left"/>
      <w:pPr>
        <w:ind w:left="2944" w:hanging="360"/>
      </w:pPr>
      <w:rPr>
        <w:rFonts w:ascii="Symbol" w:hAnsi="Symbol" w:hint="default"/>
      </w:rPr>
    </w:lvl>
    <w:lvl w:ilvl="4" w:tplc="04150003" w:tentative="1">
      <w:start w:val="1"/>
      <w:numFmt w:val="bullet"/>
      <w:lvlText w:val="o"/>
      <w:lvlJc w:val="left"/>
      <w:pPr>
        <w:ind w:left="3664" w:hanging="360"/>
      </w:pPr>
      <w:rPr>
        <w:rFonts w:ascii="Courier New" w:hAnsi="Courier New" w:cs="Courier New" w:hint="default"/>
      </w:rPr>
    </w:lvl>
    <w:lvl w:ilvl="5" w:tplc="04150005" w:tentative="1">
      <w:start w:val="1"/>
      <w:numFmt w:val="bullet"/>
      <w:lvlText w:val=""/>
      <w:lvlJc w:val="left"/>
      <w:pPr>
        <w:ind w:left="4384" w:hanging="360"/>
      </w:pPr>
      <w:rPr>
        <w:rFonts w:ascii="Wingdings" w:hAnsi="Wingdings" w:hint="default"/>
      </w:rPr>
    </w:lvl>
    <w:lvl w:ilvl="6" w:tplc="04150001" w:tentative="1">
      <w:start w:val="1"/>
      <w:numFmt w:val="bullet"/>
      <w:lvlText w:val=""/>
      <w:lvlJc w:val="left"/>
      <w:pPr>
        <w:ind w:left="5104" w:hanging="360"/>
      </w:pPr>
      <w:rPr>
        <w:rFonts w:ascii="Symbol" w:hAnsi="Symbol" w:hint="default"/>
      </w:rPr>
    </w:lvl>
    <w:lvl w:ilvl="7" w:tplc="04150003" w:tentative="1">
      <w:start w:val="1"/>
      <w:numFmt w:val="bullet"/>
      <w:lvlText w:val="o"/>
      <w:lvlJc w:val="left"/>
      <w:pPr>
        <w:ind w:left="5824" w:hanging="360"/>
      </w:pPr>
      <w:rPr>
        <w:rFonts w:ascii="Courier New" w:hAnsi="Courier New" w:cs="Courier New" w:hint="default"/>
      </w:rPr>
    </w:lvl>
    <w:lvl w:ilvl="8" w:tplc="04150005" w:tentative="1">
      <w:start w:val="1"/>
      <w:numFmt w:val="bullet"/>
      <w:lvlText w:val=""/>
      <w:lvlJc w:val="left"/>
      <w:pPr>
        <w:ind w:left="6544" w:hanging="360"/>
      </w:pPr>
      <w:rPr>
        <w:rFonts w:ascii="Wingdings" w:hAnsi="Wingdings" w:hint="default"/>
      </w:rPr>
    </w:lvl>
  </w:abstractNum>
  <w:abstractNum w:abstractNumId="7" w15:restartNumberingAfterBreak="0">
    <w:nsid w:val="35B822F2"/>
    <w:multiLevelType w:val="hybridMultilevel"/>
    <w:tmpl w:val="C3C059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A5875B4"/>
    <w:multiLevelType w:val="hybridMultilevel"/>
    <w:tmpl w:val="6A1C2116"/>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9" w15:restartNumberingAfterBreak="0">
    <w:nsid w:val="3AE1008F"/>
    <w:multiLevelType w:val="hybridMultilevel"/>
    <w:tmpl w:val="557E4EB4"/>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0" w15:restartNumberingAfterBreak="0">
    <w:nsid w:val="3C1C3600"/>
    <w:multiLevelType w:val="hybridMultilevel"/>
    <w:tmpl w:val="296C6C34"/>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1" w15:restartNumberingAfterBreak="0">
    <w:nsid w:val="3DA0527D"/>
    <w:multiLevelType w:val="multilevel"/>
    <w:tmpl w:val="A3D0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C6CA0"/>
    <w:multiLevelType w:val="hybridMultilevel"/>
    <w:tmpl w:val="A7CEF55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3" w15:restartNumberingAfterBreak="0">
    <w:nsid w:val="45D070F6"/>
    <w:multiLevelType w:val="hybridMultilevel"/>
    <w:tmpl w:val="876CE0C2"/>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4" w15:restartNumberingAfterBreak="0">
    <w:nsid w:val="47DF6807"/>
    <w:multiLevelType w:val="hybridMultilevel"/>
    <w:tmpl w:val="41C0D3D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5" w15:restartNumberingAfterBreak="0">
    <w:nsid w:val="47E312C8"/>
    <w:multiLevelType w:val="hybridMultilevel"/>
    <w:tmpl w:val="60C8589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6" w15:restartNumberingAfterBreak="0">
    <w:nsid w:val="4D4E6E42"/>
    <w:multiLevelType w:val="hybridMultilevel"/>
    <w:tmpl w:val="1812CC8E"/>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7" w15:restartNumberingAfterBreak="0">
    <w:nsid w:val="4D9C285C"/>
    <w:multiLevelType w:val="hybridMultilevel"/>
    <w:tmpl w:val="703C2A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4DBA29C5"/>
    <w:multiLevelType w:val="hybridMultilevel"/>
    <w:tmpl w:val="55D2E0E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4F164868"/>
    <w:multiLevelType w:val="hybridMultilevel"/>
    <w:tmpl w:val="F644101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 w15:restartNumberingAfterBreak="0">
    <w:nsid w:val="50CB4DC8"/>
    <w:multiLevelType w:val="hybridMultilevel"/>
    <w:tmpl w:val="7AC208E4"/>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1" w15:restartNumberingAfterBreak="0">
    <w:nsid w:val="57DE32E8"/>
    <w:multiLevelType w:val="hybridMultilevel"/>
    <w:tmpl w:val="74821D7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2" w15:restartNumberingAfterBreak="0">
    <w:nsid w:val="5A7D2A99"/>
    <w:multiLevelType w:val="hybridMultilevel"/>
    <w:tmpl w:val="F132CD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E1930E3"/>
    <w:multiLevelType w:val="hybridMultilevel"/>
    <w:tmpl w:val="770C9C3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4" w15:restartNumberingAfterBreak="0">
    <w:nsid w:val="5F99381A"/>
    <w:multiLevelType w:val="multilevel"/>
    <w:tmpl w:val="D78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D1D0D"/>
    <w:multiLevelType w:val="hybridMultilevel"/>
    <w:tmpl w:val="40242F5C"/>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6" w15:restartNumberingAfterBreak="0">
    <w:nsid w:val="6792149C"/>
    <w:multiLevelType w:val="hybridMultilevel"/>
    <w:tmpl w:val="55668B30"/>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7" w15:restartNumberingAfterBreak="0">
    <w:nsid w:val="6FE73CF8"/>
    <w:multiLevelType w:val="hybridMultilevel"/>
    <w:tmpl w:val="623C30D0"/>
    <w:lvl w:ilvl="0" w:tplc="04150001">
      <w:start w:val="1"/>
      <w:numFmt w:val="bullet"/>
      <w:lvlText w:val=""/>
      <w:lvlJc w:val="left"/>
      <w:pPr>
        <w:ind w:left="1789" w:hanging="360"/>
      </w:pPr>
      <w:rPr>
        <w:rFonts w:ascii="Symbol" w:hAnsi="Symbol" w:hint="default"/>
      </w:rPr>
    </w:lvl>
    <w:lvl w:ilvl="1" w:tplc="04150003" w:tentative="1">
      <w:start w:val="1"/>
      <w:numFmt w:val="bullet"/>
      <w:lvlText w:val="o"/>
      <w:lvlJc w:val="left"/>
      <w:pPr>
        <w:ind w:left="2509" w:hanging="360"/>
      </w:pPr>
      <w:rPr>
        <w:rFonts w:ascii="Courier New" w:hAnsi="Courier New" w:cs="Courier New" w:hint="default"/>
      </w:rPr>
    </w:lvl>
    <w:lvl w:ilvl="2" w:tplc="04150005" w:tentative="1">
      <w:start w:val="1"/>
      <w:numFmt w:val="bullet"/>
      <w:lvlText w:val=""/>
      <w:lvlJc w:val="left"/>
      <w:pPr>
        <w:ind w:left="3229" w:hanging="360"/>
      </w:pPr>
      <w:rPr>
        <w:rFonts w:ascii="Wingdings" w:hAnsi="Wingdings" w:hint="default"/>
      </w:rPr>
    </w:lvl>
    <w:lvl w:ilvl="3" w:tplc="04150001" w:tentative="1">
      <w:start w:val="1"/>
      <w:numFmt w:val="bullet"/>
      <w:lvlText w:val=""/>
      <w:lvlJc w:val="left"/>
      <w:pPr>
        <w:ind w:left="3949" w:hanging="360"/>
      </w:pPr>
      <w:rPr>
        <w:rFonts w:ascii="Symbol" w:hAnsi="Symbol" w:hint="default"/>
      </w:rPr>
    </w:lvl>
    <w:lvl w:ilvl="4" w:tplc="04150003" w:tentative="1">
      <w:start w:val="1"/>
      <w:numFmt w:val="bullet"/>
      <w:lvlText w:val="o"/>
      <w:lvlJc w:val="left"/>
      <w:pPr>
        <w:ind w:left="4669" w:hanging="360"/>
      </w:pPr>
      <w:rPr>
        <w:rFonts w:ascii="Courier New" w:hAnsi="Courier New" w:cs="Courier New" w:hint="default"/>
      </w:rPr>
    </w:lvl>
    <w:lvl w:ilvl="5" w:tplc="04150005" w:tentative="1">
      <w:start w:val="1"/>
      <w:numFmt w:val="bullet"/>
      <w:lvlText w:val=""/>
      <w:lvlJc w:val="left"/>
      <w:pPr>
        <w:ind w:left="5389" w:hanging="360"/>
      </w:pPr>
      <w:rPr>
        <w:rFonts w:ascii="Wingdings" w:hAnsi="Wingdings" w:hint="default"/>
      </w:rPr>
    </w:lvl>
    <w:lvl w:ilvl="6" w:tplc="04150001" w:tentative="1">
      <w:start w:val="1"/>
      <w:numFmt w:val="bullet"/>
      <w:lvlText w:val=""/>
      <w:lvlJc w:val="left"/>
      <w:pPr>
        <w:ind w:left="6109" w:hanging="360"/>
      </w:pPr>
      <w:rPr>
        <w:rFonts w:ascii="Symbol" w:hAnsi="Symbol" w:hint="default"/>
      </w:rPr>
    </w:lvl>
    <w:lvl w:ilvl="7" w:tplc="04150003" w:tentative="1">
      <w:start w:val="1"/>
      <w:numFmt w:val="bullet"/>
      <w:lvlText w:val="o"/>
      <w:lvlJc w:val="left"/>
      <w:pPr>
        <w:ind w:left="6829" w:hanging="360"/>
      </w:pPr>
      <w:rPr>
        <w:rFonts w:ascii="Courier New" w:hAnsi="Courier New" w:cs="Courier New" w:hint="default"/>
      </w:rPr>
    </w:lvl>
    <w:lvl w:ilvl="8" w:tplc="04150005" w:tentative="1">
      <w:start w:val="1"/>
      <w:numFmt w:val="bullet"/>
      <w:lvlText w:val=""/>
      <w:lvlJc w:val="left"/>
      <w:pPr>
        <w:ind w:left="7549" w:hanging="360"/>
      </w:pPr>
      <w:rPr>
        <w:rFonts w:ascii="Wingdings" w:hAnsi="Wingdings" w:hint="default"/>
      </w:rPr>
    </w:lvl>
  </w:abstractNum>
  <w:abstractNum w:abstractNumId="28" w15:restartNumberingAfterBreak="0">
    <w:nsid w:val="72AA4361"/>
    <w:multiLevelType w:val="hybridMultilevel"/>
    <w:tmpl w:val="4AAE4FB0"/>
    <w:lvl w:ilvl="0" w:tplc="0415000F">
      <w:start w:val="1"/>
      <w:numFmt w:val="decimal"/>
      <w:lvlText w:val="%1."/>
      <w:lvlJc w:val="left"/>
      <w:pPr>
        <w:ind w:left="1429" w:hanging="360"/>
      </w:p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29" w15:restartNumberingAfterBreak="0">
    <w:nsid w:val="77A41175"/>
    <w:multiLevelType w:val="hybridMultilevel"/>
    <w:tmpl w:val="D0EA51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679086363">
    <w:abstractNumId w:val="1"/>
  </w:num>
  <w:num w:numId="2" w16cid:durableId="2063165511">
    <w:abstractNumId w:val="9"/>
  </w:num>
  <w:num w:numId="3" w16cid:durableId="760641301">
    <w:abstractNumId w:val="8"/>
  </w:num>
  <w:num w:numId="4" w16cid:durableId="1977179216">
    <w:abstractNumId w:val="3"/>
  </w:num>
  <w:num w:numId="5" w16cid:durableId="1741559904">
    <w:abstractNumId w:val="16"/>
  </w:num>
  <w:num w:numId="6" w16cid:durableId="1323851020">
    <w:abstractNumId w:val="26"/>
  </w:num>
  <w:num w:numId="7" w16cid:durableId="308941072">
    <w:abstractNumId w:val="10"/>
  </w:num>
  <w:num w:numId="8" w16cid:durableId="493033918">
    <w:abstractNumId w:val="13"/>
  </w:num>
  <w:num w:numId="9" w16cid:durableId="1532762435">
    <w:abstractNumId w:val="22"/>
  </w:num>
  <w:num w:numId="10" w16cid:durableId="1716200167">
    <w:abstractNumId w:val="7"/>
  </w:num>
  <w:num w:numId="11" w16cid:durableId="1364017534">
    <w:abstractNumId w:val="6"/>
  </w:num>
  <w:num w:numId="12" w16cid:durableId="1542402607">
    <w:abstractNumId w:val="2"/>
  </w:num>
  <w:num w:numId="13" w16cid:durableId="1463426319">
    <w:abstractNumId w:val="29"/>
  </w:num>
  <w:num w:numId="14" w16cid:durableId="1248614985">
    <w:abstractNumId w:val="27"/>
  </w:num>
  <w:num w:numId="15" w16cid:durableId="1804804783">
    <w:abstractNumId w:val="21"/>
  </w:num>
  <w:num w:numId="16" w16cid:durableId="670061021">
    <w:abstractNumId w:val="14"/>
  </w:num>
  <w:num w:numId="17" w16cid:durableId="138377828">
    <w:abstractNumId w:val="5"/>
  </w:num>
  <w:num w:numId="18" w16cid:durableId="1353142132">
    <w:abstractNumId w:val="23"/>
  </w:num>
  <w:num w:numId="19" w16cid:durableId="1586499754">
    <w:abstractNumId w:val="0"/>
  </w:num>
  <w:num w:numId="20" w16cid:durableId="1566840221">
    <w:abstractNumId w:val="19"/>
  </w:num>
  <w:num w:numId="21" w16cid:durableId="28336399">
    <w:abstractNumId w:val="15"/>
  </w:num>
  <w:num w:numId="22" w16cid:durableId="1250580564">
    <w:abstractNumId w:val="25"/>
  </w:num>
  <w:num w:numId="23" w16cid:durableId="729697063">
    <w:abstractNumId w:val="17"/>
  </w:num>
  <w:num w:numId="24" w16cid:durableId="50423723">
    <w:abstractNumId w:val="20"/>
  </w:num>
  <w:num w:numId="25" w16cid:durableId="475728457">
    <w:abstractNumId w:val="24"/>
  </w:num>
  <w:num w:numId="26" w16cid:durableId="272203242">
    <w:abstractNumId w:val="11"/>
  </w:num>
  <w:num w:numId="27" w16cid:durableId="1010567876">
    <w:abstractNumId w:val="12"/>
  </w:num>
  <w:num w:numId="28" w16cid:durableId="186796474">
    <w:abstractNumId w:val="4"/>
  </w:num>
  <w:num w:numId="29" w16cid:durableId="1621103625">
    <w:abstractNumId w:val="18"/>
  </w:num>
  <w:num w:numId="30" w16cid:durableId="792943120">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F2"/>
    <w:rsid w:val="000007DB"/>
    <w:rsid w:val="00000EDD"/>
    <w:rsid w:val="00004357"/>
    <w:rsid w:val="000048BD"/>
    <w:rsid w:val="00005028"/>
    <w:rsid w:val="000113BD"/>
    <w:rsid w:val="00012DF1"/>
    <w:rsid w:val="00021F2D"/>
    <w:rsid w:val="000244DB"/>
    <w:rsid w:val="00024CBF"/>
    <w:rsid w:val="000273B4"/>
    <w:rsid w:val="0003005F"/>
    <w:rsid w:val="000312C1"/>
    <w:rsid w:val="000327BE"/>
    <w:rsid w:val="00033582"/>
    <w:rsid w:val="00033D45"/>
    <w:rsid w:val="00034975"/>
    <w:rsid w:val="00034B66"/>
    <w:rsid w:val="0003504F"/>
    <w:rsid w:val="00036E0C"/>
    <w:rsid w:val="0004009C"/>
    <w:rsid w:val="00043C53"/>
    <w:rsid w:val="00044EB6"/>
    <w:rsid w:val="00045941"/>
    <w:rsid w:val="00046B65"/>
    <w:rsid w:val="00052DF0"/>
    <w:rsid w:val="00061349"/>
    <w:rsid w:val="000631CE"/>
    <w:rsid w:val="00064CC8"/>
    <w:rsid w:val="000660B9"/>
    <w:rsid w:val="00066874"/>
    <w:rsid w:val="00072AD8"/>
    <w:rsid w:val="000738AF"/>
    <w:rsid w:val="0007459B"/>
    <w:rsid w:val="000809B0"/>
    <w:rsid w:val="00081218"/>
    <w:rsid w:val="00081B74"/>
    <w:rsid w:val="000855DC"/>
    <w:rsid w:val="00085DF7"/>
    <w:rsid w:val="00086655"/>
    <w:rsid w:val="00086C2A"/>
    <w:rsid w:val="00086D30"/>
    <w:rsid w:val="00092F03"/>
    <w:rsid w:val="000932DE"/>
    <w:rsid w:val="00093D19"/>
    <w:rsid w:val="000972F7"/>
    <w:rsid w:val="00097B38"/>
    <w:rsid w:val="000A262B"/>
    <w:rsid w:val="000A4DA7"/>
    <w:rsid w:val="000A589B"/>
    <w:rsid w:val="000A6E8A"/>
    <w:rsid w:val="000B1A71"/>
    <w:rsid w:val="000B2F66"/>
    <w:rsid w:val="000B35F3"/>
    <w:rsid w:val="000B6DCA"/>
    <w:rsid w:val="000C2DE6"/>
    <w:rsid w:val="000C4021"/>
    <w:rsid w:val="000C64A6"/>
    <w:rsid w:val="000C7F00"/>
    <w:rsid w:val="000D2794"/>
    <w:rsid w:val="000D6535"/>
    <w:rsid w:val="000D6AD0"/>
    <w:rsid w:val="000D7F0D"/>
    <w:rsid w:val="000E01E6"/>
    <w:rsid w:val="000E0703"/>
    <w:rsid w:val="000E078A"/>
    <w:rsid w:val="000E14F2"/>
    <w:rsid w:val="000E2191"/>
    <w:rsid w:val="000E35E7"/>
    <w:rsid w:val="000E395E"/>
    <w:rsid w:val="000E453B"/>
    <w:rsid w:val="000E5180"/>
    <w:rsid w:val="000E6F98"/>
    <w:rsid w:val="000F1A81"/>
    <w:rsid w:val="000F4666"/>
    <w:rsid w:val="000F4693"/>
    <w:rsid w:val="00103280"/>
    <w:rsid w:val="00103CA5"/>
    <w:rsid w:val="00110063"/>
    <w:rsid w:val="00110BD3"/>
    <w:rsid w:val="00117C00"/>
    <w:rsid w:val="001227CA"/>
    <w:rsid w:val="00123B22"/>
    <w:rsid w:val="00125998"/>
    <w:rsid w:val="00125DED"/>
    <w:rsid w:val="00125F16"/>
    <w:rsid w:val="001262CF"/>
    <w:rsid w:val="0013024E"/>
    <w:rsid w:val="00132489"/>
    <w:rsid w:val="001328F5"/>
    <w:rsid w:val="00132D6E"/>
    <w:rsid w:val="001334BB"/>
    <w:rsid w:val="00133A71"/>
    <w:rsid w:val="001359E6"/>
    <w:rsid w:val="00136005"/>
    <w:rsid w:val="001440C8"/>
    <w:rsid w:val="001513E1"/>
    <w:rsid w:val="00151CF4"/>
    <w:rsid w:val="00152C83"/>
    <w:rsid w:val="00152DCC"/>
    <w:rsid w:val="001541AC"/>
    <w:rsid w:val="001565E9"/>
    <w:rsid w:val="00164B03"/>
    <w:rsid w:val="0016718E"/>
    <w:rsid w:val="0016794A"/>
    <w:rsid w:val="00167E5B"/>
    <w:rsid w:val="0017092F"/>
    <w:rsid w:val="001742D1"/>
    <w:rsid w:val="0017523A"/>
    <w:rsid w:val="001779CD"/>
    <w:rsid w:val="001829E1"/>
    <w:rsid w:val="00190B24"/>
    <w:rsid w:val="00193DAC"/>
    <w:rsid w:val="001942D0"/>
    <w:rsid w:val="001947B5"/>
    <w:rsid w:val="00196212"/>
    <w:rsid w:val="001962DD"/>
    <w:rsid w:val="001976DE"/>
    <w:rsid w:val="001977F4"/>
    <w:rsid w:val="001A6174"/>
    <w:rsid w:val="001B07B5"/>
    <w:rsid w:val="001B2C64"/>
    <w:rsid w:val="001B6667"/>
    <w:rsid w:val="001C4292"/>
    <w:rsid w:val="001C4AFE"/>
    <w:rsid w:val="001C703B"/>
    <w:rsid w:val="001D27FD"/>
    <w:rsid w:val="001D2FF0"/>
    <w:rsid w:val="001D357F"/>
    <w:rsid w:val="001D3FA1"/>
    <w:rsid w:val="001D634F"/>
    <w:rsid w:val="001D78C0"/>
    <w:rsid w:val="001D79C6"/>
    <w:rsid w:val="001E144E"/>
    <w:rsid w:val="001E1DBE"/>
    <w:rsid w:val="001E2B19"/>
    <w:rsid w:val="001E2F3F"/>
    <w:rsid w:val="001E6982"/>
    <w:rsid w:val="001E6E77"/>
    <w:rsid w:val="001F1D36"/>
    <w:rsid w:val="001F31A0"/>
    <w:rsid w:val="001F5468"/>
    <w:rsid w:val="001F55B5"/>
    <w:rsid w:val="001F5BC7"/>
    <w:rsid w:val="0020167D"/>
    <w:rsid w:val="00206375"/>
    <w:rsid w:val="00206C10"/>
    <w:rsid w:val="0021146B"/>
    <w:rsid w:val="00214479"/>
    <w:rsid w:val="00215CD7"/>
    <w:rsid w:val="00216FF6"/>
    <w:rsid w:val="00220509"/>
    <w:rsid w:val="0022069F"/>
    <w:rsid w:val="0022303C"/>
    <w:rsid w:val="00225786"/>
    <w:rsid w:val="00227468"/>
    <w:rsid w:val="00230A05"/>
    <w:rsid w:val="00231E20"/>
    <w:rsid w:val="00231E78"/>
    <w:rsid w:val="0023737A"/>
    <w:rsid w:val="002401FA"/>
    <w:rsid w:val="00242969"/>
    <w:rsid w:val="00244F40"/>
    <w:rsid w:val="0024768D"/>
    <w:rsid w:val="00247A40"/>
    <w:rsid w:val="00247C8E"/>
    <w:rsid w:val="002502F2"/>
    <w:rsid w:val="00254142"/>
    <w:rsid w:val="00254DE9"/>
    <w:rsid w:val="0025753F"/>
    <w:rsid w:val="002616A6"/>
    <w:rsid w:val="00262B6E"/>
    <w:rsid w:val="00264A52"/>
    <w:rsid w:val="00270928"/>
    <w:rsid w:val="0027478F"/>
    <w:rsid w:val="00276505"/>
    <w:rsid w:val="00277627"/>
    <w:rsid w:val="002810F5"/>
    <w:rsid w:val="00282A34"/>
    <w:rsid w:val="00285883"/>
    <w:rsid w:val="00285B14"/>
    <w:rsid w:val="00286521"/>
    <w:rsid w:val="0028779D"/>
    <w:rsid w:val="002879CC"/>
    <w:rsid w:val="00287E79"/>
    <w:rsid w:val="002908A6"/>
    <w:rsid w:val="002913DA"/>
    <w:rsid w:val="00292E6C"/>
    <w:rsid w:val="00296C61"/>
    <w:rsid w:val="002A2684"/>
    <w:rsid w:val="002A45EA"/>
    <w:rsid w:val="002A4CA0"/>
    <w:rsid w:val="002A5E22"/>
    <w:rsid w:val="002A64D9"/>
    <w:rsid w:val="002A6642"/>
    <w:rsid w:val="002B12AF"/>
    <w:rsid w:val="002B1CDE"/>
    <w:rsid w:val="002B27F2"/>
    <w:rsid w:val="002B583F"/>
    <w:rsid w:val="002B6046"/>
    <w:rsid w:val="002B6A70"/>
    <w:rsid w:val="002C1E06"/>
    <w:rsid w:val="002C1E28"/>
    <w:rsid w:val="002C1EA1"/>
    <w:rsid w:val="002C237A"/>
    <w:rsid w:val="002C3863"/>
    <w:rsid w:val="002C520B"/>
    <w:rsid w:val="002C5713"/>
    <w:rsid w:val="002C6E01"/>
    <w:rsid w:val="002C7961"/>
    <w:rsid w:val="002D138B"/>
    <w:rsid w:val="002D22ED"/>
    <w:rsid w:val="002D32EF"/>
    <w:rsid w:val="002D504F"/>
    <w:rsid w:val="002D588D"/>
    <w:rsid w:val="002D6D1D"/>
    <w:rsid w:val="002E0803"/>
    <w:rsid w:val="002E2C88"/>
    <w:rsid w:val="002E34AB"/>
    <w:rsid w:val="002E4FDA"/>
    <w:rsid w:val="002F2CFC"/>
    <w:rsid w:val="002F32C8"/>
    <w:rsid w:val="002F616E"/>
    <w:rsid w:val="002F6DD4"/>
    <w:rsid w:val="002F7C1D"/>
    <w:rsid w:val="00300E54"/>
    <w:rsid w:val="00301E1F"/>
    <w:rsid w:val="003064FF"/>
    <w:rsid w:val="00310F48"/>
    <w:rsid w:val="003128AA"/>
    <w:rsid w:val="003147F7"/>
    <w:rsid w:val="00315836"/>
    <w:rsid w:val="003176EC"/>
    <w:rsid w:val="00323680"/>
    <w:rsid w:val="00326382"/>
    <w:rsid w:val="003273CB"/>
    <w:rsid w:val="00330ABB"/>
    <w:rsid w:val="003345C6"/>
    <w:rsid w:val="00335CF7"/>
    <w:rsid w:val="00337C57"/>
    <w:rsid w:val="00341050"/>
    <w:rsid w:val="00341500"/>
    <w:rsid w:val="00341D3B"/>
    <w:rsid w:val="0034271E"/>
    <w:rsid w:val="00342BFD"/>
    <w:rsid w:val="003468FD"/>
    <w:rsid w:val="0034718D"/>
    <w:rsid w:val="0034798E"/>
    <w:rsid w:val="00350EED"/>
    <w:rsid w:val="00354F0B"/>
    <w:rsid w:val="0035655A"/>
    <w:rsid w:val="0035691B"/>
    <w:rsid w:val="0036111D"/>
    <w:rsid w:val="003611C6"/>
    <w:rsid w:val="00361829"/>
    <w:rsid w:val="0036195F"/>
    <w:rsid w:val="00366889"/>
    <w:rsid w:val="00367E54"/>
    <w:rsid w:val="00372217"/>
    <w:rsid w:val="003737E1"/>
    <w:rsid w:val="00373952"/>
    <w:rsid w:val="00377547"/>
    <w:rsid w:val="0037790B"/>
    <w:rsid w:val="00380D19"/>
    <w:rsid w:val="003827A2"/>
    <w:rsid w:val="00385448"/>
    <w:rsid w:val="0039036D"/>
    <w:rsid w:val="003907AD"/>
    <w:rsid w:val="00393DE1"/>
    <w:rsid w:val="00397FA6"/>
    <w:rsid w:val="003A2351"/>
    <w:rsid w:val="003B596B"/>
    <w:rsid w:val="003B7CBD"/>
    <w:rsid w:val="003C0984"/>
    <w:rsid w:val="003C2A66"/>
    <w:rsid w:val="003C5CA7"/>
    <w:rsid w:val="003C6120"/>
    <w:rsid w:val="003C75D0"/>
    <w:rsid w:val="003D0E7B"/>
    <w:rsid w:val="003D180F"/>
    <w:rsid w:val="003D6F12"/>
    <w:rsid w:val="003E1D27"/>
    <w:rsid w:val="003E2B68"/>
    <w:rsid w:val="003E4068"/>
    <w:rsid w:val="003E56B6"/>
    <w:rsid w:val="003E625B"/>
    <w:rsid w:val="003F1C9D"/>
    <w:rsid w:val="003F2156"/>
    <w:rsid w:val="00403114"/>
    <w:rsid w:val="00405C8D"/>
    <w:rsid w:val="004063EA"/>
    <w:rsid w:val="004106D7"/>
    <w:rsid w:val="00410E09"/>
    <w:rsid w:val="00412B8E"/>
    <w:rsid w:val="004140BE"/>
    <w:rsid w:val="00414347"/>
    <w:rsid w:val="00414A7B"/>
    <w:rsid w:val="0041594A"/>
    <w:rsid w:val="004176E9"/>
    <w:rsid w:val="00420151"/>
    <w:rsid w:val="004205CC"/>
    <w:rsid w:val="0042165B"/>
    <w:rsid w:val="00422746"/>
    <w:rsid w:val="004254C7"/>
    <w:rsid w:val="00431080"/>
    <w:rsid w:val="00431D7C"/>
    <w:rsid w:val="0043342E"/>
    <w:rsid w:val="00433AC5"/>
    <w:rsid w:val="00434483"/>
    <w:rsid w:val="004356D4"/>
    <w:rsid w:val="004419D5"/>
    <w:rsid w:val="004427DB"/>
    <w:rsid w:val="004438E3"/>
    <w:rsid w:val="00444C57"/>
    <w:rsid w:val="00445871"/>
    <w:rsid w:val="00446707"/>
    <w:rsid w:val="00447DF1"/>
    <w:rsid w:val="00451CFE"/>
    <w:rsid w:val="0045271E"/>
    <w:rsid w:val="0045293A"/>
    <w:rsid w:val="004565E8"/>
    <w:rsid w:val="004569CB"/>
    <w:rsid w:val="00461255"/>
    <w:rsid w:val="0046147D"/>
    <w:rsid w:val="00461C94"/>
    <w:rsid w:val="00464357"/>
    <w:rsid w:val="00464689"/>
    <w:rsid w:val="004649FF"/>
    <w:rsid w:val="00465CD7"/>
    <w:rsid w:val="00466CE3"/>
    <w:rsid w:val="0046728C"/>
    <w:rsid w:val="0047408A"/>
    <w:rsid w:val="004751F1"/>
    <w:rsid w:val="004762DA"/>
    <w:rsid w:val="00476696"/>
    <w:rsid w:val="004767A3"/>
    <w:rsid w:val="00476EBB"/>
    <w:rsid w:val="00477D27"/>
    <w:rsid w:val="00480789"/>
    <w:rsid w:val="00480A25"/>
    <w:rsid w:val="0048185C"/>
    <w:rsid w:val="00485B79"/>
    <w:rsid w:val="00486781"/>
    <w:rsid w:val="00487D24"/>
    <w:rsid w:val="00491820"/>
    <w:rsid w:val="0049194A"/>
    <w:rsid w:val="00491D4A"/>
    <w:rsid w:val="0049438A"/>
    <w:rsid w:val="00497837"/>
    <w:rsid w:val="004A008A"/>
    <w:rsid w:val="004A4E18"/>
    <w:rsid w:val="004A7043"/>
    <w:rsid w:val="004B224B"/>
    <w:rsid w:val="004B2748"/>
    <w:rsid w:val="004B3CC9"/>
    <w:rsid w:val="004B69BA"/>
    <w:rsid w:val="004C1DB3"/>
    <w:rsid w:val="004C2D32"/>
    <w:rsid w:val="004D0933"/>
    <w:rsid w:val="004D7F75"/>
    <w:rsid w:val="004E4F34"/>
    <w:rsid w:val="004E6A6A"/>
    <w:rsid w:val="004E7408"/>
    <w:rsid w:val="004F0B33"/>
    <w:rsid w:val="004F29E7"/>
    <w:rsid w:val="004F57FD"/>
    <w:rsid w:val="004F5CE1"/>
    <w:rsid w:val="004F6AA3"/>
    <w:rsid w:val="004F6E7A"/>
    <w:rsid w:val="004F74F5"/>
    <w:rsid w:val="0050685C"/>
    <w:rsid w:val="00510F01"/>
    <w:rsid w:val="00515D35"/>
    <w:rsid w:val="0052176D"/>
    <w:rsid w:val="0052268D"/>
    <w:rsid w:val="00522712"/>
    <w:rsid w:val="0052273C"/>
    <w:rsid w:val="00524F1D"/>
    <w:rsid w:val="00526C35"/>
    <w:rsid w:val="005310AB"/>
    <w:rsid w:val="0053380C"/>
    <w:rsid w:val="00533A72"/>
    <w:rsid w:val="00536713"/>
    <w:rsid w:val="005374B7"/>
    <w:rsid w:val="0054395E"/>
    <w:rsid w:val="00550009"/>
    <w:rsid w:val="00552851"/>
    <w:rsid w:val="00554062"/>
    <w:rsid w:val="00554588"/>
    <w:rsid w:val="00560A86"/>
    <w:rsid w:val="00561535"/>
    <w:rsid w:val="00561F27"/>
    <w:rsid w:val="005626F7"/>
    <w:rsid w:val="00564B7C"/>
    <w:rsid w:val="00565782"/>
    <w:rsid w:val="00566343"/>
    <w:rsid w:val="00566E9B"/>
    <w:rsid w:val="0056735B"/>
    <w:rsid w:val="005701A0"/>
    <w:rsid w:val="005703D2"/>
    <w:rsid w:val="00577AE1"/>
    <w:rsid w:val="005824D8"/>
    <w:rsid w:val="00584535"/>
    <w:rsid w:val="00584B80"/>
    <w:rsid w:val="00584EB1"/>
    <w:rsid w:val="00585E1B"/>
    <w:rsid w:val="005918C7"/>
    <w:rsid w:val="00591AB4"/>
    <w:rsid w:val="005921A4"/>
    <w:rsid w:val="00592D42"/>
    <w:rsid w:val="00594BF4"/>
    <w:rsid w:val="00594E01"/>
    <w:rsid w:val="005A1D5A"/>
    <w:rsid w:val="005A5DD2"/>
    <w:rsid w:val="005A6989"/>
    <w:rsid w:val="005A7AD4"/>
    <w:rsid w:val="005B023A"/>
    <w:rsid w:val="005B18C5"/>
    <w:rsid w:val="005B3B65"/>
    <w:rsid w:val="005B4BB8"/>
    <w:rsid w:val="005B5BDD"/>
    <w:rsid w:val="005B6AC7"/>
    <w:rsid w:val="005B72E0"/>
    <w:rsid w:val="005B7541"/>
    <w:rsid w:val="005C02BC"/>
    <w:rsid w:val="005C03EF"/>
    <w:rsid w:val="005C0E21"/>
    <w:rsid w:val="005C33DC"/>
    <w:rsid w:val="005C3C29"/>
    <w:rsid w:val="005C4459"/>
    <w:rsid w:val="005C46BF"/>
    <w:rsid w:val="005C6926"/>
    <w:rsid w:val="005C72DA"/>
    <w:rsid w:val="005C760E"/>
    <w:rsid w:val="005C7848"/>
    <w:rsid w:val="005C7C09"/>
    <w:rsid w:val="005D1225"/>
    <w:rsid w:val="005D26F6"/>
    <w:rsid w:val="005D3B75"/>
    <w:rsid w:val="005D58AF"/>
    <w:rsid w:val="005E1D3E"/>
    <w:rsid w:val="005E31FC"/>
    <w:rsid w:val="005E34FD"/>
    <w:rsid w:val="005E4C5C"/>
    <w:rsid w:val="005E4DED"/>
    <w:rsid w:val="005E5D1A"/>
    <w:rsid w:val="005E77BE"/>
    <w:rsid w:val="005F023F"/>
    <w:rsid w:val="005F5F86"/>
    <w:rsid w:val="005F7B11"/>
    <w:rsid w:val="0060241B"/>
    <w:rsid w:val="00603578"/>
    <w:rsid w:val="0060657A"/>
    <w:rsid w:val="0060753E"/>
    <w:rsid w:val="00612A7D"/>
    <w:rsid w:val="00612E0B"/>
    <w:rsid w:val="006130F1"/>
    <w:rsid w:val="00614EF8"/>
    <w:rsid w:val="00617032"/>
    <w:rsid w:val="006200D5"/>
    <w:rsid w:val="006209D8"/>
    <w:rsid w:val="006213A6"/>
    <w:rsid w:val="00624C74"/>
    <w:rsid w:val="00627C20"/>
    <w:rsid w:val="00627FA5"/>
    <w:rsid w:val="006316B8"/>
    <w:rsid w:val="00632F49"/>
    <w:rsid w:val="006359BB"/>
    <w:rsid w:val="0064008A"/>
    <w:rsid w:val="00642306"/>
    <w:rsid w:val="006437AB"/>
    <w:rsid w:val="00643B49"/>
    <w:rsid w:val="006447BA"/>
    <w:rsid w:val="00646160"/>
    <w:rsid w:val="00647A0B"/>
    <w:rsid w:val="00647B56"/>
    <w:rsid w:val="00647DEB"/>
    <w:rsid w:val="00650885"/>
    <w:rsid w:val="00652AAF"/>
    <w:rsid w:val="00655C8E"/>
    <w:rsid w:val="00664A56"/>
    <w:rsid w:val="00664BAB"/>
    <w:rsid w:val="00665398"/>
    <w:rsid w:val="006654D6"/>
    <w:rsid w:val="00666D07"/>
    <w:rsid w:val="00667CB1"/>
    <w:rsid w:val="00671791"/>
    <w:rsid w:val="00673EAE"/>
    <w:rsid w:val="00675D98"/>
    <w:rsid w:val="00682950"/>
    <w:rsid w:val="00690DB7"/>
    <w:rsid w:val="00692FD9"/>
    <w:rsid w:val="006949EA"/>
    <w:rsid w:val="0069685F"/>
    <w:rsid w:val="006A199D"/>
    <w:rsid w:val="006A2EB2"/>
    <w:rsid w:val="006A7444"/>
    <w:rsid w:val="006A77C9"/>
    <w:rsid w:val="006A7887"/>
    <w:rsid w:val="006B1524"/>
    <w:rsid w:val="006B5D46"/>
    <w:rsid w:val="006B7864"/>
    <w:rsid w:val="006B7CAF"/>
    <w:rsid w:val="006B7DB0"/>
    <w:rsid w:val="006C16BB"/>
    <w:rsid w:val="006C391A"/>
    <w:rsid w:val="006C3E4C"/>
    <w:rsid w:val="006C5842"/>
    <w:rsid w:val="006C62C1"/>
    <w:rsid w:val="006D2729"/>
    <w:rsid w:val="006D3537"/>
    <w:rsid w:val="006D4034"/>
    <w:rsid w:val="006D4219"/>
    <w:rsid w:val="006E0339"/>
    <w:rsid w:val="006E2327"/>
    <w:rsid w:val="006E43CA"/>
    <w:rsid w:val="006E45FE"/>
    <w:rsid w:val="006E53FF"/>
    <w:rsid w:val="006E5CAD"/>
    <w:rsid w:val="006E6734"/>
    <w:rsid w:val="006E73C2"/>
    <w:rsid w:val="006F07AE"/>
    <w:rsid w:val="006F16EE"/>
    <w:rsid w:val="006F3AF5"/>
    <w:rsid w:val="006F3C8A"/>
    <w:rsid w:val="006F56FE"/>
    <w:rsid w:val="00700B61"/>
    <w:rsid w:val="00703999"/>
    <w:rsid w:val="00703A29"/>
    <w:rsid w:val="007045A4"/>
    <w:rsid w:val="007045A5"/>
    <w:rsid w:val="00704FA5"/>
    <w:rsid w:val="0070612A"/>
    <w:rsid w:val="00707EAC"/>
    <w:rsid w:val="00707EED"/>
    <w:rsid w:val="007107CD"/>
    <w:rsid w:val="00712C3F"/>
    <w:rsid w:val="00712E85"/>
    <w:rsid w:val="0071329B"/>
    <w:rsid w:val="0072109F"/>
    <w:rsid w:val="00726025"/>
    <w:rsid w:val="0073240F"/>
    <w:rsid w:val="007343C9"/>
    <w:rsid w:val="00735F22"/>
    <w:rsid w:val="00737FF2"/>
    <w:rsid w:val="00743C47"/>
    <w:rsid w:val="00744233"/>
    <w:rsid w:val="00753CE0"/>
    <w:rsid w:val="00754303"/>
    <w:rsid w:val="00755682"/>
    <w:rsid w:val="00756C48"/>
    <w:rsid w:val="00760F38"/>
    <w:rsid w:val="007612A3"/>
    <w:rsid w:val="007617B9"/>
    <w:rsid w:val="00762B96"/>
    <w:rsid w:val="007677CD"/>
    <w:rsid w:val="00774280"/>
    <w:rsid w:val="00775071"/>
    <w:rsid w:val="007752A9"/>
    <w:rsid w:val="00777B57"/>
    <w:rsid w:val="00782124"/>
    <w:rsid w:val="0078593B"/>
    <w:rsid w:val="0079023D"/>
    <w:rsid w:val="00793330"/>
    <w:rsid w:val="00794F1D"/>
    <w:rsid w:val="0079784F"/>
    <w:rsid w:val="007A1AE7"/>
    <w:rsid w:val="007A1D2C"/>
    <w:rsid w:val="007A6E5A"/>
    <w:rsid w:val="007B0310"/>
    <w:rsid w:val="007B0497"/>
    <w:rsid w:val="007B0F9C"/>
    <w:rsid w:val="007B2D04"/>
    <w:rsid w:val="007B433B"/>
    <w:rsid w:val="007B45D5"/>
    <w:rsid w:val="007C11A3"/>
    <w:rsid w:val="007C1810"/>
    <w:rsid w:val="007C5387"/>
    <w:rsid w:val="007D2476"/>
    <w:rsid w:val="007D3957"/>
    <w:rsid w:val="007D4797"/>
    <w:rsid w:val="007D7729"/>
    <w:rsid w:val="007E0000"/>
    <w:rsid w:val="007E10A4"/>
    <w:rsid w:val="007E1332"/>
    <w:rsid w:val="007E2884"/>
    <w:rsid w:val="007E2CDE"/>
    <w:rsid w:val="007E2E4E"/>
    <w:rsid w:val="007F1709"/>
    <w:rsid w:val="007F2D7B"/>
    <w:rsid w:val="0080209C"/>
    <w:rsid w:val="008029EF"/>
    <w:rsid w:val="00805ABD"/>
    <w:rsid w:val="008071A2"/>
    <w:rsid w:val="00807948"/>
    <w:rsid w:val="00811427"/>
    <w:rsid w:val="00815BE3"/>
    <w:rsid w:val="008171B9"/>
    <w:rsid w:val="00820E95"/>
    <w:rsid w:val="00821177"/>
    <w:rsid w:val="008236AC"/>
    <w:rsid w:val="00827082"/>
    <w:rsid w:val="0083503C"/>
    <w:rsid w:val="00835236"/>
    <w:rsid w:val="00836FC7"/>
    <w:rsid w:val="008370B2"/>
    <w:rsid w:val="00844B86"/>
    <w:rsid w:val="00844E62"/>
    <w:rsid w:val="008460E8"/>
    <w:rsid w:val="00846969"/>
    <w:rsid w:val="00847126"/>
    <w:rsid w:val="00847650"/>
    <w:rsid w:val="00851A5E"/>
    <w:rsid w:val="00851AAD"/>
    <w:rsid w:val="008526A2"/>
    <w:rsid w:val="008531EB"/>
    <w:rsid w:val="00856785"/>
    <w:rsid w:val="00860213"/>
    <w:rsid w:val="008638EE"/>
    <w:rsid w:val="0086571E"/>
    <w:rsid w:val="00867108"/>
    <w:rsid w:val="008722C9"/>
    <w:rsid w:val="008732AE"/>
    <w:rsid w:val="00873CBB"/>
    <w:rsid w:val="0087466A"/>
    <w:rsid w:val="00881326"/>
    <w:rsid w:val="00883E27"/>
    <w:rsid w:val="00885209"/>
    <w:rsid w:val="00890798"/>
    <w:rsid w:val="00890EEB"/>
    <w:rsid w:val="00893CB7"/>
    <w:rsid w:val="0089402C"/>
    <w:rsid w:val="00894918"/>
    <w:rsid w:val="00895FB0"/>
    <w:rsid w:val="00896FAD"/>
    <w:rsid w:val="008A0C2A"/>
    <w:rsid w:val="008A1710"/>
    <w:rsid w:val="008A18E2"/>
    <w:rsid w:val="008A5D39"/>
    <w:rsid w:val="008A7B95"/>
    <w:rsid w:val="008A7F3F"/>
    <w:rsid w:val="008B14C8"/>
    <w:rsid w:val="008B6622"/>
    <w:rsid w:val="008C28A3"/>
    <w:rsid w:val="008C28D1"/>
    <w:rsid w:val="008C31A1"/>
    <w:rsid w:val="008C4B74"/>
    <w:rsid w:val="008C4CE5"/>
    <w:rsid w:val="008C6774"/>
    <w:rsid w:val="008C753E"/>
    <w:rsid w:val="008C76B8"/>
    <w:rsid w:val="008D2B7D"/>
    <w:rsid w:val="008D2C3C"/>
    <w:rsid w:val="008D5124"/>
    <w:rsid w:val="008D527F"/>
    <w:rsid w:val="008D621E"/>
    <w:rsid w:val="008D6394"/>
    <w:rsid w:val="008D74ED"/>
    <w:rsid w:val="008E0BF8"/>
    <w:rsid w:val="008E1BD0"/>
    <w:rsid w:val="008E34A9"/>
    <w:rsid w:val="008E3F9A"/>
    <w:rsid w:val="008E5085"/>
    <w:rsid w:val="008F2476"/>
    <w:rsid w:val="008F2A8D"/>
    <w:rsid w:val="008F406D"/>
    <w:rsid w:val="008F42ED"/>
    <w:rsid w:val="008F6928"/>
    <w:rsid w:val="008F702B"/>
    <w:rsid w:val="009006AA"/>
    <w:rsid w:val="00901079"/>
    <w:rsid w:val="00902FA5"/>
    <w:rsid w:val="00905CE0"/>
    <w:rsid w:val="009060CE"/>
    <w:rsid w:val="009065CE"/>
    <w:rsid w:val="00910DD9"/>
    <w:rsid w:val="00911CB7"/>
    <w:rsid w:val="0091316C"/>
    <w:rsid w:val="00917686"/>
    <w:rsid w:val="0091794A"/>
    <w:rsid w:val="00920A5E"/>
    <w:rsid w:val="009233CA"/>
    <w:rsid w:val="00923C7F"/>
    <w:rsid w:val="0092444B"/>
    <w:rsid w:val="0092730E"/>
    <w:rsid w:val="009316A1"/>
    <w:rsid w:val="0093307A"/>
    <w:rsid w:val="00933C4A"/>
    <w:rsid w:val="009345F7"/>
    <w:rsid w:val="00934DC1"/>
    <w:rsid w:val="00935644"/>
    <w:rsid w:val="00936368"/>
    <w:rsid w:val="0093690C"/>
    <w:rsid w:val="009373D3"/>
    <w:rsid w:val="00951491"/>
    <w:rsid w:val="00960404"/>
    <w:rsid w:val="00960BF1"/>
    <w:rsid w:val="009614AD"/>
    <w:rsid w:val="00964735"/>
    <w:rsid w:val="00970EC8"/>
    <w:rsid w:val="009805FF"/>
    <w:rsid w:val="0098637B"/>
    <w:rsid w:val="00986801"/>
    <w:rsid w:val="00987DFC"/>
    <w:rsid w:val="00992DCB"/>
    <w:rsid w:val="009948F4"/>
    <w:rsid w:val="00997DE7"/>
    <w:rsid w:val="009A2B1D"/>
    <w:rsid w:val="009A3851"/>
    <w:rsid w:val="009A3D16"/>
    <w:rsid w:val="009A4B3D"/>
    <w:rsid w:val="009A56B4"/>
    <w:rsid w:val="009B5443"/>
    <w:rsid w:val="009B7390"/>
    <w:rsid w:val="009B7907"/>
    <w:rsid w:val="009B7A67"/>
    <w:rsid w:val="009C3120"/>
    <w:rsid w:val="009C40A9"/>
    <w:rsid w:val="009C509E"/>
    <w:rsid w:val="009D11AD"/>
    <w:rsid w:val="009D2E55"/>
    <w:rsid w:val="009D33D0"/>
    <w:rsid w:val="009D35CE"/>
    <w:rsid w:val="009D38AA"/>
    <w:rsid w:val="009D57A5"/>
    <w:rsid w:val="009E1DB7"/>
    <w:rsid w:val="009E2684"/>
    <w:rsid w:val="009E4349"/>
    <w:rsid w:val="009E63E2"/>
    <w:rsid w:val="009E7564"/>
    <w:rsid w:val="009F2391"/>
    <w:rsid w:val="009F2F82"/>
    <w:rsid w:val="009F5815"/>
    <w:rsid w:val="00A0161C"/>
    <w:rsid w:val="00A0469F"/>
    <w:rsid w:val="00A072E3"/>
    <w:rsid w:val="00A07546"/>
    <w:rsid w:val="00A102B6"/>
    <w:rsid w:val="00A10363"/>
    <w:rsid w:val="00A10BAB"/>
    <w:rsid w:val="00A11144"/>
    <w:rsid w:val="00A13017"/>
    <w:rsid w:val="00A13A31"/>
    <w:rsid w:val="00A13EE7"/>
    <w:rsid w:val="00A13F53"/>
    <w:rsid w:val="00A15FB4"/>
    <w:rsid w:val="00A1638C"/>
    <w:rsid w:val="00A16E88"/>
    <w:rsid w:val="00A20C58"/>
    <w:rsid w:val="00A27E91"/>
    <w:rsid w:val="00A356C8"/>
    <w:rsid w:val="00A429C9"/>
    <w:rsid w:val="00A42E34"/>
    <w:rsid w:val="00A43F37"/>
    <w:rsid w:val="00A46C75"/>
    <w:rsid w:val="00A46F5C"/>
    <w:rsid w:val="00A56E4C"/>
    <w:rsid w:val="00A6098C"/>
    <w:rsid w:val="00A613B4"/>
    <w:rsid w:val="00A6304F"/>
    <w:rsid w:val="00A646D8"/>
    <w:rsid w:val="00A70C79"/>
    <w:rsid w:val="00A71D77"/>
    <w:rsid w:val="00A72347"/>
    <w:rsid w:val="00A76117"/>
    <w:rsid w:val="00A8053F"/>
    <w:rsid w:val="00A805E4"/>
    <w:rsid w:val="00A80688"/>
    <w:rsid w:val="00A80F54"/>
    <w:rsid w:val="00A821E8"/>
    <w:rsid w:val="00A821F1"/>
    <w:rsid w:val="00A86B8B"/>
    <w:rsid w:val="00A902D2"/>
    <w:rsid w:val="00A910DE"/>
    <w:rsid w:val="00A9110F"/>
    <w:rsid w:val="00A913E2"/>
    <w:rsid w:val="00A91493"/>
    <w:rsid w:val="00A91E5F"/>
    <w:rsid w:val="00A923E8"/>
    <w:rsid w:val="00A9469D"/>
    <w:rsid w:val="00A94C06"/>
    <w:rsid w:val="00A95461"/>
    <w:rsid w:val="00AA0CF2"/>
    <w:rsid w:val="00AA2CEA"/>
    <w:rsid w:val="00AA3166"/>
    <w:rsid w:val="00AA59A1"/>
    <w:rsid w:val="00AA5E9F"/>
    <w:rsid w:val="00AB38EB"/>
    <w:rsid w:val="00AB7FB8"/>
    <w:rsid w:val="00AC0F67"/>
    <w:rsid w:val="00AC20FA"/>
    <w:rsid w:val="00AC24EA"/>
    <w:rsid w:val="00AC3887"/>
    <w:rsid w:val="00AC47DA"/>
    <w:rsid w:val="00AC49B0"/>
    <w:rsid w:val="00AC57BF"/>
    <w:rsid w:val="00AD01F4"/>
    <w:rsid w:val="00AD2216"/>
    <w:rsid w:val="00AD28F6"/>
    <w:rsid w:val="00AD2A23"/>
    <w:rsid w:val="00AD3F35"/>
    <w:rsid w:val="00AD4407"/>
    <w:rsid w:val="00AD7128"/>
    <w:rsid w:val="00AD7448"/>
    <w:rsid w:val="00AE1A32"/>
    <w:rsid w:val="00AE57E9"/>
    <w:rsid w:val="00AF1E59"/>
    <w:rsid w:val="00AF50A2"/>
    <w:rsid w:val="00AF54BD"/>
    <w:rsid w:val="00AF613D"/>
    <w:rsid w:val="00AF7CCD"/>
    <w:rsid w:val="00B01035"/>
    <w:rsid w:val="00B01EC2"/>
    <w:rsid w:val="00B02A2D"/>
    <w:rsid w:val="00B02ADC"/>
    <w:rsid w:val="00B02BD2"/>
    <w:rsid w:val="00B03017"/>
    <w:rsid w:val="00B0516C"/>
    <w:rsid w:val="00B06E9B"/>
    <w:rsid w:val="00B12CF3"/>
    <w:rsid w:val="00B13D84"/>
    <w:rsid w:val="00B14B10"/>
    <w:rsid w:val="00B152D0"/>
    <w:rsid w:val="00B15EDB"/>
    <w:rsid w:val="00B168E2"/>
    <w:rsid w:val="00B170BC"/>
    <w:rsid w:val="00B17468"/>
    <w:rsid w:val="00B20745"/>
    <w:rsid w:val="00B21F29"/>
    <w:rsid w:val="00B2261A"/>
    <w:rsid w:val="00B22B5D"/>
    <w:rsid w:val="00B22D89"/>
    <w:rsid w:val="00B24F9C"/>
    <w:rsid w:val="00B26ADE"/>
    <w:rsid w:val="00B26CC9"/>
    <w:rsid w:val="00B27A00"/>
    <w:rsid w:val="00B3126C"/>
    <w:rsid w:val="00B329FC"/>
    <w:rsid w:val="00B32EF1"/>
    <w:rsid w:val="00B336AC"/>
    <w:rsid w:val="00B35D92"/>
    <w:rsid w:val="00B35FAF"/>
    <w:rsid w:val="00B41644"/>
    <w:rsid w:val="00B42C12"/>
    <w:rsid w:val="00B44401"/>
    <w:rsid w:val="00B509AD"/>
    <w:rsid w:val="00B510CA"/>
    <w:rsid w:val="00B54615"/>
    <w:rsid w:val="00B54C50"/>
    <w:rsid w:val="00B55AD0"/>
    <w:rsid w:val="00B62D60"/>
    <w:rsid w:val="00B637CD"/>
    <w:rsid w:val="00B66653"/>
    <w:rsid w:val="00B72979"/>
    <w:rsid w:val="00B7748C"/>
    <w:rsid w:val="00B77C28"/>
    <w:rsid w:val="00B815AD"/>
    <w:rsid w:val="00B84C30"/>
    <w:rsid w:val="00B9053A"/>
    <w:rsid w:val="00B91CD8"/>
    <w:rsid w:val="00B93D6A"/>
    <w:rsid w:val="00B95850"/>
    <w:rsid w:val="00B963A0"/>
    <w:rsid w:val="00BA0645"/>
    <w:rsid w:val="00BA2BD8"/>
    <w:rsid w:val="00BA4050"/>
    <w:rsid w:val="00BB0092"/>
    <w:rsid w:val="00BB0B9A"/>
    <w:rsid w:val="00BB0BDA"/>
    <w:rsid w:val="00BB4228"/>
    <w:rsid w:val="00BB5E61"/>
    <w:rsid w:val="00BB68E8"/>
    <w:rsid w:val="00BC240D"/>
    <w:rsid w:val="00BC4FAA"/>
    <w:rsid w:val="00BC5182"/>
    <w:rsid w:val="00BC58EC"/>
    <w:rsid w:val="00BC7727"/>
    <w:rsid w:val="00BD2BC4"/>
    <w:rsid w:val="00BD59B4"/>
    <w:rsid w:val="00BE0BF7"/>
    <w:rsid w:val="00BE1EA5"/>
    <w:rsid w:val="00BE4AE5"/>
    <w:rsid w:val="00BF1FC9"/>
    <w:rsid w:val="00C02197"/>
    <w:rsid w:val="00C05E4C"/>
    <w:rsid w:val="00C102D2"/>
    <w:rsid w:val="00C11A06"/>
    <w:rsid w:val="00C11B09"/>
    <w:rsid w:val="00C12BCB"/>
    <w:rsid w:val="00C13D1C"/>
    <w:rsid w:val="00C16AD1"/>
    <w:rsid w:val="00C17974"/>
    <w:rsid w:val="00C20353"/>
    <w:rsid w:val="00C203CF"/>
    <w:rsid w:val="00C20703"/>
    <w:rsid w:val="00C2126B"/>
    <w:rsid w:val="00C21CE4"/>
    <w:rsid w:val="00C237F8"/>
    <w:rsid w:val="00C27247"/>
    <w:rsid w:val="00C2739D"/>
    <w:rsid w:val="00C408EF"/>
    <w:rsid w:val="00C430D4"/>
    <w:rsid w:val="00C44A50"/>
    <w:rsid w:val="00C46343"/>
    <w:rsid w:val="00C516A9"/>
    <w:rsid w:val="00C51D1A"/>
    <w:rsid w:val="00C51EFF"/>
    <w:rsid w:val="00C525E3"/>
    <w:rsid w:val="00C547A6"/>
    <w:rsid w:val="00C54823"/>
    <w:rsid w:val="00C634F5"/>
    <w:rsid w:val="00C652E7"/>
    <w:rsid w:val="00C6556B"/>
    <w:rsid w:val="00C65919"/>
    <w:rsid w:val="00C66025"/>
    <w:rsid w:val="00C7299F"/>
    <w:rsid w:val="00C75920"/>
    <w:rsid w:val="00C76268"/>
    <w:rsid w:val="00C76BEA"/>
    <w:rsid w:val="00C77D17"/>
    <w:rsid w:val="00C80986"/>
    <w:rsid w:val="00C850AA"/>
    <w:rsid w:val="00C85D6F"/>
    <w:rsid w:val="00C87AEC"/>
    <w:rsid w:val="00C91426"/>
    <w:rsid w:val="00C922C7"/>
    <w:rsid w:val="00C9234C"/>
    <w:rsid w:val="00C92E92"/>
    <w:rsid w:val="00C95E5A"/>
    <w:rsid w:val="00C963A9"/>
    <w:rsid w:val="00C9750B"/>
    <w:rsid w:val="00C976F5"/>
    <w:rsid w:val="00CA054C"/>
    <w:rsid w:val="00CA2727"/>
    <w:rsid w:val="00CA2BAE"/>
    <w:rsid w:val="00CA65E3"/>
    <w:rsid w:val="00CA6FC1"/>
    <w:rsid w:val="00CA73BF"/>
    <w:rsid w:val="00CB0046"/>
    <w:rsid w:val="00CB0DEA"/>
    <w:rsid w:val="00CB2998"/>
    <w:rsid w:val="00CB2DB4"/>
    <w:rsid w:val="00CB4554"/>
    <w:rsid w:val="00CB7F85"/>
    <w:rsid w:val="00CB7FF7"/>
    <w:rsid w:val="00CC0266"/>
    <w:rsid w:val="00CC1480"/>
    <w:rsid w:val="00CC45E0"/>
    <w:rsid w:val="00CD1620"/>
    <w:rsid w:val="00CD1803"/>
    <w:rsid w:val="00CD1CF1"/>
    <w:rsid w:val="00CD2B15"/>
    <w:rsid w:val="00CD3D7E"/>
    <w:rsid w:val="00CD45EC"/>
    <w:rsid w:val="00CD4A48"/>
    <w:rsid w:val="00CD56C9"/>
    <w:rsid w:val="00CE2EE9"/>
    <w:rsid w:val="00CE526C"/>
    <w:rsid w:val="00CE69AC"/>
    <w:rsid w:val="00CF0C26"/>
    <w:rsid w:val="00CF32FF"/>
    <w:rsid w:val="00CF3DEB"/>
    <w:rsid w:val="00CF3F56"/>
    <w:rsid w:val="00CF7FC0"/>
    <w:rsid w:val="00D02388"/>
    <w:rsid w:val="00D028A4"/>
    <w:rsid w:val="00D03C9A"/>
    <w:rsid w:val="00D11327"/>
    <w:rsid w:val="00D11F29"/>
    <w:rsid w:val="00D1237A"/>
    <w:rsid w:val="00D13F60"/>
    <w:rsid w:val="00D14A54"/>
    <w:rsid w:val="00D14F48"/>
    <w:rsid w:val="00D1758B"/>
    <w:rsid w:val="00D219B0"/>
    <w:rsid w:val="00D21B69"/>
    <w:rsid w:val="00D24F0D"/>
    <w:rsid w:val="00D272A3"/>
    <w:rsid w:val="00D27E01"/>
    <w:rsid w:val="00D3300E"/>
    <w:rsid w:val="00D3493E"/>
    <w:rsid w:val="00D357AB"/>
    <w:rsid w:val="00D369BB"/>
    <w:rsid w:val="00D428B1"/>
    <w:rsid w:val="00D45316"/>
    <w:rsid w:val="00D56DB5"/>
    <w:rsid w:val="00D612BC"/>
    <w:rsid w:val="00D64227"/>
    <w:rsid w:val="00D64530"/>
    <w:rsid w:val="00D71CDE"/>
    <w:rsid w:val="00D72AC8"/>
    <w:rsid w:val="00D75425"/>
    <w:rsid w:val="00D75632"/>
    <w:rsid w:val="00D81723"/>
    <w:rsid w:val="00D863D6"/>
    <w:rsid w:val="00D876FB"/>
    <w:rsid w:val="00D914FF"/>
    <w:rsid w:val="00D95040"/>
    <w:rsid w:val="00D96B23"/>
    <w:rsid w:val="00D97202"/>
    <w:rsid w:val="00DA0111"/>
    <w:rsid w:val="00DA3067"/>
    <w:rsid w:val="00DA5E08"/>
    <w:rsid w:val="00DA6F10"/>
    <w:rsid w:val="00DB2B64"/>
    <w:rsid w:val="00DB6D04"/>
    <w:rsid w:val="00DC0AD8"/>
    <w:rsid w:val="00DC7F60"/>
    <w:rsid w:val="00DD0E08"/>
    <w:rsid w:val="00DD11FE"/>
    <w:rsid w:val="00DD25E1"/>
    <w:rsid w:val="00DD2BE5"/>
    <w:rsid w:val="00DD59CF"/>
    <w:rsid w:val="00DD7286"/>
    <w:rsid w:val="00DE2E24"/>
    <w:rsid w:val="00DE5472"/>
    <w:rsid w:val="00DE5936"/>
    <w:rsid w:val="00DE5F76"/>
    <w:rsid w:val="00DE78D4"/>
    <w:rsid w:val="00DF095B"/>
    <w:rsid w:val="00DF4395"/>
    <w:rsid w:val="00DF4ADA"/>
    <w:rsid w:val="00DF572B"/>
    <w:rsid w:val="00DF7EB9"/>
    <w:rsid w:val="00E01CC5"/>
    <w:rsid w:val="00E02412"/>
    <w:rsid w:val="00E06785"/>
    <w:rsid w:val="00E07E5C"/>
    <w:rsid w:val="00E178F8"/>
    <w:rsid w:val="00E21A23"/>
    <w:rsid w:val="00E220E4"/>
    <w:rsid w:val="00E25273"/>
    <w:rsid w:val="00E264A6"/>
    <w:rsid w:val="00E266FF"/>
    <w:rsid w:val="00E27623"/>
    <w:rsid w:val="00E355EA"/>
    <w:rsid w:val="00E36878"/>
    <w:rsid w:val="00E37EB4"/>
    <w:rsid w:val="00E405BC"/>
    <w:rsid w:val="00E4161D"/>
    <w:rsid w:val="00E51DA8"/>
    <w:rsid w:val="00E520BA"/>
    <w:rsid w:val="00E5215E"/>
    <w:rsid w:val="00E564F4"/>
    <w:rsid w:val="00E56CB2"/>
    <w:rsid w:val="00E66773"/>
    <w:rsid w:val="00E668F2"/>
    <w:rsid w:val="00E66C8B"/>
    <w:rsid w:val="00E72393"/>
    <w:rsid w:val="00E76500"/>
    <w:rsid w:val="00E8098C"/>
    <w:rsid w:val="00E80B92"/>
    <w:rsid w:val="00E8458F"/>
    <w:rsid w:val="00E854FD"/>
    <w:rsid w:val="00E86292"/>
    <w:rsid w:val="00E873CA"/>
    <w:rsid w:val="00E91FFB"/>
    <w:rsid w:val="00E92A29"/>
    <w:rsid w:val="00E9304F"/>
    <w:rsid w:val="00E932AF"/>
    <w:rsid w:val="00E95F09"/>
    <w:rsid w:val="00EA419C"/>
    <w:rsid w:val="00EA513E"/>
    <w:rsid w:val="00EA6F96"/>
    <w:rsid w:val="00EB01BC"/>
    <w:rsid w:val="00EB2EBC"/>
    <w:rsid w:val="00EB38F3"/>
    <w:rsid w:val="00EB614C"/>
    <w:rsid w:val="00EB7962"/>
    <w:rsid w:val="00EC49C8"/>
    <w:rsid w:val="00EC68CA"/>
    <w:rsid w:val="00EC763F"/>
    <w:rsid w:val="00ED06AC"/>
    <w:rsid w:val="00ED1703"/>
    <w:rsid w:val="00ED1C58"/>
    <w:rsid w:val="00ED25E0"/>
    <w:rsid w:val="00ED3A2B"/>
    <w:rsid w:val="00ED3B4C"/>
    <w:rsid w:val="00ED3F65"/>
    <w:rsid w:val="00ED428A"/>
    <w:rsid w:val="00ED65DC"/>
    <w:rsid w:val="00EE0A91"/>
    <w:rsid w:val="00EE15D5"/>
    <w:rsid w:val="00EE1899"/>
    <w:rsid w:val="00EE3C1B"/>
    <w:rsid w:val="00EF0B67"/>
    <w:rsid w:val="00EF0BC1"/>
    <w:rsid w:val="00EF1A17"/>
    <w:rsid w:val="00EF1B14"/>
    <w:rsid w:val="00EF6415"/>
    <w:rsid w:val="00EF7761"/>
    <w:rsid w:val="00F02249"/>
    <w:rsid w:val="00F02998"/>
    <w:rsid w:val="00F065DF"/>
    <w:rsid w:val="00F077BE"/>
    <w:rsid w:val="00F12556"/>
    <w:rsid w:val="00F155AF"/>
    <w:rsid w:val="00F17A20"/>
    <w:rsid w:val="00F266FA"/>
    <w:rsid w:val="00F30DC2"/>
    <w:rsid w:val="00F31048"/>
    <w:rsid w:val="00F339FA"/>
    <w:rsid w:val="00F34219"/>
    <w:rsid w:val="00F360F6"/>
    <w:rsid w:val="00F36336"/>
    <w:rsid w:val="00F3773B"/>
    <w:rsid w:val="00F37819"/>
    <w:rsid w:val="00F401F6"/>
    <w:rsid w:val="00F415E8"/>
    <w:rsid w:val="00F429B1"/>
    <w:rsid w:val="00F4381A"/>
    <w:rsid w:val="00F45B8B"/>
    <w:rsid w:val="00F51844"/>
    <w:rsid w:val="00F51906"/>
    <w:rsid w:val="00F51940"/>
    <w:rsid w:val="00F53F29"/>
    <w:rsid w:val="00F5651F"/>
    <w:rsid w:val="00F570B9"/>
    <w:rsid w:val="00F57C9B"/>
    <w:rsid w:val="00F61474"/>
    <w:rsid w:val="00F668C3"/>
    <w:rsid w:val="00F73503"/>
    <w:rsid w:val="00F773E8"/>
    <w:rsid w:val="00F77D35"/>
    <w:rsid w:val="00F84A80"/>
    <w:rsid w:val="00F91AFC"/>
    <w:rsid w:val="00F94F1E"/>
    <w:rsid w:val="00F9559F"/>
    <w:rsid w:val="00F9592E"/>
    <w:rsid w:val="00F9702C"/>
    <w:rsid w:val="00F9726F"/>
    <w:rsid w:val="00FA1E4B"/>
    <w:rsid w:val="00FA21CF"/>
    <w:rsid w:val="00FA25AD"/>
    <w:rsid w:val="00FA282E"/>
    <w:rsid w:val="00FB0393"/>
    <w:rsid w:val="00FB38C6"/>
    <w:rsid w:val="00FC274D"/>
    <w:rsid w:val="00FC5AD4"/>
    <w:rsid w:val="00FC628F"/>
    <w:rsid w:val="00FC7625"/>
    <w:rsid w:val="00FC7693"/>
    <w:rsid w:val="00FD035E"/>
    <w:rsid w:val="00FD058C"/>
    <w:rsid w:val="00FD2B40"/>
    <w:rsid w:val="00FD7F42"/>
    <w:rsid w:val="00FE0945"/>
    <w:rsid w:val="00FF129E"/>
    <w:rsid w:val="00FF20E0"/>
    <w:rsid w:val="00FF63D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E976F"/>
  <w15:chartTrackingRefBased/>
  <w15:docId w15:val="{87EA4F91-9585-46A0-ACA5-ACD02DE9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C5842"/>
    <w:pPr>
      <w:spacing w:before="120" w:after="120" w:line="360" w:lineRule="auto"/>
      <w:ind w:firstLine="709"/>
      <w:jc w:val="both"/>
    </w:pPr>
    <w:rPr>
      <w:rFonts w:ascii="Times New Roman" w:hAnsi="Times New Roman"/>
    </w:rPr>
  </w:style>
  <w:style w:type="paragraph" w:styleId="Nagwek1">
    <w:name w:val="heading 1"/>
    <w:aliases w:val="Rozdziały"/>
    <w:basedOn w:val="Normalny"/>
    <w:next w:val="Normalny"/>
    <w:link w:val="Nagwek1Znak"/>
    <w:uiPriority w:val="9"/>
    <w:qFormat/>
    <w:rsid w:val="00292E6C"/>
    <w:pPr>
      <w:keepNext/>
      <w:keepLines/>
      <w:numPr>
        <w:numId w:val="1"/>
      </w:numPr>
      <w:spacing w:before="360" w:after="80"/>
      <w:ind w:left="432"/>
      <w:jc w:val="left"/>
      <w:outlineLvl w:val="0"/>
    </w:pPr>
    <w:rPr>
      <w:rFonts w:eastAsiaTheme="majorEastAsia" w:cstheme="majorBidi"/>
      <w:b/>
      <w:color w:val="000000" w:themeColor="text1"/>
      <w:sz w:val="32"/>
      <w:szCs w:val="40"/>
    </w:rPr>
  </w:style>
  <w:style w:type="paragraph" w:styleId="Nagwek2">
    <w:name w:val="heading 2"/>
    <w:aliases w:val="Podrozdziały"/>
    <w:basedOn w:val="Normalny"/>
    <w:next w:val="Normalny"/>
    <w:link w:val="Nagwek2Znak"/>
    <w:uiPriority w:val="9"/>
    <w:unhideWhenUsed/>
    <w:qFormat/>
    <w:rsid w:val="008A0C2A"/>
    <w:pPr>
      <w:keepNext/>
      <w:keepLines/>
      <w:numPr>
        <w:ilvl w:val="1"/>
        <w:numId w:val="1"/>
      </w:numPr>
      <w:spacing w:before="160" w:after="80"/>
      <w:outlineLvl w:val="1"/>
    </w:pPr>
    <w:rPr>
      <w:rFonts w:eastAsiaTheme="majorEastAsia" w:cstheme="majorBidi"/>
      <w:b/>
      <w:color w:val="000000" w:themeColor="text1"/>
      <w:sz w:val="28"/>
      <w:szCs w:val="32"/>
    </w:rPr>
  </w:style>
  <w:style w:type="paragraph" w:styleId="Nagwek3">
    <w:name w:val="heading 3"/>
    <w:basedOn w:val="Normalny"/>
    <w:next w:val="Normalny"/>
    <w:link w:val="Nagwek3Znak"/>
    <w:uiPriority w:val="9"/>
    <w:semiHidden/>
    <w:unhideWhenUsed/>
    <w:qFormat/>
    <w:rsid w:val="002B27F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B27F2"/>
    <w:pPr>
      <w:keepNext/>
      <w:keepLines/>
      <w:numPr>
        <w:ilvl w:val="3"/>
        <w:numId w:val="1"/>
      </w:numPr>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B27F2"/>
    <w:pPr>
      <w:keepNext/>
      <w:keepLines/>
      <w:numPr>
        <w:ilvl w:val="4"/>
        <w:numId w:val="1"/>
      </w:numPr>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B27F2"/>
    <w:pPr>
      <w:keepNext/>
      <w:keepLines/>
      <w:numPr>
        <w:ilvl w:val="5"/>
        <w:numId w:val="1"/>
      </w:numPr>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B27F2"/>
    <w:pPr>
      <w:keepNext/>
      <w:keepLines/>
      <w:numPr>
        <w:ilvl w:val="6"/>
        <w:numId w:val="1"/>
      </w:numPr>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B27F2"/>
    <w:pPr>
      <w:keepNext/>
      <w:keepLines/>
      <w:numPr>
        <w:ilvl w:val="7"/>
        <w:numId w:val="1"/>
      </w:numPr>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B27F2"/>
    <w:pPr>
      <w:keepNext/>
      <w:keepLines/>
      <w:numPr>
        <w:ilvl w:val="8"/>
        <w:numId w:val="1"/>
      </w:numPr>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Rozdziały Znak"/>
    <w:basedOn w:val="Domylnaczcionkaakapitu"/>
    <w:link w:val="Nagwek1"/>
    <w:uiPriority w:val="9"/>
    <w:rsid w:val="00292E6C"/>
    <w:rPr>
      <w:rFonts w:ascii="Times New Roman" w:eastAsiaTheme="majorEastAsia" w:hAnsi="Times New Roman" w:cstheme="majorBidi"/>
      <w:b/>
      <w:color w:val="000000" w:themeColor="text1"/>
      <w:sz w:val="32"/>
      <w:szCs w:val="40"/>
    </w:rPr>
  </w:style>
  <w:style w:type="character" w:customStyle="1" w:styleId="Nagwek2Znak">
    <w:name w:val="Nagłówek 2 Znak"/>
    <w:aliases w:val="Podrozdziały Znak"/>
    <w:basedOn w:val="Domylnaczcionkaakapitu"/>
    <w:link w:val="Nagwek2"/>
    <w:uiPriority w:val="9"/>
    <w:rsid w:val="008A0C2A"/>
    <w:rPr>
      <w:rFonts w:ascii="Times New Roman" w:eastAsiaTheme="majorEastAsia" w:hAnsi="Times New Roman" w:cstheme="majorBidi"/>
      <w:b/>
      <w:color w:val="000000" w:themeColor="text1"/>
      <w:sz w:val="28"/>
      <w:szCs w:val="32"/>
    </w:rPr>
  </w:style>
  <w:style w:type="character" w:customStyle="1" w:styleId="Nagwek3Znak">
    <w:name w:val="Nagłówek 3 Znak"/>
    <w:basedOn w:val="Domylnaczcionkaakapitu"/>
    <w:link w:val="Nagwek3"/>
    <w:uiPriority w:val="9"/>
    <w:semiHidden/>
    <w:rsid w:val="002B27F2"/>
    <w:rPr>
      <w:rFonts w:ascii="Times New Roman" w:eastAsiaTheme="majorEastAsia" w:hAnsi="Times New Roman"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B27F2"/>
    <w:rPr>
      <w:rFonts w:ascii="Times New Roman" w:eastAsiaTheme="majorEastAsia" w:hAnsi="Times New Roman" w:cstheme="majorBidi"/>
      <w:i/>
      <w:iCs/>
      <w:color w:val="0F4761" w:themeColor="accent1" w:themeShade="BF"/>
    </w:rPr>
  </w:style>
  <w:style w:type="character" w:customStyle="1" w:styleId="Nagwek5Znak">
    <w:name w:val="Nagłówek 5 Znak"/>
    <w:basedOn w:val="Domylnaczcionkaakapitu"/>
    <w:link w:val="Nagwek5"/>
    <w:uiPriority w:val="9"/>
    <w:semiHidden/>
    <w:rsid w:val="002B27F2"/>
    <w:rPr>
      <w:rFonts w:ascii="Times New Roman" w:eastAsiaTheme="majorEastAsia" w:hAnsi="Times New Roman" w:cstheme="majorBidi"/>
      <w:color w:val="0F4761" w:themeColor="accent1" w:themeShade="BF"/>
    </w:rPr>
  </w:style>
  <w:style w:type="character" w:customStyle="1" w:styleId="Nagwek6Znak">
    <w:name w:val="Nagłówek 6 Znak"/>
    <w:basedOn w:val="Domylnaczcionkaakapitu"/>
    <w:link w:val="Nagwek6"/>
    <w:uiPriority w:val="9"/>
    <w:semiHidden/>
    <w:rsid w:val="002B27F2"/>
    <w:rPr>
      <w:rFonts w:ascii="Times New Roman" w:eastAsiaTheme="majorEastAsia" w:hAnsi="Times New Roman" w:cstheme="majorBidi"/>
      <w:i/>
      <w:iCs/>
      <w:color w:val="595959" w:themeColor="text1" w:themeTint="A6"/>
    </w:rPr>
  </w:style>
  <w:style w:type="character" w:customStyle="1" w:styleId="Nagwek7Znak">
    <w:name w:val="Nagłówek 7 Znak"/>
    <w:basedOn w:val="Domylnaczcionkaakapitu"/>
    <w:link w:val="Nagwek7"/>
    <w:uiPriority w:val="9"/>
    <w:semiHidden/>
    <w:rsid w:val="002B27F2"/>
    <w:rPr>
      <w:rFonts w:ascii="Times New Roman" w:eastAsiaTheme="majorEastAsia" w:hAnsi="Times New Roman" w:cstheme="majorBidi"/>
      <w:color w:val="595959" w:themeColor="text1" w:themeTint="A6"/>
    </w:rPr>
  </w:style>
  <w:style w:type="character" w:customStyle="1" w:styleId="Nagwek8Znak">
    <w:name w:val="Nagłówek 8 Znak"/>
    <w:basedOn w:val="Domylnaczcionkaakapitu"/>
    <w:link w:val="Nagwek8"/>
    <w:uiPriority w:val="9"/>
    <w:semiHidden/>
    <w:rsid w:val="002B27F2"/>
    <w:rPr>
      <w:rFonts w:ascii="Times New Roman" w:eastAsiaTheme="majorEastAsia" w:hAnsi="Times New Roman" w:cstheme="majorBidi"/>
      <w:i/>
      <w:iCs/>
      <w:color w:val="272727" w:themeColor="text1" w:themeTint="D8"/>
    </w:rPr>
  </w:style>
  <w:style w:type="character" w:customStyle="1" w:styleId="Nagwek9Znak">
    <w:name w:val="Nagłówek 9 Znak"/>
    <w:basedOn w:val="Domylnaczcionkaakapitu"/>
    <w:link w:val="Nagwek9"/>
    <w:uiPriority w:val="9"/>
    <w:semiHidden/>
    <w:rsid w:val="002B27F2"/>
    <w:rPr>
      <w:rFonts w:ascii="Times New Roman" w:eastAsiaTheme="majorEastAsia" w:hAnsi="Times New Roman" w:cstheme="majorBidi"/>
      <w:color w:val="272727" w:themeColor="text1" w:themeTint="D8"/>
    </w:rPr>
  </w:style>
  <w:style w:type="paragraph" w:styleId="Tytu">
    <w:name w:val="Title"/>
    <w:aliases w:val="Źrodlo do tabeli i rysunków"/>
    <w:basedOn w:val="Normalny"/>
    <w:next w:val="Normalny"/>
    <w:link w:val="TytuZnak"/>
    <w:uiPriority w:val="10"/>
    <w:qFormat/>
    <w:rsid w:val="00627C20"/>
    <w:pPr>
      <w:spacing w:after="80" w:line="240" w:lineRule="auto"/>
      <w:ind w:firstLine="0"/>
      <w:contextualSpacing/>
      <w:jc w:val="left"/>
    </w:pPr>
    <w:rPr>
      <w:rFonts w:eastAsiaTheme="majorEastAsia" w:cstheme="majorBidi"/>
      <w:i/>
      <w:color w:val="000000" w:themeColor="text1"/>
      <w:spacing w:val="-10"/>
      <w:kern w:val="28"/>
      <w:sz w:val="18"/>
      <w:szCs w:val="56"/>
    </w:rPr>
  </w:style>
  <w:style w:type="character" w:customStyle="1" w:styleId="TytuZnak">
    <w:name w:val="Tytuł Znak"/>
    <w:aliases w:val="Źrodlo do tabeli i rysunków Znak"/>
    <w:basedOn w:val="Domylnaczcionkaakapitu"/>
    <w:link w:val="Tytu"/>
    <w:uiPriority w:val="10"/>
    <w:rsid w:val="00627C20"/>
    <w:rPr>
      <w:rFonts w:ascii="Times New Roman" w:eastAsiaTheme="majorEastAsia" w:hAnsi="Times New Roman" w:cstheme="majorBidi"/>
      <w:i/>
      <w:color w:val="000000" w:themeColor="text1"/>
      <w:spacing w:val="-10"/>
      <w:kern w:val="28"/>
      <w:sz w:val="18"/>
      <w:szCs w:val="56"/>
    </w:rPr>
  </w:style>
  <w:style w:type="paragraph" w:styleId="Podtytu">
    <w:name w:val="Subtitle"/>
    <w:aliases w:val="Tabele spis"/>
    <w:basedOn w:val="Normalny"/>
    <w:next w:val="Normalny"/>
    <w:link w:val="PodtytuZnak"/>
    <w:uiPriority w:val="11"/>
    <w:qFormat/>
    <w:rsid w:val="00612E0B"/>
    <w:pPr>
      <w:numPr>
        <w:ilvl w:val="1"/>
      </w:numPr>
      <w:ind w:firstLine="709"/>
      <w:jc w:val="left"/>
    </w:pPr>
    <w:rPr>
      <w:rFonts w:eastAsiaTheme="majorEastAsia" w:cstheme="majorBidi"/>
      <w:i/>
      <w:color w:val="000000" w:themeColor="text1"/>
      <w:sz w:val="20"/>
      <w:szCs w:val="28"/>
    </w:rPr>
  </w:style>
  <w:style w:type="character" w:customStyle="1" w:styleId="PodtytuZnak">
    <w:name w:val="Podtytuł Znak"/>
    <w:aliases w:val="Tabele spis Znak"/>
    <w:basedOn w:val="Domylnaczcionkaakapitu"/>
    <w:link w:val="Podtytu"/>
    <w:uiPriority w:val="11"/>
    <w:rsid w:val="00612E0B"/>
    <w:rPr>
      <w:rFonts w:ascii="Times New Roman" w:eastAsiaTheme="majorEastAsia" w:hAnsi="Times New Roman" w:cstheme="majorBidi"/>
      <w:i/>
      <w:color w:val="000000" w:themeColor="text1"/>
      <w:sz w:val="20"/>
      <w:szCs w:val="28"/>
    </w:rPr>
  </w:style>
  <w:style w:type="paragraph" w:styleId="Cytat">
    <w:name w:val="Quote"/>
    <w:aliases w:val="Tabele tekst w nich"/>
    <w:basedOn w:val="Normalny"/>
    <w:next w:val="Normalny"/>
    <w:link w:val="CytatZnak"/>
    <w:uiPriority w:val="29"/>
    <w:qFormat/>
    <w:rsid w:val="00AC57BF"/>
    <w:pPr>
      <w:spacing w:before="0" w:after="0" w:line="240" w:lineRule="auto"/>
      <w:ind w:firstLine="0"/>
      <w:jc w:val="center"/>
    </w:pPr>
    <w:rPr>
      <w:iCs/>
      <w:color w:val="000000" w:themeColor="text1"/>
      <w:sz w:val="20"/>
    </w:rPr>
  </w:style>
  <w:style w:type="character" w:customStyle="1" w:styleId="CytatZnak">
    <w:name w:val="Cytat Znak"/>
    <w:aliases w:val="Tabele tekst w nich Znak"/>
    <w:basedOn w:val="Domylnaczcionkaakapitu"/>
    <w:link w:val="Cytat"/>
    <w:uiPriority w:val="29"/>
    <w:rsid w:val="00AC57BF"/>
    <w:rPr>
      <w:rFonts w:ascii="Times New Roman" w:hAnsi="Times New Roman"/>
      <w:iCs/>
      <w:color w:val="000000" w:themeColor="text1"/>
      <w:sz w:val="20"/>
    </w:rPr>
  </w:style>
  <w:style w:type="paragraph" w:styleId="Akapitzlist">
    <w:name w:val="List Paragraph"/>
    <w:basedOn w:val="Normalny"/>
    <w:uiPriority w:val="34"/>
    <w:qFormat/>
    <w:rsid w:val="002B27F2"/>
    <w:pPr>
      <w:ind w:left="720"/>
      <w:contextualSpacing/>
    </w:pPr>
  </w:style>
  <w:style w:type="character" w:styleId="Wyrnienieintensywne">
    <w:name w:val="Intense Emphasis"/>
    <w:basedOn w:val="Domylnaczcionkaakapitu"/>
    <w:uiPriority w:val="21"/>
    <w:qFormat/>
    <w:rsid w:val="002B27F2"/>
    <w:rPr>
      <w:i/>
      <w:iCs/>
      <w:color w:val="0F4761" w:themeColor="accent1" w:themeShade="BF"/>
    </w:rPr>
  </w:style>
  <w:style w:type="paragraph" w:styleId="Cytatintensywny">
    <w:name w:val="Intense Quote"/>
    <w:basedOn w:val="Normalny"/>
    <w:next w:val="Normalny"/>
    <w:link w:val="CytatintensywnyZnak"/>
    <w:uiPriority w:val="30"/>
    <w:qFormat/>
    <w:rsid w:val="002B2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B27F2"/>
    <w:rPr>
      <w:i/>
      <w:iCs/>
      <w:color w:val="0F4761" w:themeColor="accent1" w:themeShade="BF"/>
    </w:rPr>
  </w:style>
  <w:style w:type="character" w:styleId="Odwoanieintensywne">
    <w:name w:val="Intense Reference"/>
    <w:basedOn w:val="Domylnaczcionkaakapitu"/>
    <w:uiPriority w:val="32"/>
    <w:qFormat/>
    <w:rsid w:val="002B27F2"/>
    <w:rPr>
      <w:b/>
      <w:bCs/>
      <w:smallCaps/>
      <w:color w:val="0F4761" w:themeColor="accent1" w:themeShade="BF"/>
      <w:spacing w:val="5"/>
    </w:rPr>
  </w:style>
  <w:style w:type="character" w:styleId="Tekstzastpczy">
    <w:name w:val="Placeholder Text"/>
    <w:basedOn w:val="Domylnaczcionkaakapitu"/>
    <w:uiPriority w:val="99"/>
    <w:semiHidden/>
    <w:rsid w:val="00726025"/>
    <w:rPr>
      <w:color w:val="666666"/>
    </w:rPr>
  </w:style>
  <w:style w:type="table" w:styleId="Tabela-Siatka">
    <w:name w:val="Table Grid"/>
    <w:basedOn w:val="Standardowy"/>
    <w:uiPriority w:val="39"/>
    <w:rsid w:val="00356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1D3FA1"/>
    <w:rPr>
      <w:color w:val="467886" w:themeColor="hyperlink"/>
      <w:u w:val="single"/>
    </w:rPr>
  </w:style>
  <w:style w:type="paragraph" w:customStyle="1" w:styleId="pdq2pgselectionanchorcontainer">
    <w:name w:val="pdq2pg_selectionanchorcontainer"/>
    <w:basedOn w:val="Normalny"/>
    <w:rsid w:val="001977F4"/>
    <w:pPr>
      <w:spacing w:before="100" w:beforeAutospacing="1" w:after="100" w:afterAutospacing="1" w:line="240" w:lineRule="auto"/>
    </w:pPr>
    <w:rPr>
      <w:rFonts w:eastAsia="Times New Roman" w:cs="Times New Roman"/>
      <w:kern w:val="0"/>
      <w:lang w:eastAsia="pl-PL"/>
      <w14:ligatures w14:val="none"/>
    </w:rPr>
  </w:style>
  <w:style w:type="paragraph" w:styleId="NormalnyWeb">
    <w:name w:val="Normal (Web)"/>
    <w:basedOn w:val="Normalny"/>
    <w:uiPriority w:val="99"/>
    <w:unhideWhenUsed/>
    <w:rsid w:val="001977F4"/>
    <w:pPr>
      <w:spacing w:before="100" w:beforeAutospacing="1" w:after="100" w:afterAutospacing="1" w:line="240" w:lineRule="auto"/>
    </w:pPr>
    <w:rPr>
      <w:rFonts w:eastAsia="Times New Roman" w:cs="Times New Roman"/>
      <w:kern w:val="0"/>
      <w:lang w:eastAsia="pl-PL"/>
      <w14:ligatures w14:val="none"/>
    </w:rPr>
  </w:style>
  <w:style w:type="paragraph" w:styleId="Bezodstpw">
    <w:name w:val="No Spacing"/>
    <w:aliases w:val="Rysunkidobre"/>
    <w:uiPriority w:val="1"/>
    <w:qFormat/>
    <w:rsid w:val="00612E0B"/>
    <w:pPr>
      <w:spacing w:before="120" w:after="120" w:line="240" w:lineRule="auto"/>
    </w:pPr>
    <w:rPr>
      <w:rFonts w:ascii="Times New Roman" w:hAnsi="Times New Roman"/>
      <w:i/>
      <w:sz w:val="20"/>
    </w:rPr>
  </w:style>
  <w:style w:type="paragraph" w:styleId="Nagwek">
    <w:name w:val="header"/>
    <w:basedOn w:val="Normalny"/>
    <w:link w:val="NagwekZnak"/>
    <w:uiPriority w:val="99"/>
    <w:unhideWhenUsed/>
    <w:rsid w:val="00ED428A"/>
    <w:pPr>
      <w:tabs>
        <w:tab w:val="center" w:pos="4536"/>
        <w:tab w:val="right" w:pos="9072"/>
      </w:tabs>
      <w:spacing w:before="0" w:after="0" w:line="240" w:lineRule="auto"/>
    </w:pPr>
  </w:style>
  <w:style w:type="character" w:customStyle="1" w:styleId="NagwekZnak">
    <w:name w:val="Nagłówek Znak"/>
    <w:basedOn w:val="Domylnaczcionkaakapitu"/>
    <w:link w:val="Nagwek"/>
    <w:uiPriority w:val="99"/>
    <w:rsid w:val="00ED428A"/>
    <w:rPr>
      <w:rFonts w:ascii="Times New Roman" w:hAnsi="Times New Roman"/>
    </w:rPr>
  </w:style>
  <w:style w:type="paragraph" w:styleId="Stopka">
    <w:name w:val="footer"/>
    <w:basedOn w:val="Normalny"/>
    <w:link w:val="StopkaZnak"/>
    <w:uiPriority w:val="99"/>
    <w:unhideWhenUsed/>
    <w:rsid w:val="00ED428A"/>
    <w:pPr>
      <w:tabs>
        <w:tab w:val="center" w:pos="4536"/>
        <w:tab w:val="right" w:pos="9072"/>
      </w:tabs>
      <w:spacing w:before="0" w:after="0" w:line="240" w:lineRule="auto"/>
    </w:pPr>
  </w:style>
  <w:style w:type="character" w:customStyle="1" w:styleId="StopkaZnak">
    <w:name w:val="Stopka Znak"/>
    <w:basedOn w:val="Domylnaczcionkaakapitu"/>
    <w:link w:val="Stopka"/>
    <w:uiPriority w:val="99"/>
    <w:rsid w:val="00ED428A"/>
    <w:rPr>
      <w:rFonts w:ascii="Times New Roman" w:hAnsi="Times New Roman"/>
    </w:rPr>
  </w:style>
  <w:style w:type="paragraph" w:styleId="Nagwekspisutreci">
    <w:name w:val="TOC Heading"/>
    <w:aliases w:val="2.4.podpodrozdziały"/>
    <w:basedOn w:val="Nagwek1"/>
    <w:next w:val="Normalny"/>
    <w:uiPriority w:val="39"/>
    <w:unhideWhenUsed/>
    <w:qFormat/>
    <w:rsid w:val="00D75632"/>
    <w:pPr>
      <w:spacing w:before="240" w:after="0" w:line="240" w:lineRule="auto"/>
      <w:ind w:left="431" w:firstLine="709"/>
      <w:outlineLvl w:val="9"/>
    </w:pPr>
    <w:rPr>
      <w:b w:val="0"/>
      <w:kern w:val="0"/>
      <w:sz w:val="20"/>
      <w:szCs w:val="32"/>
      <w:lang w:eastAsia="pl-PL"/>
      <w14:ligatures w14:val="none"/>
    </w:rPr>
  </w:style>
  <w:style w:type="paragraph" w:styleId="Spistreci1">
    <w:name w:val="toc 1"/>
    <w:basedOn w:val="Normalny"/>
    <w:next w:val="Normalny"/>
    <w:autoRedefine/>
    <w:uiPriority w:val="39"/>
    <w:unhideWhenUsed/>
    <w:rsid w:val="0064008A"/>
    <w:pPr>
      <w:spacing w:after="100"/>
    </w:pPr>
  </w:style>
  <w:style w:type="paragraph" w:styleId="Spistreci2">
    <w:name w:val="toc 2"/>
    <w:basedOn w:val="Normalny"/>
    <w:next w:val="Normalny"/>
    <w:autoRedefine/>
    <w:uiPriority w:val="39"/>
    <w:unhideWhenUsed/>
    <w:rsid w:val="0064008A"/>
    <w:pPr>
      <w:spacing w:after="100"/>
      <w:ind w:left="240"/>
    </w:pPr>
  </w:style>
  <w:style w:type="paragraph" w:styleId="Spisilustracji">
    <w:name w:val="table of figures"/>
    <w:basedOn w:val="Normalny"/>
    <w:next w:val="Normalny"/>
    <w:uiPriority w:val="99"/>
    <w:unhideWhenUsed/>
    <w:rsid w:val="005F5F86"/>
    <w:pPr>
      <w:spacing w:after="0"/>
    </w:pPr>
  </w:style>
  <w:style w:type="character" w:styleId="Wyrnieniedelikatne">
    <w:name w:val="Subtle Emphasis"/>
    <w:aliases w:val="Rysunki"/>
    <w:basedOn w:val="Domylnaczcionkaakapitu"/>
    <w:uiPriority w:val="19"/>
    <w:qFormat/>
    <w:rsid w:val="009D33D0"/>
    <w:rPr>
      <w:rFonts w:ascii="Times New Roman" w:hAnsi="Times New Roman"/>
      <w:i w:val="0"/>
      <w:iCs/>
      <w:color w:val="000000" w:themeColor="text1"/>
      <w:sz w:val="20"/>
    </w:rPr>
  </w:style>
  <w:style w:type="character" w:styleId="Nierozpoznanawzmianka">
    <w:name w:val="Unresolved Mention"/>
    <w:basedOn w:val="Domylnaczcionkaakapitu"/>
    <w:uiPriority w:val="99"/>
    <w:semiHidden/>
    <w:unhideWhenUsed/>
    <w:rsid w:val="007343C9"/>
    <w:rPr>
      <w:color w:val="605E5C"/>
      <w:shd w:val="clear" w:color="auto" w:fill="E1DFDD"/>
    </w:rPr>
  </w:style>
  <w:style w:type="character" w:styleId="Pogrubienie">
    <w:name w:val="Strong"/>
    <w:basedOn w:val="Domylnaczcionkaakapitu"/>
    <w:uiPriority w:val="22"/>
    <w:qFormat/>
    <w:rsid w:val="00712C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7717/peerj-cs.623"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jstor.org/stable/1267351" TargetMode="External"/><Relationship Id="rId47" Type="http://schemas.openxmlformats.org/officeDocument/2006/relationships/hyperlink" Target="https://doi.org/10.1016/j.dsm.2022.04.001"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i.org/10.3390/en17020347" TargetMode="External"/><Relationship Id="rId45" Type="http://schemas.openxmlformats.org/officeDocument/2006/relationships/hyperlink" Target="https://doi.org/10.3390/en1304088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ournal.r-project.org/articles/RN-2002-008/?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016/j.ijforecast.2019.05.008" TargetMode="External"/><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i.org/10.1109/TPAMI.2022.3145392" TargetMode="External"/><Relationship Id="rId46" Type="http://schemas.openxmlformats.org/officeDocument/2006/relationships/hyperlink" Target="https://doi.org/10.3390/su14159295" TargetMode="External"/><Relationship Id="rId20" Type="http://schemas.openxmlformats.org/officeDocument/2006/relationships/image" Target="media/image13.png"/><Relationship Id="rId41" Type="http://schemas.openxmlformats.org/officeDocument/2006/relationships/hyperlink" Target="https://doi.org/10.1371/journal.pone.029569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DDBD8-245C-45BC-907E-0591E86B3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4004</TotalTime>
  <Pages>90</Pages>
  <Words>24589</Words>
  <Characters>147536</Characters>
  <Application>Microsoft Office Word</Application>
  <DocSecurity>0</DocSecurity>
  <Lines>1229</Lines>
  <Paragraphs>343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Szutka</dc:creator>
  <cp:keywords/>
  <dc:description/>
  <cp:lastModifiedBy>Julia Szutka</cp:lastModifiedBy>
  <cp:revision>1058</cp:revision>
  <dcterms:created xsi:type="dcterms:W3CDTF">2026-07-17T16:02:00Z</dcterms:created>
  <dcterms:modified xsi:type="dcterms:W3CDTF">2026-09-19T20:41:00Z</dcterms:modified>
</cp:coreProperties>
</file>