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87b00"/>
          <w:sz w:val="18"/>
          <w:szCs w:val="18"/>
          <w:rtl w:val="0"/>
        </w:rPr>
        <w:t xml:space="preserve">PLANTILLA PARA DILIGENCIAR · UNIDAD 3 · SESIÓN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44"/>
          <w:szCs w:val="44"/>
          <w:rtl w:val="0"/>
        </w:rPr>
        <w:t xml:space="preserve">Ingeniería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fcc29" w:space="10" w:sz="18" w:val="single"/>
        </w:pBdr>
        <w:spacing w:after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Identificación de stakeholders y matriz de poder-interés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Diligencien esta plantilla con su propio proyecto real, siguiendo el método de la guía teórica (secciones 2 y 3) y el mismo razonamiento del Ejemplo resuelto sobre el proyecto PQRS.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cc29" w:space="0" w:sz="6" w:val="single"/>
          <w:left w:color="e0ac0e" w:space="0" w:sz="24" w:val="single"/>
          <w:bottom w:color="ffcc29" w:space="0" w:sz="6" w:val="single"/>
          <w:right w:color="ffcc29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6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Cómo diligenciar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Poder e interés se puntúan de 1 (no aplica / no le afecta) a 5 (autoridad para cancelar el proyecto / el resultado lo afecta directamente todos los días). Cada puntaje debe llevar una frase de evidencia — no basta con el número. Revisen la lista final contra el checklist de categorías de la guía antes de darla por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Equipo e integrantes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Bastidas Medina</w:t>
            </w:r>
          </w:p>
          <w:p w:rsidR="00000000" w:rsidDel="00000000" w:rsidP="00000000" w:rsidRDefault="00000000" w:rsidRPr="00000000" w14:paraId="0000000C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Sandy Katherin Hurtado Suárez</w:t>
            </w:r>
          </w:p>
          <w:p w:rsidR="00000000" w:rsidDel="00000000" w:rsidP="00000000" w:rsidRDefault="00000000" w:rsidRPr="00000000" w14:paraId="0000000D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Julián Stiven Murcia Rodriguez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Jueves 17 de septiembre del 2026</w:t>
            </w:r>
          </w:p>
        </w:tc>
      </w:tr>
    </w:tbl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Identificación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Apliquen mapeo organizacional y la técnica de bola de nieve ("¿quién más debería opinar sobre esto?") hasta llegar a saturación, y revisen la lista contra el checklist de categorías de la guía teórica.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identificó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Empleada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Usuarios / operadores directos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Bola de Nieve - opera el proceso hoy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Asesora Financiera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Usuarios / operadores directos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Bola de Nieve - opera el proceso hoy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Jefe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Patrocinador y alta dirección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Mapeo Organizacional - autoriza presupuesto</w:t>
            </w:r>
          </w:p>
        </w:tc>
      </w:tr>
    </w:tbl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Matriz de poder-interés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Para cada stakeholder de la tabla anterior, asignen un puntaje de poder y de interés (1-5) con su justificación, y determinen el cuadrante y la estrategia de gestión correspondiente.</w:t>
      </w: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95"/>
        <w:gridCol w:w="2595"/>
        <w:gridCol w:w="1305"/>
        <w:gridCol w:w="1260"/>
        <w:tblGridChange w:id="0">
          <w:tblGrid>
            <w:gridCol w:w="1800"/>
            <w:gridCol w:w="2595"/>
            <w:gridCol w:w="2595"/>
            <w:gridCol w:w="1305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Poder (1-5)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Interés (1-5)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Empleada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2 - opera el proceso pero no decide sobre el proyecto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4 - su trabajo diario cambia parcialmente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 poder, alto interés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Mantener informado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Asesora Financiera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2 - opera el proceso pero no decide sobre el proyecto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4 - la carga de sus trabajo cambia completamente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Bajo poder, alto interés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Mantener informado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Jefe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5 -autoriza el presupuesto y puede cancelar el proyecto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3 - le ayuda a mejorar la administración de su negocio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 poder, bajo interés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satisfecho</w:t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Resumen por cuadrante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 la matriz ya puntuada, listen qué stakeholders cayeron en cada cuadrante — esto facilita planear la comunicación del proyecto de un vistazo.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Alto poder, alto interés — 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Alto poder, bajo interés — Mantener satisfecho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Bajo poder, alto interés — Mantener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bottom w:color="e2e2e2" w:space="4" w:sz="4" w:val="single"/>
              </w:pBdr>
              <w:spacing w:after="1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Empleada - Asesora financiera 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Bajo poder, bajo interés — Monitorear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f5f"/>
          <w:sz w:val="19"/>
          <w:szCs w:val="19"/>
          <w:rtl w:val="0"/>
        </w:rPr>
        <w:t xml:space="preserve">Este documento se sube al repositorio del equipo en 01-kickoff/matriz-poder-interes.md (o como este mismo archivo), por pull request — con al menos un commit propio de cada integrante y revisión cruzada antes de fusionar.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30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e2e2e2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f5f5f"/>
        <w:sz w:val="16"/>
        <w:szCs w:val="16"/>
        <w:rtl w:val="0"/>
      </w:rPr>
      <w:t xml:space="preserve">UPTC · Facultad de IngenieríaIdentificación de stakeholders y matriz de poder-interés   ·   Página </w:t>
    </w:r>
    <w:r w:rsidDel="00000000" w:rsidR="00000000" w:rsidRPr="00000000"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819150" cy="381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Bdr>
        <w:bottom w:color="ffcc29" w:space="4" w:sz="10" w:val="single"/>
      </w:pBdr>
      <w:spacing w:after="200" w:lineRule="auto"/>
      <w:rPr/>
    </w:pPr>
    <w:r w:rsidDel="00000000" w:rsidR="00000000" w:rsidRPr="00000000">
      <w:rPr>
        <w:rFonts w:ascii="Cambria" w:cs="Cambria" w:eastAsia="Cambria" w:hAnsi="Cambria"/>
        <w:b w:val="1"/>
        <w:bCs w:val="1"/>
        <w:color w:val="5f5f5f"/>
        <w:sz w:val="15"/>
        <w:szCs w:val="15"/>
        <w:rtl w:val="0"/>
      </w:rPr>
      <w:t xml:space="preserve">INGENIERÍA DE REQUISITOS</w:t>
    </w:r>
    <w:r w:rsidDel="00000000" w:rsidR="00000000" w:rsidRPr="00000000">
      <w:rPr>
        <w:rFonts w:ascii="Cambria" w:cs="Cambria" w:eastAsia="Cambria" w:hAnsi="Cambria"/>
        <w:i w:val="1"/>
        <w:iCs w:val="1"/>
        <w:color w:val="5f5f5f"/>
        <w:sz w:val="15"/>
        <w:szCs w:val="15"/>
        <w:rtl w:val="0"/>
      </w:rPr>
      <w:t xml:space="preserve">   ·   Unidad 3 · Sesión 1 · Plantilla para diligenciar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