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B1F3A"/>
          <w:sz w:val="40"/>
          <w:szCs w:val="40"/>
        </w:rPr>
        <w:t xml:space="preserve">Growth Atlas</w:t>
      </w:r>
    </w:p>
    <w:p>
      <w:pPr>
        <w:spacing w:after="200"/>
      </w:pPr>
      <w:r>
        <w:rPr>
          <w:rFonts w:ascii="Calibri" w:cs="Calibri" w:eastAsia="Calibri" w:hAnsi="Calibri"/>
          <w:b/>
          <w:bCs/>
          <w:caps/>
          <w:color w:val="0AA5C4"/>
          <w:spacing w:val="20"/>
          <w:sz w:val="22"/>
          <w:szCs w:val="22"/>
        </w:rPr>
        <w:t xml:space="preserve">Developer Growth Intelligence</w:t>
      </w:r>
    </w:p>
    <w:p>
      <w:pPr>
        <w:spacing w:after="1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Companies know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how much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they spend on hackathons and dev events. They have almost no idea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where the developers who will actually adopt their product are.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We tell them before they spend the money — and measure the result after.</w:t>
      </w:r>
    </w:p>
    <w:p>
      <w:pPr>
        <w:pBdr>
          <w:bottom w:val="single" w:color="0AA5C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The problem growth &amp; DevRel teams feel</w:t>
      </w:r>
    </w:p>
    <w:p>
      <w:p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If you run developer growth today, you're flying blind on the single biggest line item in your budget: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infra and API startup crowds into the same handful of San Francisco events because their competitors are there — not because anyone compared the ROI against Bangalore, São Paulo, or Buenos Aires.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Sponsors drop $20K–$25K per event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no visibility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into which community, city, or organizer will return activated developers.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Tools like Luma and Devpost help you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run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 event. Nothing helps you decide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which one is worth sponsoring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in the first place.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Post-event, you get impressions and signups — vanity metrics — instead of activation and retention.</w:t>
      </w:r>
    </w:p>
    <w:p>
      <w:pPr>
        <w:pBdr>
          <w:bottom w:val="single" w:color="0AA5C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The insight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Talent and demand are distributed globally. Developer-marketing budget is concentrated in a few expensive cities.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developer in Buenos Aires, Bangalore, or São Paulo can be just as likely to test your API, build a real integration, and bring it into their company — often at a fraction of the cost-per-activated-developer.</w:t>
      </w:r>
    </w:p>
    <w:p>
      <w:pPr>
        <w:spacing w:after="10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SF premium is sometimes worth it (senior feedback, hires, investor proximity).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The point isn't “SF is bad” — it's knowing when the premium is justified and when it isn't.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20"/>
          <w:szCs w:val="20"/>
        </w:rPr>
        <w:t xml:space="preserve">The number that actually matters:</w:t>
      </w:r>
    </w:p>
    <w:p>
      <w:pPr>
        <w:spacing w:after="100" w:line="264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A5C4"/>
          <w:sz w:val="22"/>
          <w:szCs w:val="22"/>
        </w:rPr>
        <w:t xml:space="preserve">Cost per activated &amp; retained developer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1900"/>
      </w:tblGrid>
      <w:tr>
        <w:trPr>
          <w:tblHeader/>
        </w:trPr>
        <w:tc>
          <w:tcPr>
            <w:tcW w:type="dxa" w:w="1900"/>
            <w:shd w:fill="0B1F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400"/>
            <w:shd w:fill="0B1F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  <w:tc>
          <w:tcPr>
            <w:tcW w:type="dxa" w:w="1500"/>
            <w:shd w:fill="0B1F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Retained @30d</w:t>
            </w:r>
          </w:p>
        </w:tc>
        <w:tc>
          <w:tcPr>
            <w:tcW w:type="dxa" w:w="1900"/>
            <w:shd w:fill="0B1F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Cost / retained dev</w:t>
            </w:r>
          </w:p>
        </w:tc>
      </w:tr>
      <w:tr>
        <w:tc>
          <w:tcPr>
            <w:tcW w:type="dxa" w:w="1900"/>
            <w:shd w:fill="EA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Hackathon · San Francisco</w:t>
            </w:r>
          </w:p>
        </w:tc>
        <w:tc>
          <w:tcPr>
            <w:tcW w:type="dxa" w:w="1400"/>
            <w:shd w:fill="EA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$25,000</w:t>
            </w:r>
          </w:p>
        </w:tc>
        <w:tc>
          <w:tcPr>
            <w:tcW w:type="dxa" w:w="1500"/>
            <w:shd w:fill="EA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18</w:t>
            </w:r>
          </w:p>
        </w:tc>
        <w:tc>
          <w:tcPr>
            <w:tcW w:type="dxa" w:w="1900"/>
            <w:shd w:fill="EA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A5C4"/>
                <w:sz w:val="17"/>
                <w:szCs w:val="17"/>
              </w:rPr>
              <w:t xml:space="preserve">$1,389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Hackathon · Bangalore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$12,000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92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A5C4"/>
                <w:sz w:val="17"/>
                <w:szCs w:val="17"/>
              </w:rPr>
              <w:t xml:space="preserve">$130</w:t>
            </w:r>
          </w:p>
        </w:tc>
      </w:tr>
      <w:tr>
        <w:tc>
          <w:tcPr>
            <w:tcW w:type="dxa" w:w="1900"/>
            <w:shd w:fill="EA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Meetup · Buenos Aires</w:t>
            </w:r>
          </w:p>
        </w:tc>
        <w:tc>
          <w:tcPr>
            <w:tcW w:type="dxa" w:w="1400"/>
            <w:shd w:fill="EA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$8,000</w:t>
            </w:r>
          </w:p>
        </w:tc>
        <w:tc>
          <w:tcPr>
            <w:tcW w:type="dxa" w:w="1500"/>
            <w:shd w:fill="EA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54</w:t>
            </w:r>
          </w:p>
        </w:tc>
        <w:tc>
          <w:tcPr>
            <w:tcW w:type="dxa" w:w="1900"/>
            <w:shd w:fill="EA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A5C4"/>
                <w:sz w:val="17"/>
                <w:szCs w:val="17"/>
              </w:rPr>
              <w:t xml:space="preserve">$148</w:t>
            </w:r>
          </w:p>
        </w:tc>
      </w:tr>
    </w:tbl>
    <w:p>
      <w:pPr>
        <w:spacing w:after="4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B6672"/>
          <w:sz w:val="17"/>
          <w:szCs w:val="17"/>
        </w:rPr>
        <w:t xml:space="preserve">Illustrative figures — but this comparison is the entire value proposition in one line.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1F3A"/>
          <w:sz w:val="40"/>
          <w:szCs w:val="40"/>
        </w:rPr>
        <w:t xml:space="preserve">How it works</w:t>
      </w:r>
    </w:p>
    <w:p>
      <w:pPr>
        <w:spacing w:after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Growth Atlas is a decision engine, not a directory. A team enters their product, audience, tech stack, budget, and goal — and gets a ranked, explainable recommendation.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20"/>
          <w:szCs w:val="20"/>
        </w:rPr>
        <w:t xml:space="preserve">Input</w:t>
      </w:r>
    </w:p>
    <w:p>
      <w:pPr>
        <w:spacing w:after="10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B6672"/>
          <w:sz w:val="20"/>
          <w:szCs w:val="20"/>
        </w:rPr>
        <w:t xml:space="preserve">“We're an agent-observability platform. We have $20K. We want adoption and technical feedback.”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20"/>
          <w:szCs w:val="20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Top pick: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specific event/city,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with the reasons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rising agent activity, deep Python community, few competing sponsors, lower cost-per-activation than SF.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The campaign to run: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suggested track, prize, pre-event workshop, organizer email, and the metrics to instrument.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A confidence score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next to every recommendation — so you know what's a strong signal vs. a guess.</w:t>
      </w:r>
    </w:p>
    <w:p>
      <w:pPr>
        <w:pBdr>
          <w:bottom w:val="single" w:color="0AA5C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What powers it (the credible how)</w:t>
      </w:r>
    </w:p>
    <w:p>
      <w:p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 don't build a “giant scraper.” We build a data ingestion platform where every source is swappable, so no single API change breaks the product. Four signal families: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Events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organizer-connected calendars (Luma, Eventbrite), authorized feeds, curated hackathons, licensed aggregators.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Demand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official X API (Trends + counts-first), Google Trends, Hacker News, Reddit, Stack Exchange.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Technical activity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GitHub (Innovation Graph + Archive + API), npm &amp; PyPI adoption — real supply-side capacity, not stars.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Client's own data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API activation by country, retention, credit conversion, UTMs. This is what turns recommendations into learning.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We're candid about the hard parts: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geography from social signals is inferred, not certain — so every data point carries a confidence level and we never present an inference as a fact. And attribution needs client cooperation (event codes, keys, cohorts) — which is exactly why the client-data integration is core, not optional.</w:t>
      </w:r>
    </w:p>
    <w:p>
      <w:pPr>
        <w:pBdr>
          <w:bottom w:val="single" w:color="0AA5C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Why now / why us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Vendelux raised a $50M Series B in July 2026 for B2B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event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ROI intelligence — proof companies pay for this category. They focus on conferences and sales pipeline.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Nobody owns hackathons + developer adoption.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Common Room and SlashData validate pieces of the vision, but start from the buyer or from research — not from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where to create the market.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The moat isn't the scraper — it's the historical dataset linking company + product + city + event + spend → activation + retention. That compounds and is hard to copy.</w:t>
      </w:r>
    </w:p>
    <w:p>
      <w:pPr>
        <w:pBdr>
          <w:bottom w:val="single" w:color="0AA5C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0B1F3A"/>
          <w:sz w:val="24"/>
          <w:szCs w:val="24"/>
        </w:rPr>
        <w:t xml:space="preserve">What we want from this conversation</w:t>
      </w:r>
    </w:p>
    <w:p>
      <w:p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We're validating with the people who actually make these calls — DevRel, developer marketing, ecosystem &amp; community leads. We'd love to know: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do you decide which hackathons to sponsor today, and how long does that research take?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Can you currently connect event participants to real product usage?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Which recent event was a waste of money — and would a ranked global opportunity report have helped?</w:t>
      </w:r>
    </w:p>
    <w:p>
      <w:pPr>
        <w:spacing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First deliverable can be a manual </w:t>
      </w:r>
      <w:r>
        <w:rPr>
          <w:rFonts w:ascii="Calibri" w:cs="Calibri" w:eastAsia="Calibri" w:hAnsi="Calibri"/>
          <w:b/>
          <w:bCs/>
          <w:i w:val="false"/>
          <w:iCs w:val="false"/>
          <w:color w:val="0AA5C4"/>
          <w:sz w:val="20"/>
          <w:szCs w:val="20"/>
        </w:rPr>
        <w:t xml:space="preserve">Developer Market Opportunity Report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five recommended events and a campaign strategy for each. If it's useful, we build the platform around it.</w:t>
      </w:r>
    </w:p>
    <w:sectPr>
      <w:pgSz w:w="12240" w:h="15840" w:orient="portrait"/>
      <w:pgMar w:top="72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200"/>
      </w:pPr>
      <w:rPr>
        <w:color w:val="0AA5C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2026-07-20T18:11:14.191Z</dcterms:created>
  <dcterms:modified xsi:type="dcterms:W3CDTF">2026-07-20T18:11:14.216Z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