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5"/>
        <w:gridCol w:w="5256"/>
        <w:gridCol w:w="8813"/>
      </w:tblGrid>
      <w:tr>
        <w:trPr>
          <w:cantSplit/>
          <w:tblHeader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233F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Time · 110 sec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233F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Exact action</w:t>
            </w:r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233F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Say in English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0:00–0:13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Open localhost:3000 without parameters → Brief. Fill the DataBridge fields before recording; show the product and audience.</w:t>
            </w:r>
          </w:p>
          <w:p>
            <w:pPr>
              <w:spacing w:before="60"/>
            </w:pPr>
            <w:hyperlink r:id="rId9">
              <w:r>
                <w:rPr>
                  <w:color w:val="215E83"/>
                </w:rPr>
                <w:t>Open DataBridge brief setup</w:t>
              </w:r>
            </w:hyperlink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Hi, I'm Julian. This example uses DataBridge, a fictional platform connecting APIs, databases, and spreadsheets. It wants developers to test real integrations and give technical feedback.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0:13–0:28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Show USD 15,000, today through December 31, 2026, and Technical feedback. Click Review brief → Confirm and research SF. Edit out processing waits.</w:t>
            </w:r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The brief defines the audience, budget, and goal: ten developers connecting a real data source, with feedback from five. That gives the research a specific purpose.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0:28–0:44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Click Research organizer &amp; projects. Inspect a readable source and the edition date. Prepare a completed result before recording; continue only with a verified future edition.</w:t>
            </w:r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I check the source and edition date before comparing. A past edition is background, not an upcoming opportunity. Some sources remain unreadable, and missing location evidence means no map point.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0:44–0:58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Select eligible researched editions → Compare → Compare selected. Show evidence gaps, participation conditions, and cost.</w:t>
            </w:r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The comparison helps identify what to investigate next. A competitor's presence does not establish exclusivity. We need evidence about participation rules, audience fit, and the complete cost.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0:58–1:18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Record decision → Explore first. Use the prepared DataBridge reasons, Developer Relations team owner, Workshop, Team proposal · not offered, and open questions. Click Save decision.</w:t>
            </w:r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I'll propose a workshop connecting an API or database to a dashboard or AI application. This is our proposal, not an organizer's offer. I'll save the reasons and questions about projects, permission, exclusivity, and cost.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1:18–1:33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Click Copy manual draft and paste into a blank document. Copy Internal link, close the brief tab, and reopen that exact revision link.</w:t>
            </w:r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1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The decision can be copied and reopened with its evidence and unresolved questions. Saving sends nothing and commits no budget. Participation still needs confirmation.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1:33–1:50</w:t>
            </w:r>
          </w:p>
        </w:tc>
        <w:tc>
          <w:tcPr>
            <w:tcW w:type="dxa" w:w="5256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Keep the reopened decision brief on screen. Deliver the closing line.</w:t>
            </w:r>
          </w:p>
        </w:tc>
        <w:tc>
          <w:tcPr>
            <w:tcW w:type="dxa" w:w="881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color w:val="000000"/>
              </w:rPr>
              <w:t>What makes me proudest is identifying a problem, interviewing companies, and proposing a solution right here in Silicon Valley. To me, that experience is what gives this project its greatest value.</w:t>
            </w:r>
          </w:p>
        </w:tc>
      </w:tr>
    </w:tbl>
    <w:sectPr w:rsidR="00FC693F" w:rsidRPr="0006063C" w:rsidSect="00034616">
      <w:pgSz w:w="16848" w:h="11952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DataBridge demo narration and clicks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