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0"/>
        </w:rPr>
        <w:t>LOGISYNC SCM - GUÍA TÉCNICA DE PATRONES DE DISEÑO GOF</w:t>
      </w:r>
    </w:p>
    <w:p>
      <w:pPr>
        <w:jc w:val="center"/>
      </w:pPr>
      <w:r>
        <w:rPr>
          <w:rFonts w:ascii="Arial" w:hAnsi="Arial"/>
          <w:i/>
          <w:color w:val="4A5568"/>
          <w:sz w:val="24"/>
        </w:rPr>
        <w:t>Patrones Creacionales y Estructurales Implementados en el Backend</w:t>
        <w:br/>
        <w:t>Documento de Soporte y Guía de Sustentación / Documentación</w:t>
      </w:r>
    </w:p>
    <w:p/>
    <w:p>
      <w:r>
        <w:rPr>
          <w:sz w:val="22"/>
        </w:rPr>
        <w:t>Este documento detalla exhaustivamente cada uno de los patrones de diseño Creacionales y Estructurales implementados en el backend de LogiSync. Para cada patrón se explica: cómo colabora en el sistema y qué problema resuelve, cómo estructurar su diagrama de clases UML, en qué clases y paquetes del código reside, la responsabilidad individual de cada participante y la forma exacta de probar y verificar su funcionamiento en pruebas automatizadas y en ejecución.</w:t>
      </w:r>
    </w:p>
    <w:p/>
    <w:p>
      <w:r>
        <w:rPr>
          <w:rFonts w:ascii="Arial" w:hAnsi="Arial"/>
          <w:b/>
          <w:color w:val="718096"/>
          <w:sz w:val="20"/>
        </w:rPr>
        <w:t>PATRÓN CREACIONAL</w:t>
      </w:r>
    </w:p>
    <w:p>
      <w:r>
        <w:rPr>
          <w:rFonts w:ascii="Arial" w:hAnsi="Arial"/>
          <w:b/>
          <w:color w:val="2B6CB0"/>
          <w:sz w:val="28"/>
        </w:rPr>
        <w:t>1. Singleton (Instancia Única)</w:t>
      </w:r>
    </w:p>
    <w:p>
      <w:r>
        <w:rPr>
          <w:b/>
          <w:sz w:val="22"/>
        </w:rPr>
        <w:t>A. Colaboración en el Proyecto y Problema Resuelto</w:t>
      </w:r>
    </w:p>
    <w:p>
      <w:r>
        <w:t>Garantiza que una clase tenga una única instancia en memoria durante todo el ciclo de vida de la aplicación y proporciona un punto de acceso global a ella. En LogiSync, se aplica tanto a través del contenedor de inversión de control de Spring Framework (donde servicios y componentes como InventoryMovementService o DefaultSupplyChainMediator se gestionan como Singletons) como de forma explícita en el registro de tipos de movimiento (MovementTypeFactory), donde la caché estática garantiza que no existan instancias duplicadas de un mismo descriptor en memoria.</w:t>
      </w:r>
    </w:p>
    <w:p>
      <w:r>
        <w:rPr>
          <w:b/>
          <w:sz w:val="22"/>
        </w:rPr>
        <w:t>B. Diagrama de Clases UML</w:t>
      </w:r>
    </w:p>
    <w:p>
      <w:r>
        <w:rPr>
          <w:rFonts w:ascii="Courier New" w:hAnsi="Courier New"/>
          <w:color w:val="2D3748"/>
          <w:sz w:val="17"/>
        </w:rPr>
        <w:t>+-------------------------------------------------------------+</w:t>
        <w:br/>
        <w:t>|                    MovementTypeFactory                      |</w:t>
        <w:br/>
        <w:t>+-------------------------------------------------------------+</w:t>
        <w:br/>
        <w:t>| - CACHE: Map&lt;String, MovementType&gt;                         |</w:t>
        <w:br/>
        <w:t>| - DEFINITIONS: Map&lt;String, Definition&gt;                      |</w:t>
        <w:br/>
        <w:t>+-------------------------------------------------------------+</w:t>
        <w:br/>
        <w:t>| - MovementTypeFactory()                                     |</w:t>
        <w:br/>
        <w:t>| + of(code: String): MovementType                            |</w:t>
        <w:br/>
        <w:t>| + cachedInstances(): int                                    |</w:t>
        <w:br/>
        <w:t>+-------------------------------------------------------------+</w:t>
        <w:br/>
        <w:t xml:space="preserve">                              |</w:t>
        <w:br/>
        <w:t xml:space="preserve">                              v  retorna instancia única</w:t>
        <w:br/>
        <w:t>+-------------------------------------------------------------+</w:t>
        <w:br/>
        <w:t>|                       MovementType                          |</w:t>
        <w:br/>
        <w:t>+-------------------------------------------------------------+</w:t>
        <w:br/>
        <w:t>| - code: String                                              |</w:t>
        <w:br/>
        <w:t>| - label: String                                             |</w:t>
        <w:br/>
        <w:t>| - requiresReason: boolean                                   |</w:t>
        <w:br/>
        <w:t>+-------------------------------------------------------------+</w:t>
      </w:r>
    </w:p>
    <w:p>
      <w:r>
        <w:rPr>
          <w:b/>
          <w:sz w:val="22"/>
        </w:rPr>
        <w:t>C. Partes del Código donde está Aplicado (Rutas Relativas)</w:t>
      </w:r>
    </w:p>
    <w:p>
      <w:r>
        <w:t>• domain/inventory/MovementTypeFactory.java</w:t>
        <w:br/>
        <w:t>• Spring IoC Container (@Service, @Component en toda la aplicación).</w:t>
      </w:r>
    </w:p>
    <w:p>
      <w:r>
        <w:rPr>
          <w:b/>
          <w:sz w:val="22"/>
        </w:rPr>
        <w:t>D. Responsabilidad de Cada Clase en el Patrón</w:t>
      </w:r>
    </w:p>
    <w:p>
      <w:r>
        <w:t>1. MovementTypeFactory: Administra la única tabla hash estática de instancias compartidas e inicializa de manera perezosa (lazy) bajo demanda cada tipo.</w:t>
        <w:br/>
        <w:t>2. MovementType: Representa el objeto inmutable del cual sólo existe una única instancia por cada código de movimiento.</w:t>
      </w:r>
    </w:p>
    <w:p>
      <w:r>
        <w:rPr>
          <w:b/>
          <w:sz w:val="22"/>
        </w:rPr>
        <w:t>E. Cómo Probarlo y Verificar su Funcionamiento</w:t>
      </w:r>
    </w:p>
    <w:p>
      <w:r>
        <w:t>Para verificarlo, ejecute la prueba unitaria:</w:t>
        <w:br/>
        <w:t>Archivo: src/test/java/.../domain/inventory/MovementTypeFactoryTest.java</w:t>
        <w:br/>
        <w:t>Método: returnsTheSameSharedInstancePerCode()</w:t>
        <w:br/>
        <w:t>Validación: Comprueba que MovementTypeFactory.of('ENTRADA') y MovementTypeFactory.of(' entrada ') apuntan exactamente a la misma referencia en memoria usando assertSame(...).</w:t>
      </w:r>
    </w:p>
    <w:p>
      <w:r>
        <w:t>――――――――――――――――――――――――――――――――――――――――――――――――――</w:t>
      </w:r>
    </w:p>
    <w:p>
      <w:r>
        <w:rPr>
          <w:rFonts w:ascii="Arial" w:hAnsi="Arial"/>
          <w:b/>
          <w:color w:val="718096"/>
          <w:sz w:val="20"/>
        </w:rPr>
        <w:t>PATRÓN CREACIONAL</w:t>
      </w:r>
    </w:p>
    <w:p>
      <w:r>
        <w:rPr>
          <w:rFonts w:ascii="Arial" w:hAnsi="Arial"/>
          <w:b/>
          <w:color w:val="2B6CB0"/>
          <w:sz w:val="28"/>
        </w:rPr>
        <w:t>2. Factory Method (Método de Fábrica)</w:t>
      </w:r>
    </w:p>
    <w:p>
      <w:r>
        <w:rPr>
          <w:b/>
          <w:sz w:val="22"/>
        </w:rPr>
        <w:t>A. Colaboración en el Proyecto y Problema Resuelto</w:t>
      </w:r>
    </w:p>
    <w:p>
      <w:r>
        <w:t>Define una interfaz para la creación de objetos, delegando a un método especializado la decisión de qué clase concreta instanciar en función de parámetros de entrada o estados de la máquina. En LogiSync desacopla la transición de estados de órdenes de compra (PurchaseOrderStateFactory) y pedidos (OrderStateFactory), evitando que los modelos de dominio o mapeadores contengan sentencias switch dispersas.</w:t>
      </w:r>
    </w:p>
    <w:p>
      <w:r>
        <w:rPr>
          <w:b/>
          <w:sz w:val="22"/>
        </w:rPr>
        <w:t>B. Diagrama de Clases UML</w:t>
      </w:r>
    </w:p>
    <w:p>
      <w:r>
        <w:rPr>
          <w:rFonts w:ascii="Courier New" w:hAnsi="Courier New"/>
          <w:color w:val="2D3748"/>
          <w:sz w:val="17"/>
        </w:rPr>
        <w:t>+-------------------------------------------------------------+</w:t>
        <w:br/>
        <w:t>|                  PurchaseOrderStateFactory                  |</w:t>
        <w:br/>
        <w:t>+-------------------------------------------------------------+</w:t>
        <w:br/>
        <w:t>| + from(status: PurchaseOrderStatus): PurchaseOrderState    |</w:t>
        <w:br/>
        <w:t>+-------------------------------------------------------------+</w:t>
        <w:br/>
        <w:t xml:space="preserve">                              |</w:t>
        <w:br/>
        <w:t xml:space="preserve">               +--------------+--------------+</w:t>
        <w:br/>
        <w:t xml:space="preserve">               | instancía según enum        |</w:t>
        <w:br/>
        <w:t xml:space="preserve">               v                             v</w:t>
        <w:br/>
        <w:t>+-----------------------------+  +---------------------------+</w:t>
        <w:br/>
        <w:t>|       RegisteredState       |  |   PartiallyReceivedState  |</w:t>
        <w:br/>
        <w:t>+-----------------------------+  +---------------------------+</w:t>
        <w:br/>
        <w:t>| + receive(...)              |  | + receive(...)            |</w:t>
        <w:br/>
        <w:t>| + cancel(...)               |  | + cancel(...)             |</w:t>
        <w:br/>
        <w:t>+-----------------------------+  +---------------------------+</w:t>
      </w:r>
    </w:p>
    <w:p>
      <w:r>
        <w:rPr>
          <w:b/>
          <w:sz w:val="22"/>
        </w:rPr>
        <w:t>C. Partes del Código donde está Aplicado (Rutas Relativas)</w:t>
      </w:r>
    </w:p>
    <w:p>
      <w:r>
        <w:t>• domain/procurement/state/PurchaseOrderStateFactory.java</w:t>
        <w:br/>
        <w:t>• domain/orders/state/OrderStateFactory.java</w:t>
        <w:br/>
        <w:t>• domain/inventory/MovementTypeFactory.java</w:t>
      </w:r>
    </w:p>
    <w:p>
      <w:r>
        <w:rPr>
          <w:b/>
          <w:sz w:val="22"/>
        </w:rPr>
        <w:t>D. Responsabilidad de Cada Clase en el Patrón</w:t>
      </w:r>
    </w:p>
    <w:p>
      <w:r>
        <w:t>1. PurchaseOrderStateFactory / OrderStateFactory: Métodos estáticos de factoría que traducen un código enum en la instancia del objeto estado correspondiente.</w:t>
        <w:br/>
        <w:t>2. PurchaseOrderState / OrderState: Interfaz del producto que define el comportamiento polimórfico del estado.</w:t>
      </w:r>
    </w:p>
    <w:p>
      <w:r>
        <w:rPr>
          <w:b/>
          <w:sz w:val="22"/>
        </w:rPr>
        <w:t>E. Cómo Probarlo y Verificar su Funcionamiento</w:t>
      </w:r>
    </w:p>
    <w:p>
      <w:r>
        <w:t>Para verificarlo, ejecute:</w:t>
        <w:br/>
        <w:t>Archivo: src/test/java/.../domain/procurement/state/PurchaseOrderStateTest.java</w:t>
        <w:br/>
        <w:t>Validación: Verifica que al invocar order.setStatus(status), la factoría crea automáticamente el estado concreto apropiado (RegisteredState, PartiallyReceivedState, etc.).</w:t>
      </w:r>
    </w:p>
    <w:p>
      <w:r>
        <w:t>――――――――――――――――――――――――――――――――――――――――――――――――――</w:t>
      </w:r>
    </w:p>
    <w:p>
      <w:r>
        <w:rPr>
          <w:rFonts w:ascii="Arial" w:hAnsi="Arial"/>
          <w:b/>
          <w:color w:val="718096"/>
          <w:sz w:val="20"/>
        </w:rPr>
        <w:t>PATRÓN CREACIONAL</w:t>
      </w:r>
    </w:p>
    <w:p>
      <w:r>
        <w:rPr>
          <w:rFonts w:ascii="Arial" w:hAnsi="Arial"/>
          <w:b/>
          <w:color w:val="2B6CB0"/>
          <w:sz w:val="28"/>
        </w:rPr>
        <w:t>3. Abstract Factory (Fábrica Abstracta)</w:t>
      </w:r>
    </w:p>
    <w:p>
      <w:r>
        <w:rPr>
          <w:b/>
          <w:sz w:val="22"/>
        </w:rPr>
        <w:t>A. Colaboración en el Proyecto y Problema Resuelto</w:t>
      </w:r>
    </w:p>
    <w:p>
      <w:r>
        <w:t>Proporciona una interfaz para crear familias de objetos relacionados o dependientes sin especificar sus clases concretas. En LogiSync, se utiliza para generar familias coherentes de documentos de la cadena de suministro (cabeceras de documento e ítems de detalle), asegurando que un pedido de compra genere cabecera y líneas con precios unitarios a proveedores, mientras que un traslado interno genere cabecera de almacén origen/destino y líneas de transferencia sin costo financiero.</w:t>
      </w:r>
    </w:p>
    <w:p>
      <w:r>
        <w:rPr>
          <w:b/>
          <w:sz w:val="22"/>
        </w:rPr>
        <w:t>B. Diagrama de Clases UML</w:t>
      </w:r>
    </w:p>
    <w:p>
      <w:r>
        <w:rPr>
          <w:rFonts w:ascii="Courier New" w:hAnsi="Courier New"/>
          <w:color w:val="2D3748"/>
          <w:sz w:val="17"/>
        </w:rPr>
        <w:t>+------------------------------------------------------------------------+</w:t>
        <w:br/>
        <w:t>|                    &lt;&lt;interface&gt;&gt; SupplyChainDocumentFactory            |</w:t>
        <w:br/>
        <w:t>+------------------------------------------------------------------------+</w:t>
        <w:br/>
        <w:t>| + createHeader(reference: String, partyId: Integer): DocumentHeader    |</w:t>
        <w:br/>
        <w:t>| + createItem(productId: Integer, qty: int, price: BigDecimal): Item    |</w:t>
        <w:br/>
        <w:t>+------------------------------------------------------------------------+</w:t>
        <w:br/>
        <w:t xml:space="preserve">                   ^                                      ^</w:t>
        <w:br/>
        <w:t xml:space="preserve">                   |                                      |</w:t>
        <w:br/>
        <w:t>+------------------------------------+  +--------------------------------+</w:t>
        <w:br/>
        <w:t>|    PurchaseOrderDocumentFactory    |  | InternalTransferDocumentFactory|</w:t>
        <w:br/>
        <w:t>+------------------------------------+  +--------------------------------+</w:t>
        <w:br/>
        <w:t>| + createHeader(): POHeader         |  | + createHeader(): TransferHead |</w:t>
        <w:br/>
        <w:t>| + createItem(): POItem             |  | + createItem(): TransferItem   |</w:t>
        <w:br/>
        <w:t>+------------------------------------+  +--------------------------------+</w:t>
      </w:r>
    </w:p>
    <w:p>
      <w:r>
        <w:rPr>
          <w:b/>
          <w:sz w:val="22"/>
        </w:rPr>
        <w:t>C. Partes del Código donde está Aplicado (Rutas Relativas)</w:t>
      </w:r>
    </w:p>
    <w:p>
      <w:r>
        <w:t>• domain/factory/document/SupplyChainDocumentFactory.java</w:t>
        <w:br/>
        <w:t>• domain/factory/document/PurchaseOrderDocumentFactory.java</w:t>
        <w:br/>
        <w:t>• domain/factory/document/InternalTransferDocumentFactory.java</w:t>
        <w:br/>
        <w:t>• domain/factory/document/DocumentHeader.java, DocumentItem.java</w:t>
      </w:r>
    </w:p>
    <w:p>
      <w:r>
        <w:rPr>
          <w:b/>
          <w:sz w:val="22"/>
        </w:rPr>
        <w:t>D. Responsabilidad de Cada Clase en el Patrón</w:t>
      </w:r>
    </w:p>
    <w:p>
      <w:r>
        <w:t>1. SupplyChainDocumentFactory: Interfaz que declara los métodos de creación para los productos de la familia (Header e Item).</w:t>
        <w:br/>
        <w:t>2. PurchaseOrderDocumentFactory: Crea instancias de PurchaseOrderHeader y PurchaseOrderItem.</w:t>
        <w:br/>
        <w:t>3. InternalTransferDocumentFactory: Crea instancias de TransferOrderHeader y TransferOrderItem con lógica de traslados entre bodegas.</w:t>
        <w:br/>
        <w:t>4. DocumentHeader / DocumentItem: Interfaces abstractas de los productos generados.</w:t>
      </w:r>
    </w:p>
    <w:p>
      <w:r>
        <w:rPr>
          <w:b/>
          <w:sz w:val="22"/>
        </w:rPr>
        <w:t>E. Cómo Probarlo y Verificar su Funcionamiento</w:t>
      </w:r>
    </w:p>
    <w:p>
      <w:r>
        <w:t>Para verificarlo, ejecute:</w:t>
        <w:br/>
        <w:t>Archivo: src/test/java/.../domain/patterns/StructuralCreationalPatternsTest.java</w:t>
        <w:br/>
        <w:t>Método: abstractFactoryCreatesConsistentDocumentFamilies()</w:t>
        <w:br/>
        <w:t>Validación: Comprueba que la fábrica de compras genera documentos de tipo 'PURCHASE_ORDER' con subtotales monetarios, mientras que la fábrica de traslados produce documentos 'INTERNAL_TRANSFER' sin costo de venta.</w:t>
      </w:r>
    </w:p>
    <w:p>
      <w:r>
        <w:t>――――――――――――――――――――――――――――――――――――――――――――――――――</w:t>
      </w:r>
    </w:p>
    <w:p>
      <w:r>
        <w:rPr>
          <w:rFonts w:ascii="Arial" w:hAnsi="Arial"/>
          <w:b/>
          <w:color w:val="718096"/>
          <w:sz w:val="20"/>
        </w:rPr>
        <w:t>PATRÓN CREACIONAL</w:t>
      </w:r>
    </w:p>
    <w:p>
      <w:r>
        <w:rPr>
          <w:rFonts w:ascii="Arial" w:hAnsi="Arial"/>
          <w:b/>
          <w:color w:val="2B6CB0"/>
          <w:sz w:val="28"/>
        </w:rPr>
        <w:t>4. Builder (Constructor)</w:t>
      </w:r>
    </w:p>
    <w:p>
      <w:r>
        <w:rPr>
          <w:b/>
          <w:sz w:val="22"/>
        </w:rPr>
        <w:t>A. Colaboración en el Proyecto y Problema Resuelto</w:t>
      </w:r>
    </w:p>
    <w:p>
      <w:r>
        <w:t>Separa la construcción de un objeto complejo de su representación, permitiendo que el mismo proceso de construcción pueda crear diferentes representaciones paso a paso de manera legible y segura. En LogiSync se aplica en la construcción de consultas paginadas inmutables (PageQuery.of(...)), en los comandos de creación con colecciones de detalles anidados (CreateOrderCommand, CreatePurchaseOrderCommand) y en los DTOs de respuesta.</w:t>
      </w:r>
    </w:p>
    <w:p>
      <w:r>
        <w:rPr>
          <w:b/>
          <w:sz w:val="22"/>
        </w:rPr>
        <w:t>B. Diagrama de Clases UML</w:t>
      </w:r>
    </w:p>
    <w:p>
      <w:r>
        <w:rPr>
          <w:rFonts w:ascii="Courier New" w:hAnsi="Courier New"/>
          <w:color w:val="2D3748"/>
          <w:sz w:val="17"/>
        </w:rPr>
        <w:t>+-------------------------------------------------------------+</w:t>
        <w:br/>
        <w:t>|                          PageQuery                          |</w:t>
        <w:br/>
        <w:t>+-------------------------------------------------------------+</w:t>
        <w:br/>
        <w:t>| - page: int                                                 |</w:t>
        <w:br/>
        <w:t>| - size: int                                                 |</w:t>
        <w:br/>
        <w:t>+-------------------------------------------------------------+</w:t>
        <w:br/>
        <w:t>| + of(page: int, size: int): PageQuery                       |</w:t>
        <w:br/>
        <w:t>| + defaultPage(): PageQuery                                  |</w:t>
        <w:br/>
        <w:t>+-------------------------------------------------------------+</w:t>
      </w:r>
    </w:p>
    <w:p>
      <w:r>
        <w:rPr>
          <w:b/>
          <w:sz w:val="22"/>
        </w:rPr>
        <w:t>C. Partes del Código donde está Aplicado (Rutas Relativas)</w:t>
      </w:r>
    </w:p>
    <w:p>
      <w:r>
        <w:t>• application/pagination/PageQuery.java</w:t>
        <w:br/>
        <w:t>• application/commands/CreateOrderCommand.java</w:t>
        <w:br/>
        <w:t>• application/commands/CreatePurchaseOrderCommand.java</w:t>
      </w:r>
    </w:p>
    <w:p>
      <w:r>
        <w:rPr>
          <w:b/>
          <w:sz w:val="22"/>
        </w:rPr>
        <w:t>D. Responsabilidad de Cada Clase en el Patrón</w:t>
      </w:r>
    </w:p>
    <w:p>
      <w:r>
        <w:t>1. PageQuery: Value Object inmutable construido paso a paso con validación de rangos y valores por defecto.</w:t>
        <w:br/>
        <w:t>2. CreateOrderCommand: Estructura de comando que encapsula la construcción jerárquica de pedido e ítems relacionados.</w:t>
      </w:r>
    </w:p>
    <w:p>
      <w:r>
        <w:rPr>
          <w:b/>
          <w:sz w:val="22"/>
        </w:rPr>
        <w:t>E. Cómo Probarlo y Verificar su Funcionamiento</w:t>
      </w:r>
    </w:p>
    <w:p>
      <w:r>
        <w:t>Para verificarlo, ejecute cualquier prueba de integración de repositorio o controlador (ej. ProductPersistenceIntegrationTest o OrderIntegrationTest), donde se construyen consultas con PageQuery.of(page, size) y se comprueba la parametrización correcta.</w:t>
      </w:r>
    </w:p>
    <w:p>
      <w:r>
        <w:t>――――――――――――――――――――――――――――――――――――――――――――――――――</w:t>
      </w:r>
    </w:p>
    <w:p>
      <w:r>
        <w:rPr>
          <w:rFonts w:ascii="Arial" w:hAnsi="Arial"/>
          <w:b/>
          <w:color w:val="718096"/>
          <w:sz w:val="20"/>
        </w:rPr>
        <w:t>PATRÓN CREACIONAL</w:t>
      </w:r>
    </w:p>
    <w:p>
      <w:r>
        <w:rPr>
          <w:rFonts w:ascii="Arial" w:hAnsi="Arial"/>
          <w:b/>
          <w:color w:val="2B6CB0"/>
          <w:sz w:val="28"/>
        </w:rPr>
        <w:t>5. Prototype (Prototipo)</w:t>
      </w:r>
    </w:p>
    <w:p>
      <w:r>
        <w:rPr>
          <w:b/>
          <w:sz w:val="22"/>
        </w:rPr>
        <w:t>A. Colaboración en el Proyecto y Problema Resuelto</w:t>
      </w:r>
    </w:p>
    <w:p>
      <w:r>
        <w:t>Permite clonar objetos existentes sin que el código dependa de sus clases concretas. En LogiSync, resolver la parametrización de almacenes con miles de ubicaciones es crítico: en lugar de configurar manualmente nivel por nivel cada rack, el sistema define plantillas estándar de distribución física (RackLayoutTemplate) que se clonan en profundidad (deep-clone) con capacidades y nombres independientes de manera instantánea.</w:t>
      </w:r>
    </w:p>
    <w:p>
      <w:r>
        <w:rPr>
          <w:b/>
          <w:sz w:val="22"/>
        </w:rPr>
        <w:t>B. Diagrama de Clases UML</w:t>
      </w:r>
    </w:p>
    <w:p>
      <w:r>
        <w:rPr>
          <w:rFonts w:ascii="Courier New" w:hAnsi="Courier New"/>
          <w:color w:val="2D3748"/>
          <w:sz w:val="17"/>
        </w:rPr>
        <w:t>+------------------------------------------------------------------------+</w:t>
        <w:br/>
        <w:t>|               &lt;&lt;interface&gt;&gt; StorageSpacePrototype                      |</w:t>
        <w:br/>
        <w:t>+------------------------------------------------------------------------+</w:t>
        <w:br/>
        <w:t>| + cloneSpace(newName: String, newCapacity: Integer): StorageSpaceProto |</w:t>
        <w:br/>
        <w:t>+------------------------------------------------------------------------+</w:t>
        <w:br/>
        <w:t xml:space="preserve">                                    ^</w:t>
        <w:br/>
        <w:t xml:space="preserve">                                    |</w:t>
        <w:br/>
        <w:t>+------------------------------------------------------------------------+</w:t>
        <w:br/>
        <w:t>|                          RackLayoutTemplate                            |</w:t>
        <w:br/>
        <w:t>+------------------------------------------------------------------------+</w:t>
        <w:br/>
        <w:t>| - name: String                                                         |</w:t>
        <w:br/>
        <w:t>| - warehouseId: Integer                                                 |</w:t>
        <w:br/>
        <w:t>| - numberOfLevels: int                                                  |</w:t>
        <w:br/>
        <w:t>| - capacityPerLevel: int                                                |</w:t>
        <w:br/>
        <w:t>| - locationNames: List&lt;String&gt;                                          |</w:t>
        <w:br/>
        <w:t>+------------------------------------------------------------------------+</w:t>
        <w:br/>
        <w:t>| + cloneSpace(newName: String, newCapacity: Integer): RackLayoutTemplate|</w:t>
        <w:br/>
        <w:t>+------------------------------------------------------------------------+</w:t>
      </w:r>
    </w:p>
    <w:p>
      <w:r>
        <w:rPr>
          <w:b/>
          <w:sz w:val="22"/>
        </w:rPr>
        <w:t>C. Partes del Código donde está Aplicado (Rutas Relativas)</w:t>
      </w:r>
    </w:p>
    <w:p>
      <w:r>
        <w:t>• domain/storage/prototype/StorageSpacePrototype.java</w:t>
        <w:br/>
        <w:t>• domain/storage/prototype/RackLayoutTemplate.java</w:t>
      </w:r>
    </w:p>
    <w:p>
      <w:r>
        <w:rPr>
          <w:b/>
          <w:sz w:val="22"/>
        </w:rPr>
        <w:t>D. Responsabilidad de Cada Clase en el Patrón</w:t>
      </w:r>
    </w:p>
    <w:p>
      <w:r>
        <w:t>1. StorageSpacePrototype: Interfaz que declara el método de clonación del espacio de almacenamiento.</w:t>
        <w:br/>
        <w:t>2. RackLayoutTemplate: Clase concreta que implementa la copia profunda de los nombres de ubicaciones y niveles, asegurando que modificar el clon no altere el prototipo base.</w:t>
      </w:r>
    </w:p>
    <w:p>
      <w:r>
        <w:rPr>
          <w:b/>
          <w:sz w:val="22"/>
        </w:rPr>
        <w:t>E. Cómo Probarlo y Verificar su Funcionamiento</w:t>
      </w:r>
    </w:p>
    <w:p>
      <w:r>
        <w:t>Para verificarlo, ejecute:</w:t>
        <w:br/>
        <w:t>Archivo: src/test/java/.../domain/patterns/StructuralCreationalPatternsTest.java</w:t>
        <w:br/>
        <w:t>Método: prototypePatternClonesLayoutTemplatesDeeply()</w:t>
        <w:br/>
        <w:t>Validación: Comprueba que assertNotSame(template, clone) es verdadero y que el clon adquiere el nuevo nombre y capacidad conservando la estructura de niveles.</w:t>
      </w:r>
    </w:p>
    <w:p>
      <w:r>
        <w:t>――――――――――――――――――――――――――――――――――――――――――――――――――</w:t>
      </w:r>
    </w:p>
    <w:p>
      <w:r>
        <w:rPr>
          <w:rFonts w:ascii="Arial" w:hAnsi="Arial"/>
          <w:b/>
          <w:color w:val="718096"/>
          <w:sz w:val="20"/>
        </w:rPr>
        <w:t>PATRÓN ESTRUCTURAL</w:t>
      </w:r>
    </w:p>
    <w:p>
      <w:r>
        <w:rPr>
          <w:rFonts w:ascii="Arial" w:hAnsi="Arial"/>
          <w:b/>
          <w:color w:val="2B6CB0"/>
          <w:sz w:val="28"/>
        </w:rPr>
        <w:t>6. Adapter (Adaptador)</w:t>
      </w:r>
    </w:p>
    <w:p>
      <w:r>
        <w:rPr>
          <w:b/>
          <w:sz w:val="22"/>
        </w:rPr>
        <w:t>A. Colaboración en el Proyecto y Problema Resuelto</w:t>
      </w:r>
    </w:p>
    <w:p>
      <w:r>
        <w:t>Permite la colaboración entre clases con interfaces incompatibles. Es el pilar de la Arquitectura Hexagonal de LogiSync: el núcleo de dominio no conoce Spring Data JPA ni Hibernate; en su lugar, define puertos de repositorio e interfaces de caso de uso. Los adaptadores de persistencia y controladores REST traducen las solicitudes HTTP a comandos de dominio, y las entidades de base de datos a modelos puros de negocio.</w:t>
      </w:r>
    </w:p>
    <w:p>
      <w:r>
        <w:rPr>
          <w:b/>
          <w:sz w:val="22"/>
        </w:rPr>
        <w:t>B. Diagrama de Clases UML</w:t>
      </w:r>
    </w:p>
    <w:p>
      <w:r>
        <w:rPr>
          <w:rFonts w:ascii="Courier New" w:hAnsi="Courier New"/>
          <w:color w:val="2D3748"/>
          <w:sz w:val="17"/>
        </w:rPr>
        <w:t>+------------------------------------+       +-------------------------------------+</w:t>
        <w:br/>
        <w:t>|   &lt;&lt;interface&gt;&gt; OrderRepository    |       |               OrderDAO              |</w:t>
        <w:br/>
        <w:t>+------------------------------------+       |       (Spring Data JPA Repo)        |</w:t>
        <w:br/>
        <w:t>| + save(order: Order): Order        |       +-------------------------------------+</w:t>
        <w:br/>
        <w:t>| + findById(id: Integer): Optional  |                          ^</w:t>
        <w:br/>
        <w:t>+------------------------------------+                          |</w:t>
        <w:br/>
        <w:t xml:space="preserve">                  ^                                             |</w:t>
        <w:br/>
        <w:t xml:space="preserve">                  | implementa                                  | utiliza</w:t>
        <w:br/>
        <w:t>+---------------------------------------------------------------+-----+</w:t>
        <w:br/>
        <w:t>|                      OrderAdapterPersistence                        |</w:t>
        <w:br/>
        <w:t>+---------------------------------------------------------------------+</w:t>
        <w:br/>
        <w:t>| - dao: OrderDAO                                                     |</w:t>
        <w:br/>
        <w:t>| - mapper: OrderPersistenceMapper                                    |</w:t>
        <w:br/>
        <w:t>+---------------------------------------------------------------------+</w:t>
        <w:br/>
        <w:t>| + save(order: Order): Order                                         |</w:t>
        <w:br/>
        <w:t>+---------------------------------------------------------------------+</w:t>
      </w:r>
    </w:p>
    <w:p>
      <w:r>
        <w:rPr>
          <w:b/>
          <w:sz w:val="22"/>
        </w:rPr>
        <w:t>C. Partes del Código donde está Aplicado (Rutas Relativas)</w:t>
      </w:r>
    </w:p>
    <w:p>
      <w:r>
        <w:t>• infrastructure/persistence/adapters/OrderAdapterPersistence.java</w:t>
        <w:br/>
        <w:t>• infrastructure/persistence/adapters/PurchaseOrderAdapterPersistence.java</w:t>
        <w:br/>
        <w:t>• infrastructure/persistence/adapters/InventoryAdapterPersistence.java</w:t>
        <w:br/>
        <w:t>• infrastructure/controllers/mappers/*RestMapper.java</w:t>
      </w:r>
    </w:p>
    <w:p>
      <w:r>
        <w:rPr>
          <w:b/>
          <w:sz w:val="22"/>
        </w:rPr>
        <w:t>D. Responsabilidad de Cada Clase en el Patrón</w:t>
      </w:r>
    </w:p>
    <w:p>
      <w:r>
        <w:t>1. OrderRepository (Target Port): Contrato de dominio que define qué operaciones de almacenamiento se requieren.</w:t>
        <w:br/>
        <w:t>2. OrderAdapterPersistence (Adapter): Implementa el puerto traduciendo objetos de dominio a entidades JPA y coordinando con OrderDAO.</w:t>
        <w:br/>
        <w:t>3. OrderDAO (Adaptee): Componente externo de Spring Data JPA con consultas SQL nativas y JPQL.</w:t>
      </w:r>
    </w:p>
    <w:p>
      <w:r>
        <w:rPr>
          <w:b/>
          <w:sz w:val="22"/>
        </w:rPr>
        <w:t>E. Cómo Probarlo y Verificar su Funcionamiento</w:t>
      </w:r>
    </w:p>
    <w:p>
      <w:r>
        <w:t>Para verificarlo, ejecute cualquiera de las pruebas integradas con base de datos H2:</w:t>
        <w:br/>
        <w:t>• OrderIntegrationTest</w:t>
        <w:br/>
        <w:t>• PurchaseOrderIntegrationTest</w:t>
        <w:br/>
        <w:t>• InventoryPersistenceIntegrationTest</w:t>
        <w:br/>
        <w:t>Validación: Comprueba que las llamadas a los puertos de dominio persisten y recuperan entidades de base de datos sin errores de serialización.</w:t>
      </w:r>
    </w:p>
    <w:p>
      <w:r>
        <w:t>――――――――――――――――――――――――――――――――――――――――――――――――――</w:t>
      </w:r>
    </w:p>
    <w:p>
      <w:r>
        <w:rPr>
          <w:rFonts w:ascii="Arial" w:hAnsi="Arial"/>
          <w:b/>
          <w:color w:val="718096"/>
          <w:sz w:val="20"/>
        </w:rPr>
        <w:t>PATRÓN ESTRUCTURAL</w:t>
      </w:r>
    </w:p>
    <w:p>
      <w:r>
        <w:rPr>
          <w:rFonts w:ascii="Arial" w:hAnsi="Arial"/>
          <w:b/>
          <w:color w:val="2B6CB0"/>
          <w:sz w:val="28"/>
        </w:rPr>
        <w:t>7. Bridge (Puente)</w:t>
      </w:r>
    </w:p>
    <w:p>
      <w:r>
        <w:rPr>
          <w:b/>
          <w:sz w:val="22"/>
        </w:rPr>
        <w:t>A. Colaboración en el Proyecto y Problema Resuelto</w:t>
      </w:r>
    </w:p>
    <w:p>
      <w:r>
        <w:t>Desacopla una abstracción de su implementación, de modo que ambas puedan variar de forma independiente. En LogiSync, la publicación de telemetría y eventos vehiculares (TelemetryPublication) está completamente desacoplada de los destinos o sumideros físicos (TelemetrySink). Se pueden tener publicaciones estándar o de alerta urgente trabajando indistintamente con sumideros de consola/logs, colas de streaming en memoria (para SSE/WebSocket) o adaptadores hacia paneles de Grafana/Prometheus.</w:t>
      </w:r>
    </w:p>
    <w:p>
      <w:r>
        <w:rPr>
          <w:b/>
          <w:sz w:val="22"/>
        </w:rPr>
        <w:t>B. Diagrama de Clases UML</w:t>
      </w:r>
    </w:p>
    <w:p>
      <w:r>
        <w:rPr>
          <w:rFonts w:ascii="Courier New" w:hAnsi="Courier New"/>
          <w:color w:val="2D3748"/>
          <w:sz w:val="17"/>
        </w:rPr>
        <w:t>+-----------------------------------+          +-----------------------------------+</w:t>
        <w:br/>
        <w:t>|   &lt;&lt;abstract&gt;&gt; TelemetryPubl.     |  puente  |     &lt;&lt;interface&gt;&gt; TelemetrySink   |</w:t>
        <w:br/>
        <w:t>+-----------------------------------+---------&gt;+-----------------------------------+</w:t>
        <w:br/>
        <w:t>| # sink: TelemetrySink             |          | + emit(data: TelemetryData): void |</w:t>
        <w:br/>
        <w:t>| + publish(data: TelemetryData)    |          | + getSinkName(): String           |</w:t>
        <w:br/>
        <w:t>+-----------------------------------+          +-----------------------------------+</w:t>
        <w:br/>
        <w:t xml:space="preserve">          ^               ^                               ^          ^          ^</w:t>
        <w:br/>
        <w:t xml:space="preserve">          |               |                               |          |          |</w:t>
        <w:br/>
        <w:t>+-------------+  +------------------+             +-----------+ +--------+ +--------+</w:t>
        <w:br/>
        <w:t>| StandardPub |  | UrgentAlertPub   |             | LogSink   | |StreamS.| |GrafanaS|</w:t>
        <w:br/>
        <w:t>+-------------+  +------------------+             +-----------+ +--------+ +--------+</w:t>
      </w:r>
    </w:p>
    <w:p>
      <w:r>
        <w:rPr>
          <w:b/>
          <w:sz w:val="22"/>
        </w:rPr>
        <w:t>C. Partes del Código donde está Aplicado (Rutas Relativas)</w:t>
      </w:r>
    </w:p>
    <w:p>
      <w:r>
        <w:t>• domain/bridge/telemetry/TelemetryPublication.java (Abstracción)</w:t>
        <w:br/>
        <w:t>• domain/bridge/telemetry/StandardTelemetryPublication.java (Abstracción refinada)</w:t>
        <w:br/>
        <w:t>• domain/bridge/telemetry/UrgentAlertTelemetryPublication.java (Abstracción refinada)</w:t>
        <w:br/>
        <w:t>• domain/bridge/telemetry/TelemetrySink.java (Implementador)</w:t>
        <w:br/>
        <w:t>• infrastructure/bridge/telemetry/LoggingTelemetrySink.java (Implementador concreto)</w:t>
        <w:br/>
        <w:t>• infrastructure/bridge/telemetry/StreamTelemetrySink.java (Implementador concreto)</w:t>
        <w:br/>
        <w:t>• infrastructure/bridge/telemetry/GrafanaBridgeAdapterSink.java (Implementador concreto)</w:t>
      </w:r>
    </w:p>
    <w:p>
      <w:r>
        <w:rPr>
          <w:b/>
          <w:sz w:val="22"/>
        </w:rPr>
        <w:t>D. Responsabilidad de Cada Clase en el Patrón</w:t>
      </w:r>
    </w:p>
    <w:p>
      <w:r>
        <w:t>1. TelemetryPublication: Define la abstracción de alto nivel y mantiene una referencia al implementor.</w:t>
        <w:br/>
        <w:t>2. Standard / UrgentAlertTelemetryPublication: Refinan la lógica de publicación (prioridad normal o emergencias).</w:t>
        <w:br/>
        <w:t>3. TelemetrySink: Define la interfaz común para todos los canales de emisión.</w:t>
        <w:br/>
        <w:t>4. StreamTelemetrySink / LoggingTelemetrySink / GrafanaBridgeAdapterSink: Implementan la emisión física hacia buffers en memoria, logs de archivo o métricas Prometheus.</w:t>
      </w:r>
    </w:p>
    <w:p>
      <w:r>
        <w:rPr>
          <w:b/>
          <w:sz w:val="22"/>
        </w:rPr>
        <w:t>E. Cómo Probarlo y Verificar su Funcionamiento</w:t>
      </w:r>
    </w:p>
    <w:p>
      <w:r>
        <w:t>Para verificarlo, ejecute:</w:t>
        <w:br/>
        <w:t>Archivo: src/test/java/.../domain/patterns/StructuralCreationalPatternsTest.java</w:t>
        <w:br/>
        <w:t>Método: bridgePatternDecouplesPublicationFromSink()</w:t>
        <w:br/>
        <w:t>Validación: Comprueba que una misma publicación de telemetría puede emitirse hacia el StreamTelemetrySink o hacia el LoggingTelemetrySink sin modificar la clase emisora.</w:t>
      </w:r>
    </w:p>
    <w:p>
      <w:r>
        <w:t>――――――――――――――――――――――――――――――――――――――――――――――――――</w:t>
      </w:r>
    </w:p>
    <w:p>
      <w:r>
        <w:rPr>
          <w:rFonts w:ascii="Arial" w:hAnsi="Arial"/>
          <w:b/>
          <w:color w:val="718096"/>
          <w:sz w:val="20"/>
        </w:rPr>
        <w:t>PATRÓN ESTRUCTURAL</w:t>
      </w:r>
    </w:p>
    <w:p>
      <w:r>
        <w:rPr>
          <w:rFonts w:ascii="Arial" w:hAnsi="Arial"/>
          <w:b/>
          <w:color w:val="2B6CB0"/>
          <w:sz w:val="28"/>
        </w:rPr>
        <w:t>8. Composite (Objeto Compuesto)</w:t>
      </w:r>
    </w:p>
    <w:p>
      <w:r>
        <w:rPr>
          <w:b/>
          <w:sz w:val="22"/>
        </w:rPr>
        <w:t>A. Colaboración en el Proyecto y Problema Resuelto</w:t>
      </w:r>
    </w:p>
    <w:p>
      <w:r>
        <w:t>Permite componer objetos en estructuras de árbol para representar jerarquías de parte-todo, permitiendo a los clientes tratar a objetos individuales y composiciones de manera uniforme. En LogiSync, modela la infraestructura de bodegas: un almacén contiene zonas, las zonas contienen racks, y los racks contienen ubicaciones físicas. Calcular la capacidad total o buscar ubicaciones libres se realiza con una única llamada polimórfica sobre la raíz del árbol.</w:t>
      </w:r>
    </w:p>
    <w:p>
      <w:r>
        <w:rPr>
          <w:b/>
          <w:sz w:val="22"/>
        </w:rPr>
        <w:t>B. Diagrama de Clases UML</w:t>
      </w:r>
    </w:p>
    <w:p>
      <w:r>
        <w:rPr>
          <w:rFonts w:ascii="Courier New" w:hAnsi="Courier New"/>
          <w:color w:val="2D3748"/>
          <w:sz w:val="17"/>
        </w:rPr>
        <w:t xml:space="preserve">                     +---------------------------------+</w:t>
        <w:br/>
        <w:t xml:space="preserve">                     |    &lt;&lt;interface&gt;&gt; StorageNode    |</w:t>
        <w:br/>
        <w:t xml:space="preserve">                     +---------------------------------+</w:t>
        <w:br/>
        <w:t xml:space="preserve">                     | + getName(): String             |</w:t>
        <w:br/>
        <w:t xml:space="preserve">                     | + getCapacity(): int            |</w:t>
        <w:br/>
        <w:t xml:space="preserve">                     | + accept(v: StorageNodeVisitor) |</w:t>
        <w:br/>
        <w:t xml:space="preserve">                     +---------------------------------+</w:t>
        <w:br/>
        <w:t xml:space="preserve">                                      ^</w:t>
        <w:br/>
        <w:t xml:space="preserve">                    +-----------------+-----------------+</w:t>
        <w:br/>
        <w:t xml:space="preserve">                    |                                   |</w:t>
        <w:br/>
        <w:t>+---------------------------------------+   +-----------------------+</w:t>
        <w:br/>
        <w:t>|     &lt;&lt;abstract&gt;&gt; StorageContainer     |   |     LocationNode      |</w:t>
        <w:br/>
        <w:t>+---------------------------------------+   |        (Hoja)         |</w:t>
        <w:br/>
        <w:t>| - children: List&lt;StorageNode&gt;         |   +-----------------------+</w:t>
        <w:br/>
        <w:t>| + add(child: StorageNode): void       |   | + getCapacity(): int  |</w:t>
        <w:br/>
        <w:t>| + getCapacity(): int (suma recursiva) |   +-----------------------+</w:t>
        <w:br/>
        <w:t>+---------------------------------------+</w:t>
        <w:br/>
        <w:t xml:space="preserve">     ^             ^             ^</w:t>
        <w:br/>
        <w:t xml:space="preserve">     |             |             |</w:t>
        <w:br/>
        <w:t>+-----------+ +-----------+ +----------+</w:t>
        <w:br/>
        <w:t>| Warehouse | | ZoneNode  | | RackNode |</w:t>
        <w:br/>
        <w:t>+-----------+ +-----------+ +----------+</w:t>
      </w:r>
    </w:p>
    <w:p>
      <w:r>
        <w:rPr>
          <w:b/>
          <w:sz w:val="22"/>
        </w:rPr>
        <w:t>C. Partes del Código donde está Aplicado (Rutas Relativas)</w:t>
      </w:r>
    </w:p>
    <w:p>
      <w:r>
        <w:t>• domain/storage/StorageNode.java (Componente)</w:t>
        <w:br/>
        <w:t>• domain/storage/StorageContainer.java (Composite)</w:t>
        <w:br/>
        <w:t>• domain/storage/WarehouseNode.java, ZoneNode.java, RackNode.java (Contenedores concretos)</w:t>
        <w:br/>
        <w:t>• domain/storage/LocationNode.java (Hoja)</w:t>
      </w:r>
    </w:p>
    <w:p>
      <w:r>
        <w:rPr>
          <w:b/>
          <w:sz w:val="22"/>
        </w:rPr>
        <w:t>D. Responsabilidad de Cada Clase en el Patrón</w:t>
      </w:r>
    </w:p>
    <w:p>
      <w:r>
        <w:t>1. StorageNode: Interfaz que declara los métodos comunes para todos los elementos del almacén.</w:t>
        <w:br/>
        <w:t>2. StorageContainer: Clase abstracta que gestiona la colección de hijos y delega recursivamente las operaciones.</w:t>
        <w:br/>
        <w:t>3. WarehouseNode, ZoneNode, RackNode: Nodos compuestos que representan los niveles de la jerarquía.</w:t>
        <w:br/>
        <w:t>4. LocationNode: Nodo hoja que almacena la capacidad física individual de la posición.</w:t>
      </w:r>
    </w:p>
    <w:p>
      <w:r>
        <w:rPr>
          <w:b/>
          <w:sz w:val="22"/>
        </w:rPr>
        <w:t>E. Cómo Probarlo y Verificar su Funcionamiento</w:t>
      </w:r>
    </w:p>
    <w:p>
      <w:r>
        <w:t>Para verificarlo, ejecute:</w:t>
        <w:br/>
        <w:t>Archivo: src/test/java/.../domain/storage/StorageCompositeTest.java</w:t>
        <w:br/>
        <w:t>Método: calculatesAggregatedCapacities()</w:t>
        <w:br/>
        <w:t>Validación: Comprueba que la capacidad total reportada por WarehouseNode es la suma exacta de todas las LocationNode anidadas dentro de sus racks y zonas.</w:t>
      </w:r>
    </w:p>
    <w:p>
      <w:r>
        <w:t>――――――――――――――――――――――――――――――――――――――――――――――――――</w:t>
      </w:r>
    </w:p>
    <w:p>
      <w:r>
        <w:rPr>
          <w:rFonts w:ascii="Arial" w:hAnsi="Arial"/>
          <w:b/>
          <w:color w:val="718096"/>
          <w:sz w:val="20"/>
        </w:rPr>
        <w:t>PATRÓN ESTRUCTURAL</w:t>
      </w:r>
    </w:p>
    <w:p>
      <w:r>
        <w:rPr>
          <w:rFonts w:ascii="Arial" w:hAnsi="Arial"/>
          <w:b/>
          <w:color w:val="2B6CB0"/>
          <w:sz w:val="28"/>
        </w:rPr>
        <w:t>9. Decorator (Decorador)</w:t>
      </w:r>
    </w:p>
    <w:p>
      <w:r>
        <w:rPr>
          <w:b/>
          <w:sz w:val="22"/>
        </w:rPr>
        <w:t>A. Colaboración en el Proyecto y Problema Resuelto</w:t>
      </w:r>
    </w:p>
    <w:p>
      <w:r>
        <w:t>Añade responsabilidades a un objeto de forma dinámica y transparente sin alterar su estructura mediante envoltorios (wrappers). En LogiSync, se aplica sobre el cálculo del costo final de pedidos de clientes (OrderPricingCalculator): sobre el precio base se pueden acumular dinámicamente decoradores como descuento por volumen (VolumeDiscountDecorator), recargo de transporte urgente (ExpressDeliveryDecorator) e impuestos locales (TaxDecorator) sin recurrir a complejas combinaciones por herencia.</w:t>
      </w:r>
    </w:p>
    <w:p>
      <w:r>
        <w:rPr>
          <w:b/>
          <w:sz w:val="22"/>
        </w:rPr>
        <w:t>B. Diagrama de Clases UML</w:t>
      </w:r>
    </w:p>
    <w:p>
      <w:r>
        <w:rPr>
          <w:rFonts w:ascii="Courier New" w:hAnsi="Courier New"/>
          <w:color w:val="2D3748"/>
          <w:sz w:val="17"/>
        </w:rPr>
        <w:t>+------------------------------------------------------------------------+</w:t>
        <w:br/>
        <w:t>|              &lt;&lt;interface&gt;&gt; OrderPricingCalculator                      |</w:t>
        <w:br/>
        <w:t>+------------------------------------------------------------------------+</w:t>
        <w:br/>
        <w:t>| + calculateFinalPrice(baseAmount: BigDecimal, totalUnits: int): BigDec |</w:t>
        <w:br/>
        <w:t>+------------------------------------------------------------------------+</w:t>
        <w:br/>
        <w:t xml:space="preserve">              ^                                         ^</w:t>
        <w:br/>
        <w:t xml:space="preserve">              |                                         |</w:t>
        <w:br/>
        <w:t>+-----------------------------+       +----------------------------------+</w:t>
        <w:br/>
        <w:t>| BaseOrderPricingCalculator  |       |   &lt;&lt;abstract&gt;&gt; PricingDecorator  |</w:t>
        <w:br/>
        <w:t>+-----------------------------+       +----------------------------------+</w:t>
        <w:br/>
        <w:t>| + calculateFinalPrice(...)  |       | # wrappee: OrderPricingCalculat. |</w:t>
        <w:br/>
        <w:t>+-----------------------------+       +----------------------------------+</w:t>
        <w:br/>
        <w:t xml:space="preserve">                                                ^         ^         ^</w:t>
        <w:br/>
        <w:t xml:space="preserve">                                                |         |         |</w:t>
        <w:br/>
        <w:t xml:space="preserve">                        +-----------------------+   +-----+---+   +-+------------+</w:t>
        <w:br/>
        <w:t xml:space="preserve">                        | VolumeDiscountDecorat |   | Express |   | TaxDecorator |</w:t>
        <w:br/>
        <w:t xml:space="preserve">                        +-----------------------+   +---------+   +--------------+</w:t>
      </w:r>
    </w:p>
    <w:p>
      <w:r>
        <w:rPr>
          <w:b/>
          <w:sz w:val="22"/>
        </w:rPr>
        <w:t>C. Partes del Código donde está Aplicado (Rutas Relativas)</w:t>
      </w:r>
    </w:p>
    <w:p>
      <w:r>
        <w:t>• domain/decorator/pricing/OrderPricingCalculator.java (Componente)</w:t>
        <w:br/>
        <w:t>• domain/decorator/pricing/BaseOrderPricingCalculator.java (Componente Concreto)</w:t>
        <w:br/>
        <w:t>• domain/decorator/pricing/OrderPricingDecorator.java (Decorador Base)</w:t>
        <w:br/>
        <w:t>• domain/decorator/pricing/VolumeDiscountDecorator.java (Decorador Concreto)</w:t>
        <w:br/>
        <w:t>• domain/decorator/pricing/ExpressDeliveryDecorator.java (Decorador Concreto)</w:t>
        <w:br/>
        <w:t>• domain/decorator/pricing/TaxDecorator.java (Decorador Concreto)</w:t>
      </w:r>
    </w:p>
    <w:p>
      <w:r>
        <w:rPr>
          <w:b/>
          <w:sz w:val="22"/>
        </w:rPr>
        <w:t>D. Responsabilidad de Cada Clase en el Patrón</w:t>
      </w:r>
    </w:p>
    <w:p>
      <w:r>
        <w:t>1. OrderPricingCalculator: Interfaz común para el cálculo de tarifas.</w:t>
        <w:br/>
        <w:t>2. BaseOrderPricingCalculator: Implementa el cálculo plano sin recargos.</w:t>
        <w:br/>
        <w:t>3. OrderPricingDecorator: Mantiene la referencia envuelta y delega el cálculo.</w:t>
        <w:br/>
        <w:t>4. VolumeDiscountDecorator: Aplica porcentaje de descuento si las unidades superan el umbral.</w:t>
        <w:br/>
        <w:t>5. ExpressDeliveryDecorator: Suma una tarifa plana de logística prioritaria.</w:t>
        <w:br/>
        <w:t>6. TaxDecorator: Aplica el factor impositivo correspondiente (IVA).</w:t>
      </w:r>
    </w:p>
    <w:p>
      <w:r>
        <w:rPr>
          <w:b/>
          <w:sz w:val="22"/>
        </w:rPr>
        <w:t>E. Cómo Probarlo y Verificar su Funcionamiento</w:t>
      </w:r>
    </w:p>
    <w:p>
      <w:r>
        <w:t>Para verificarlo, ejecute:</w:t>
        <w:br/>
        <w:t>Archivo: src/test/java/.../domain/patterns/StructuralCreationalPatternsTest.java</w:t>
        <w:br/>
        <w:t>Método: decoratorPatternCalculatesPricingWithDiscountsAndFees()</w:t>
        <w:br/>
        <w:t>Validación: Comprueba que al encadenar base (100) -&gt; descuento 10% (90) -&gt; recargo express +15 (105) -&gt; IVA 19% el valor resultante final es exactamente 124.95.</w:t>
      </w:r>
    </w:p>
    <w:p>
      <w:r>
        <w:t>――――――――――――――――――――――――――――――――――――――――――――――――――</w:t>
      </w:r>
    </w:p>
    <w:p>
      <w:r>
        <w:rPr>
          <w:rFonts w:ascii="Arial" w:hAnsi="Arial"/>
          <w:b/>
          <w:color w:val="718096"/>
          <w:sz w:val="20"/>
        </w:rPr>
        <w:t>PATRÓN ESTRUCTURAL</w:t>
      </w:r>
    </w:p>
    <w:p>
      <w:r>
        <w:rPr>
          <w:rFonts w:ascii="Arial" w:hAnsi="Arial"/>
          <w:b/>
          <w:color w:val="2B6CB0"/>
          <w:sz w:val="28"/>
        </w:rPr>
        <w:t>10. Facade (Fachada)</w:t>
      </w:r>
    </w:p>
    <w:p>
      <w:r>
        <w:rPr>
          <w:b/>
          <w:sz w:val="22"/>
        </w:rPr>
        <w:t>A. Colaboración en el Proyecto y Problema Resuelto</w:t>
      </w:r>
    </w:p>
    <w:p>
      <w:r>
        <w:t>Proporciona una interfaz unificada y simplificada a un conjunto de interfaces en un subsistema complejo. En LogiSync, la fachada SupplyChainOperationsFacade oculta la complejidad interna de orquestar múltiples casos de uso (creación de órdenes de compra, validación por cadena de responsabilidad, registro automático de movimientos de entrada en inventario y colocación de pedidos de clientes), ofreciendo a controladores gerenciales y sistemas externos llamadas sencillas de alto nivel.</w:t>
      </w:r>
    </w:p>
    <w:p>
      <w:r>
        <w:rPr>
          <w:b/>
          <w:sz w:val="22"/>
        </w:rPr>
        <w:t>B. Diagrama de Clases UML</w:t>
      </w:r>
    </w:p>
    <w:p>
      <w:r>
        <w:rPr>
          <w:rFonts w:ascii="Courier New" w:hAnsi="Courier New"/>
          <w:color w:val="2D3748"/>
          <w:sz w:val="17"/>
        </w:rPr>
        <w:t>+-----------------------------------------------------------------------------+</w:t>
        <w:br/>
        <w:t>|                &lt;&lt;interface&gt;&gt; SupplyChainOperationsFacade                    |</w:t>
        <w:br/>
        <w:t>+-----------------------------------------------------------------------------+</w:t>
        <w:br/>
        <w:t>| + placeCustomerOrder(cmd: CreateOrderCommand): OrderAppResponse             |</w:t>
        <w:br/>
        <w:t>| + procureAndReceiveMerchandise(cmd, spaceId): PurchaseOrderAppResponse      |</w:t>
        <w:br/>
        <w:t>| + getConsolidatedStock(productId: Integer): StockTotals                     |</w:t>
        <w:br/>
        <w:t>+-----------------------------------------------------------------------------+</w:t>
        <w:br/>
        <w:t xml:space="preserve">                                       ^</w:t>
        <w:br/>
        <w:t xml:space="preserve">                                       |</w:t>
        <w:br/>
        <w:t>+-----------------------------------------------------------------------------+</w:t>
        <w:br/>
        <w:t>|                     DefaultSupplyChainOperationsFacade                      |</w:t>
        <w:br/>
        <w:t>+-----------------------------------------------------------------------------+</w:t>
        <w:br/>
        <w:t>| - createOrderUseCase: CreateOrderUseCase                                    |</w:t>
        <w:br/>
        <w:t>| - createPurchaseOrderUseCase: CreatePurchaseOrderUseCase                    |</w:t>
        <w:br/>
        <w:t>| - receivePurchaseOrderUseCase: ReceivePurchaseOrderUseCase                  |</w:t>
        <w:br/>
        <w:t>| - inventoryRepository: InventoryRepository                                  |</w:t>
        <w:br/>
        <w:t>+-----------------------------------------------------------------------------+</w:t>
      </w:r>
    </w:p>
    <w:p>
      <w:r>
        <w:rPr>
          <w:b/>
          <w:sz w:val="22"/>
        </w:rPr>
        <w:t>C. Partes del Código donde está Aplicado (Rutas Relativas)</w:t>
      </w:r>
    </w:p>
    <w:p>
      <w:r>
        <w:t>• application/facade/SupplyChainOperationsFacade.java (Interfaz de Fachada)</w:t>
        <w:br/>
        <w:t>• application/facade/DefaultSupplyChainOperationsFacade.java (Implementación Concreta)</w:t>
      </w:r>
    </w:p>
    <w:p>
      <w:r>
        <w:rPr>
          <w:b/>
          <w:sz w:val="22"/>
        </w:rPr>
        <w:t>D. Responsabilidad de Cada Clase en el Patrón</w:t>
      </w:r>
    </w:p>
    <w:p>
      <w:r>
        <w:t>1. SupplyChainOperationsFacade: Contrato de alto nivel para operaciones transversales.</w:t>
        <w:br/>
        <w:t>2. DefaultSupplyChainOperationsFacade: Inyecta los casos de uso individuales y coordina su ejecución transaccional evitando que el cliente tenga que conocer el orden de llamadas.</w:t>
      </w:r>
    </w:p>
    <w:p>
      <w:r>
        <w:rPr>
          <w:b/>
          <w:sz w:val="22"/>
        </w:rPr>
        <w:t>E. Cómo Probarlo y Verificar su Funcionamiento</w:t>
      </w:r>
    </w:p>
    <w:p>
      <w:r>
        <w:t>Para verificarlo, ejecute:</w:t>
        <w:br/>
        <w:t>Archivo: src/test/java/.../infrastructure/facade/SupplyChainOperationsFacadeIntegrationTest.java</w:t>
        <w:br/>
        <w:t>Método: facadeOrchestratesProcurementAndOrdersSimultaneously()</w:t>
        <w:br/>
        <w:t>Validación: Comprueba que en una sola invocación de la fachada se crea una orden de compra, se recibe en bodega, se actualiza el stock físico y se coloca un pedido contra ese stock disponible.</w:t>
      </w:r>
    </w:p>
    <w:p>
      <w:r>
        <w:t>――――――――――――――――――――――――――――――――――――――――――――――――――</w:t>
      </w:r>
    </w:p>
    <w:p>
      <w:r>
        <w:rPr>
          <w:rFonts w:ascii="Arial" w:hAnsi="Arial"/>
          <w:b/>
          <w:color w:val="718096"/>
          <w:sz w:val="20"/>
        </w:rPr>
        <w:t>PATRÓN ESTRUCTURAL</w:t>
      </w:r>
    </w:p>
    <w:p>
      <w:r>
        <w:rPr>
          <w:rFonts w:ascii="Arial" w:hAnsi="Arial"/>
          <w:b/>
          <w:color w:val="2B6CB0"/>
          <w:sz w:val="28"/>
        </w:rPr>
        <w:t>11. Flyweight (Peso Ligero)</w:t>
      </w:r>
    </w:p>
    <w:p>
      <w:r>
        <w:rPr>
          <w:b/>
          <w:sz w:val="22"/>
        </w:rPr>
        <w:t>A. Colaboración en el Proyecto y Problema Resuelto</w:t>
      </w:r>
    </w:p>
    <w:p>
      <w:r>
        <w:t>Reduce el uso de memoria RAM compartiendo de forma eficiente grandes cantidades de objetos que poseen estado intrínseco (inmutable y repetitivo). En LogiSync, se utiliza para los tipos de movimientos de inventario (MovementType): en lugar de crear un nuevo objeto descriptor con su código, etiqueta y reglas en cada uno de los miles de movimientos registrados a diario, MovementTypeFactory entrega la misma instancia inmutable pre-cacheadada.</w:t>
      </w:r>
    </w:p>
    <w:p>
      <w:r>
        <w:rPr>
          <w:b/>
          <w:sz w:val="22"/>
        </w:rPr>
        <w:t>B. Diagrama de Clases UML</w:t>
      </w:r>
    </w:p>
    <w:p>
      <w:r>
        <w:rPr>
          <w:rFonts w:ascii="Courier New" w:hAnsi="Courier New"/>
          <w:color w:val="2D3748"/>
          <w:sz w:val="17"/>
        </w:rPr>
        <w:t>+-------------------------------------------------------------+</w:t>
        <w:br/>
        <w:t>|                    MovementTypeFactory                      |</w:t>
        <w:br/>
        <w:t>+-------------------------------------------------------------+</w:t>
        <w:br/>
        <w:t>| - CACHE: Map&lt;String, MovementType&gt;                         |</w:t>
        <w:br/>
        <w:t>+-------------------------------------------------------------+</w:t>
        <w:br/>
        <w:t>| + of(code: String): MovementType                            |</w:t>
        <w:br/>
        <w:t>| + cachedInstances(): int                                    |</w:t>
        <w:br/>
        <w:t>+-------------------------------------------------------------+</w:t>
        <w:br/>
        <w:t xml:space="preserve">                              |</w:t>
        <w:br/>
        <w:t xml:space="preserve">                              v  reutiliza el mismo Flyweight</w:t>
        <w:br/>
        <w:t>+-------------------------------------------------------------+</w:t>
        <w:br/>
        <w:t>|                        MovementType                         |</w:t>
        <w:br/>
        <w:t>+-------------------------------------------------------------+</w:t>
        <w:br/>
        <w:t>| - code: String             (Estado Intrínseco)              |</w:t>
        <w:br/>
        <w:t>| - label: String            (Estado Intrínseco)              |</w:t>
        <w:br/>
        <w:t>| - requiresReason: boolean  (Estado Intrínseco)              |</w:t>
        <w:br/>
        <w:t>+-------------------------------------------------------------+</w:t>
      </w:r>
    </w:p>
    <w:p>
      <w:r>
        <w:rPr>
          <w:b/>
          <w:sz w:val="22"/>
        </w:rPr>
        <w:t>C. Partes del Código donde está Aplicado (Rutas Relativas)</w:t>
      </w:r>
    </w:p>
    <w:p>
      <w:r>
        <w:t>• domain/inventory/MovementType.java (Flyweight)</w:t>
        <w:br/>
        <w:t>• domain/inventory/MovementTypeFactory.java (Flyweight Factory)</w:t>
      </w:r>
    </w:p>
    <w:p>
      <w:r>
        <w:rPr>
          <w:b/>
          <w:sz w:val="22"/>
        </w:rPr>
        <w:t>D. Responsabilidad de Cada Clase en el Patrón</w:t>
      </w:r>
    </w:p>
    <w:p>
      <w:r>
        <w:t>1. MovementType: Almacena únicamente el estado intrínseco (código, etiqueta legible y si requiere motivo obligatorio).</w:t>
        <w:br/>
        <w:t>2. MovementTypeFactory: Administra el pool de objetos peso ligero asegurando que no se generen duplicados en memoria.</w:t>
      </w:r>
    </w:p>
    <w:p>
      <w:r>
        <w:rPr>
          <w:b/>
          <w:sz w:val="22"/>
        </w:rPr>
        <w:t>E. Cómo Probarlo y Verificar su Funcionamiento</w:t>
      </w:r>
    </w:p>
    <w:p>
      <w:r>
        <w:t>Para verificarlo, ejecute:</w:t>
        <w:br/>
        <w:t>Archivo: src/test/java/.../domain/inventory/MovementTypeFactoryTest.java</w:t>
        <w:br/>
        <w:t>Métodos: returnsTheSameSharedInstancePerCode(), adjustmentRequiresReasonButEntryDoesNot()</w:t>
        <w:br/>
        <w:t>Validación: Comprueba que cachedInstances() se mantiene constante en 4 sin importar cuántas veces se solicite MovementTypeFactory.of(...).</w:t>
      </w:r>
    </w:p>
    <w:p>
      <w:r>
        <w:t>――――――――――――――――――――――――――――――――――――――――――――――――――</w:t>
      </w:r>
    </w:p>
    <w:p>
      <w:r>
        <w:rPr>
          <w:rFonts w:ascii="Arial" w:hAnsi="Arial"/>
          <w:b/>
          <w:color w:val="718096"/>
          <w:sz w:val="20"/>
        </w:rPr>
        <w:t>PATRÓN ESTRUCTURAL</w:t>
      </w:r>
    </w:p>
    <w:p>
      <w:r>
        <w:rPr>
          <w:rFonts w:ascii="Arial" w:hAnsi="Arial"/>
          <w:b/>
          <w:color w:val="2B6CB0"/>
          <w:sz w:val="28"/>
        </w:rPr>
        <w:t>12. Proxy (Sustituto)</w:t>
      </w:r>
    </w:p>
    <w:p>
      <w:r>
        <w:rPr>
          <w:b/>
          <w:sz w:val="22"/>
        </w:rPr>
        <w:t>A. Colaboración en el Proyecto y Problema Resuelto</w:t>
      </w:r>
    </w:p>
    <w:p>
      <w:r>
        <w:t>Proporciona un sustituto o intermediario que controla el acceso a otro objeto, permitiendo añadir funcionalidades transparentes como control de acceso, caché o telemetría. En LogiSync, se implementa CachedRouteCalculationProxy sobre el calculador de rutas de despacho: intercepta las peticiones de optimización de rutas entre almacenes y clientes, verificando si ya existe un resultado idéntico en caché para devolverlo de inmediato en 0 ms sin recomputar algoritmos intensivos de optimización, al tiempo que mide la latencia de cálculo.</w:t>
      </w:r>
    </w:p>
    <w:p>
      <w:r>
        <w:rPr>
          <w:b/>
          <w:sz w:val="22"/>
        </w:rPr>
        <w:t>B. Diagrama de Clases UML</w:t>
      </w:r>
    </w:p>
    <w:p>
      <w:r>
        <w:rPr>
          <w:rFonts w:ascii="Courier New" w:hAnsi="Courier New"/>
          <w:color w:val="2D3748"/>
          <w:sz w:val="17"/>
        </w:rPr>
        <w:t xml:space="preserve">                     +---------------------------------------------+</w:t>
        <w:br/>
        <w:t xml:space="preserve">                     |     &lt;&lt;interface&gt;&gt; RouteCalculationService   |</w:t>
        <w:br/>
        <w:t xml:space="preserve">                     +---------------------------------------------+</w:t>
        <w:br/>
        <w:t xml:space="preserve">                     | + calculateRoute(orig, dests): RouteResult  |</w:t>
        <w:br/>
        <w:t xml:space="preserve">                     +---------------------------------------------+</w:t>
        <w:br/>
        <w:t xml:space="preserve">                                      ^</w:t>
        <w:br/>
        <w:t xml:space="preserve">                    +-----------------+-----------------+</w:t>
        <w:br/>
        <w:t xml:space="preserve">                    |                                   |</w:t>
        <w:br/>
        <w:t>+---------------------------------------+   +---------------------------------------+</w:t>
        <w:br/>
        <w:t>|     DirectRouteCalculationService     |   |      CachedRouteCalculationProxy      |</w:t>
        <w:br/>
        <w:t>|            (Real Subject)             |   |                (Proxy)                |</w:t>
        <w:br/>
        <w:t>+---------------------------------------+   +---------------------------------------+</w:t>
        <w:br/>
        <w:t>| + calculateRoute(...): RouteResult    |   | - realService: RouteCalculationServ.  |</w:t>
        <w:br/>
        <w:t>+---------------------------------------+   | - cache: Map&lt;String, RouteResult&gt;     |</w:t>
        <w:br/>
        <w:t xml:space="preserve">                    ^                       +---------------------------------------+</w:t>
        <w:br/>
        <w:t xml:space="preserve">                    |                       | + calculateRoute(...): RouteResult    |</w:t>
        <w:br/>
        <w:t xml:space="preserve">                    +-----------------------|   (revisa caché antes de delegar)     |</w:t>
        <w:br/>
        <w:t xml:space="preserve">                          delega            +---------------------------------------+</w:t>
      </w:r>
    </w:p>
    <w:p>
      <w:r>
        <w:rPr>
          <w:b/>
          <w:sz w:val="22"/>
        </w:rPr>
        <w:t>C. Partes del Código donde está Aplicado (Rutas Relativas)</w:t>
      </w:r>
    </w:p>
    <w:p>
      <w:r>
        <w:t>• domain/proxy/routing/RouteCalculationService.java (Subject)</w:t>
        <w:br/>
        <w:t>• domain/proxy/routing/DirectRouteCalculationService.java (Real Subject)</w:t>
        <w:br/>
        <w:t>• domain/proxy/routing/CachedRouteCalculationProxy.java (Proxy)</w:t>
      </w:r>
    </w:p>
    <w:p>
      <w:r>
        <w:rPr>
          <w:b/>
          <w:sz w:val="22"/>
        </w:rPr>
        <w:t>D. Responsabilidad de Cada Clase en el Patrón</w:t>
      </w:r>
    </w:p>
    <w:p>
      <w:r>
        <w:t>1. RouteCalculationService: Interfaz común compartida entre el servicio real y el proxy.</w:t>
        <w:br/>
        <w:t>2. DirectRouteCalculationService: Realiza el cálculo real de distancia y tiempo de ruta.</w:t>
        <w:br/>
        <w:t>3. CachedRouteCalculationProxy: Mantiene una tabla hash concurrente como caché; intercepta la llamada, genera la clave compuesta y responde desde caché si ya fue calculada previamente, o delega al servicio real y guarda el resultado.</w:t>
      </w:r>
    </w:p>
    <w:p>
      <w:r>
        <w:rPr>
          <w:b/>
          <w:sz w:val="22"/>
        </w:rPr>
        <w:t>E. Cómo Probarlo y Verificar su Funcionamiento</w:t>
      </w:r>
    </w:p>
    <w:p>
      <w:r>
        <w:t>Para verificarlo, ejecute:</w:t>
        <w:br/>
        <w:t>Archivo: src/test/java/.../domain/patterns/StructuralCreationalPatternsTest.java</w:t>
        <w:br/>
        <w:t>Método: proxyPatternProvidesTransparentCaching()</w:t>
        <w:br/>
        <w:t>Validación: Comprueba que en la primera llamada firstCall.fromCache() es falso, y en la segunda llamada idéntica secondCall.fromCache() es verdadero, confirmando el funcionamiento del proxy.</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