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86D09" w14:textId="77777777" w:rsidR="00441FE0" w:rsidRDefault="00441FE0" w:rsidP="00441FE0">
      <w:r>
        <w:t>"Austria’s energy market has been fully liberalized since 2001 (electricity) and 2002 (natural gas), characterized by the unbundling of grid operations and energy supply. While grid infrastructure remains under regulated monopoly control, energy suppliers operate in a competitive market. A defining feature of the Austrian power sector is its high share of renewable energy – particularly hydropower – which accounts for the majority of domestic electricity generation.</w:t>
      </w:r>
    </w:p>
    <w:p w14:paraId="1BDBCF2F" w14:textId="77777777" w:rsidR="00441FE0" w:rsidRDefault="00441FE0" w:rsidP="00441FE0"/>
    <w:p w14:paraId="5AA7FA8A" w14:textId="77777777" w:rsidR="00441FE0" w:rsidRDefault="00441FE0" w:rsidP="00441FE0">
      <w:r>
        <w:t>However, the strong dependence on weather conditions leads to significant volatility in electricity supply. Combined with the increasing decentralization and complexity of the energy system, this creates growing challenges for short-term system balancing. Accurate load forecasting – especially on a quarter-hour basis – is therefore essential for grid operators, suppliers, and market participants to ensure supply security, cost-efficiency, and operational stability.</w:t>
      </w:r>
    </w:p>
    <w:p w14:paraId="7943705F" w14:textId="77777777" w:rsidR="00441FE0" w:rsidRDefault="00441FE0" w:rsidP="00441FE0"/>
    <w:p w14:paraId="2B3AF076" w14:textId="77777777" w:rsidR="00441FE0" w:rsidRDefault="00441FE0" w:rsidP="00441FE0">
      <w:r>
        <w:t>Forecasting models play a key role in this context. They are used to predict electricity demand, optimize generation, manage market risks, and support bidding strategies in day-ahead and intra-day markets. These models typically rely on historical load data, time series features, and exogenous variables such as weather or calendar effects.</w:t>
      </w:r>
    </w:p>
    <w:p w14:paraId="0F27B3C4" w14:textId="77777777" w:rsidR="00441FE0" w:rsidRDefault="00441FE0" w:rsidP="00441FE0"/>
    <w:p w14:paraId="012811F7" w14:textId="77777777" w:rsidR="00441FE0" w:rsidRDefault="00441FE0" w:rsidP="00441FE0">
      <w:r>
        <w:t>In our Energy Load Prediction Model, we incorporate engineered features to better capture temperature-dependent effects on demand. For example, heating demand is modeled as a nonlinear function that increases more strongly when temperatures drop below 15</w:t>
      </w:r>
      <w:r>
        <w:rPr>
          <w:rFonts w:ascii="Arial" w:hAnsi="Arial" w:cs="Arial"/>
        </w:rPr>
        <w:t> </w:t>
      </w:r>
      <w:r>
        <w:rPr>
          <w:rFonts w:ascii="Aptos" w:hAnsi="Aptos" w:cs="Aptos"/>
        </w:rPr>
        <w:t>°</w:t>
      </w:r>
      <w:r>
        <w:t>C, and cooling demand similarly increases above 22</w:t>
      </w:r>
      <w:r>
        <w:rPr>
          <w:rFonts w:ascii="Arial" w:hAnsi="Arial" w:cs="Arial"/>
        </w:rPr>
        <w:t> </w:t>
      </w:r>
      <w:r>
        <w:rPr>
          <w:rFonts w:ascii="Aptos" w:hAnsi="Aptos" w:cs="Aptos"/>
        </w:rPr>
        <w:t>°</w:t>
      </w:r>
      <w:r>
        <w:t>C, both raised to a power greater than one to emphasize extreme conditions. This approach helps to more accurately represent consumption patterns driven by weather extremes. Additionally, we use lag features derived from past load values and perform thorough data cleaning to ensure input quality and model robustness.</w:t>
      </w:r>
    </w:p>
    <w:p w14:paraId="7945E733" w14:textId="77777777" w:rsidR="00441FE0" w:rsidRDefault="00441FE0" w:rsidP="00441FE0"/>
    <w:p w14:paraId="09C391C2" w14:textId="77777777" w:rsidR="00441FE0" w:rsidRDefault="00441FE0" w:rsidP="00441FE0">
      <w:r>
        <w:t>Our modeling framework combines a baseline linear regression with a more advanced machine learning algorithm, XGBoost (Extreme Gradient Boosting). Linear regression provides a simple, interpretable model for capturing consistent, linear relationships between input variables and load. XGBoost, on the other hand, is an ensemble method that sequentially builds decision trees, enabling it to model complex, nonlinear dependencies such as interactions between weather, time, and historical load. Regularization and tree pruning techniques in XGBoost reduce overfitting and improve generalization on unseen data.</w:t>
      </w:r>
    </w:p>
    <w:p w14:paraId="2EBB72A7" w14:textId="77777777" w:rsidR="00441FE0" w:rsidRDefault="00441FE0" w:rsidP="00441FE0"/>
    <w:p w14:paraId="252191F5" w14:textId="682A4CD4" w:rsidR="00704D16" w:rsidRPr="00441FE0" w:rsidRDefault="00441FE0" w:rsidP="00441FE0">
      <w:r>
        <w:t>By integrating these two approaches, our model balances interpretability and predictive power. This hybrid strategy allows us to capture both linear trends and nonlinear effects, improving forecast accuracy on a quarter-hourly scale. Ultimately, this supports grid operators, energy suppliers, and market participants in optimizing operational decisions, enhancing supply security, and reducing balancing costs within Austria’s evolving energy market."</w:t>
      </w:r>
    </w:p>
    <w:sectPr w:rsidR="00704D16" w:rsidRPr="00441FE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089"/>
    <w:rsid w:val="00414D35"/>
    <w:rsid w:val="00441FE0"/>
    <w:rsid w:val="00487E8F"/>
    <w:rsid w:val="005308F8"/>
    <w:rsid w:val="00704D16"/>
    <w:rsid w:val="00750D08"/>
    <w:rsid w:val="00D03347"/>
    <w:rsid w:val="00E87089"/>
    <w:rsid w:val="00EB5218"/>
    <w:rsid w:val="00EC18C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6E3C7"/>
  <w15:chartTrackingRefBased/>
  <w15:docId w15:val="{AD22CC8F-8011-4769-BCB1-65256FF2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870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870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8708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8708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8708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8708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8708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8708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8708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8708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8708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8708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8708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8708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8708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8708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8708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87089"/>
    <w:rPr>
      <w:rFonts w:eastAsiaTheme="majorEastAsia" w:cstheme="majorBidi"/>
      <w:color w:val="272727" w:themeColor="text1" w:themeTint="D8"/>
    </w:rPr>
  </w:style>
  <w:style w:type="paragraph" w:styleId="Titel">
    <w:name w:val="Title"/>
    <w:basedOn w:val="Standard"/>
    <w:next w:val="Standard"/>
    <w:link w:val="TitelZchn"/>
    <w:uiPriority w:val="10"/>
    <w:qFormat/>
    <w:rsid w:val="00E87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8708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8708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8708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8708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87089"/>
    <w:rPr>
      <w:i/>
      <w:iCs/>
      <w:color w:val="404040" w:themeColor="text1" w:themeTint="BF"/>
    </w:rPr>
  </w:style>
  <w:style w:type="paragraph" w:styleId="Listenabsatz">
    <w:name w:val="List Paragraph"/>
    <w:basedOn w:val="Standard"/>
    <w:uiPriority w:val="34"/>
    <w:qFormat/>
    <w:rsid w:val="00E87089"/>
    <w:pPr>
      <w:ind w:left="720"/>
      <w:contextualSpacing/>
    </w:pPr>
  </w:style>
  <w:style w:type="character" w:styleId="IntensiveHervorhebung">
    <w:name w:val="Intense Emphasis"/>
    <w:basedOn w:val="Absatz-Standardschriftart"/>
    <w:uiPriority w:val="21"/>
    <w:qFormat/>
    <w:rsid w:val="00E87089"/>
    <w:rPr>
      <w:i/>
      <w:iCs/>
      <w:color w:val="0F4761" w:themeColor="accent1" w:themeShade="BF"/>
    </w:rPr>
  </w:style>
  <w:style w:type="paragraph" w:styleId="IntensivesZitat">
    <w:name w:val="Intense Quote"/>
    <w:basedOn w:val="Standard"/>
    <w:next w:val="Standard"/>
    <w:link w:val="IntensivesZitatZchn"/>
    <w:uiPriority w:val="30"/>
    <w:qFormat/>
    <w:rsid w:val="00E870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87089"/>
    <w:rPr>
      <w:i/>
      <w:iCs/>
      <w:color w:val="0F4761" w:themeColor="accent1" w:themeShade="BF"/>
    </w:rPr>
  </w:style>
  <w:style w:type="character" w:styleId="IntensiverVerweis">
    <w:name w:val="Intense Reference"/>
    <w:basedOn w:val="Absatz-Standardschriftart"/>
    <w:uiPriority w:val="32"/>
    <w:qFormat/>
    <w:rsid w:val="00E870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994198">
      <w:bodyDiv w:val="1"/>
      <w:marLeft w:val="0"/>
      <w:marRight w:val="0"/>
      <w:marTop w:val="0"/>
      <w:marBottom w:val="0"/>
      <w:divBdr>
        <w:top w:val="none" w:sz="0" w:space="0" w:color="auto"/>
        <w:left w:val="none" w:sz="0" w:space="0" w:color="auto"/>
        <w:bottom w:val="none" w:sz="0" w:space="0" w:color="auto"/>
        <w:right w:val="none" w:sz="0" w:space="0" w:color="auto"/>
      </w:divBdr>
    </w:div>
    <w:div w:id="145976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407</Words>
  <Characters>2571</Characters>
  <Application>Microsoft Office Word</Application>
  <DocSecurity>0</DocSecurity>
  <Lines>21</Lines>
  <Paragraphs>5</Paragraphs>
  <ScaleCrop>false</ScaleCrop>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Wangert</dc:creator>
  <cp:keywords/>
  <dc:description/>
  <cp:lastModifiedBy>Julian Wangert</cp:lastModifiedBy>
  <cp:revision>3</cp:revision>
  <dcterms:created xsi:type="dcterms:W3CDTF">2025-07-01T17:33:00Z</dcterms:created>
  <dcterms:modified xsi:type="dcterms:W3CDTF">2025-07-01T17:54:00Z</dcterms:modified>
</cp:coreProperties>
</file>