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5D8B" w14:textId="77777777" w:rsidR="00023F79" w:rsidRPr="006C0378" w:rsidRDefault="00000000">
      <w:pPr>
        <w:pStyle w:val="berschrift1"/>
        <w:jc w:val="center"/>
        <w:rPr>
          <w:color w:val="000000" w:themeColor="text1"/>
          <w:sz w:val="32"/>
          <w:szCs w:val="32"/>
        </w:rPr>
      </w:pPr>
      <w:r w:rsidRPr="006C0378">
        <w:rPr>
          <w:color w:val="000000" w:themeColor="text1"/>
          <w:sz w:val="32"/>
          <w:szCs w:val="32"/>
        </w:rPr>
        <w:t>Team Contribution Summary</w:t>
      </w:r>
    </w:p>
    <w:p w14:paraId="23287131" w14:textId="77777777" w:rsidR="00023F79" w:rsidRPr="006C0378" w:rsidRDefault="00000000">
      <w:pPr>
        <w:pStyle w:val="berschrift2"/>
        <w:rPr>
          <w:color w:val="000000" w:themeColor="text1"/>
          <w:sz w:val="28"/>
          <w:szCs w:val="28"/>
        </w:rPr>
      </w:pPr>
      <w:r w:rsidRPr="006C0378">
        <w:rPr>
          <w:color w:val="000000" w:themeColor="text1"/>
          <w:sz w:val="28"/>
          <w:szCs w:val="28"/>
        </w:rPr>
        <w:t>Julian Domnik</w:t>
      </w:r>
    </w:p>
    <w:p w14:paraId="618B3A84" w14:textId="69FFD306" w:rsidR="00023F79" w:rsidRPr="006C0378" w:rsidRDefault="00000000">
      <w:pPr>
        <w:pStyle w:val="berschrift3"/>
        <w:rPr>
          <w:color w:val="000000" w:themeColor="text1"/>
          <w:sz w:val="22"/>
        </w:rPr>
      </w:pPr>
      <w:r w:rsidRPr="006C0378">
        <w:rPr>
          <w:color w:val="000000" w:themeColor="text1"/>
          <w:sz w:val="22"/>
        </w:rPr>
        <w:t xml:space="preserve">Data </w:t>
      </w:r>
      <w:r w:rsidR="006C0378">
        <w:rPr>
          <w:color w:val="000000" w:themeColor="text1"/>
          <w:sz w:val="22"/>
        </w:rPr>
        <w:t xml:space="preserve">Acquisition &amp; </w:t>
      </w:r>
      <w:r w:rsidRPr="006C0378">
        <w:rPr>
          <w:color w:val="000000" w:themeColor="text1"/>
          <w:sz w:val="22"/>
        </w:rPr>
        <w:t>Preparation</w:t>
      </w:r>
      <w:r w:rsidR="006C0378">
        <w:rPr>
          <w:color w:val="000000" w:themeColor="text1"/>
          <w:sz w:val="22"/>
        </w:rPr>
        <w:t xml:space="preserve"> and</w:t>
      </w:r>
      <w:r w:rsidRPr="006C0378">
        <w:rPr>
          <w:color w:val="000000" w:themeColor="text1"/>
          <w:sz w:val="22"/>
        </w:rPr>
        <w:t xml:space="preserve"> Feature Engineering</w:t>
      </w:r>
    </w:p>
    <w:p w14:paraId="3550D25D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Extracted calendar-related features such as the weekday index, weekend indicator, etc.</w:t>
      </w:r>
    </w:p>
    <w:p w14:paraId="78A30FA6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Created cyclical encodings using sine and cosine transformations of the hour-of-day and day-of-year, etc.</w:t>
      </w:r>
    </w:p>
    <w:p w14:paraId="229C59A7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Engineered time-based features including various lag values (e.g. t−1, t−96) and load differences (e.g. diff_1h, diff_24h), etc.</w:t>
      </w:r>
    </w:p>
    <w:p w14:paraId="6328295E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Computed rolling statistics such as 1-hour mean and 24-hour range, etc.</w:t>
      </w:r>
    </w:p>
    <w:p w14:paraId="16C7E2DA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Integrated historical weather data via Open-Meteo API and derived non-linear heating and cooling-demand indicators</w:t>
      </w:r>
    </w:p>
    <w:p w14:paraId="0D5687A9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All feature sets were carefully adapted for each of the four forecasting models to ensure structural compatibility and fair comparison</w:t>
      </w:r>
    </w:p>
    <w:p w14:paraId="4B9F164A" w14:textId="77777777" w:rsidR="00023F79" w:rsidRPr="006C0378" w:rsidRDefault="00000000">
      <w:pPr>
        <w:pStyle w:val="berschrift3"/>
        <w:rPr>
          <w:color w:val="000000" w:themeColor="text1"/>
          <w:sz w:val="22"/>
        </w:rPr>
      </w:pPr>
      <w:r w:rsidRPr="006C0378">
        <w:rPr>
          <w:color w:val="000000" w:themeColor="text1"/>
          <w:sz w:val="22"/>
        </w:rPr>
        <w:t>Main Model Development</w:t>
      </w:r>
    </w:p>
    <w:p w14:paraId="3127020E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Designed and implemented a multi-step forecasting model using XGBoost wrapped in a MultiOutputRegressor to predict 96 consecutive 15-minute intervals (one full day ahead)</w:t>
      </w:r>
    </w:p>
    <w:p w14:paraId="40869F83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Applied time-series-aware cross-validation with TimeSeriesSplit to evaluate performance across multiple historical folds without data leakage</w:t>
      </w:r>
    </w:p>
    <w:p w14:paraId="07A248EC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Conducted hyperparameter optimisation with Optuna, leveraging the Tree-structured Parzen Estimator sampler and Median Pruner</w:t>
      </w:r>
    </w:p>
    <w:p w14:paraId="77D44186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Enabled GPU acceleration for faster training</w:t>
      </w:r>
    </w:p>
    <w:p w14:paraId="24E2AFF0" w14:textId="77777777" w:rsidR="00023F79" w:rsidRPr="006C0378" w:rsidRDefault="00000000">
      <w:pPr>
        <w:pStyle w:val="berschrift3"/>
        <w:rPr>
          <w:color w:val="000000" w:themeColor="text1"/>
          <w:sz w:val="22"/>
        </w:rPr>
      </w:pPr>
      <w:r w:rsidRPr="006C0378">
        <w:rPr>
          <w:color w:val="000000" w:themeColor="text1"/>
          <w:sz w:val="22"/>
        </w:rPr>
        <w:t>Baseline &amp; Additional Models</w:t>
      </w:r>
    </w:p>
    <w:p w14:paraId="27844036" w14:textId="34ADAB73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Implemented a naive baseline model using the previous day’s values (lag t−96) as direct predictors</w:t>
      </w:r>
    </w:p>
    <w:p w14:paraId="17A03009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Built a rolling-window XGBoost model for step-by-step forecasting with a shifting training window (complex but ultimately outperformed by the multi-step model, and therefore not visualised with individual charts)</w:t>
      </w:r>
    </w:p>
    <w:p w14:paraId="775F89A1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Created a single-step XGBoost model for short-horizon (15-minute-ahead) forecasts, primarily for testing and alternative use-cases</w:t>
      </w:r>
    </w:p>
    <w:p w14:paraId="272FE6D1" w14:textId="77777777" w:rsidR="00023F79" w:rsidRPr="006C0378" w:rsidRDefault="00000000">
      <w:pPr>
        <w:pStyle w:val="berschrift3"/>
        <w:rPr>
          <w:color w:val="000000" w:themeColor="text1"/>
          <w:sz w:val="22"/>
        </w:rPr>
      </w:pPr>
      <w:r w:rsidRPr="006C0378">
        <w:rPr>
          <w:color w:val="000000" w:themeColor="text1"/>
          <w:sz w:val="22"/>
        </w:rPr>
        <w:t>Evaluation &amp; Visualisation</w:t>
      </w:r>
    </w:p>
    <w:p w14:paraId="73B6A72E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Visualised accuracy with RMSE (Root Mean Squared Error) and MAPE (Mean Absolute Percentage Error) across all 96 horizons</w:t>
      </w:r>
    </w:p>
    <w:p w14:paraId="413885F3" w14:textId="710FC0B5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 xml:space="preserve">Compared 1-day averaged RMSE/MAPE </w:t>
      </w:r>
      <w:r w:rsidR="006C0378">
        <w:rPr>
          <w:color w:val="000000" w:themeColor="text1"/>
          <w:sz w:val="20"/>
          <w:szCs w:val="20"/>
        </w:rPr>
        <w:t>from</w:t>
      </w:r>
      <w:r w:rsidRPr="006C0378">
        <w:rPr>
          <w:color w:val="000000" w:themeColor="text1"/>
          <w:sz w:val="20"/>
          <w:szCs w:val="20"/>
        </w:rPr>
        <w:t xml:space="preserve"> multi-step model</w:t>
      </w:r>
      <w:r w:rsidR="006C0378">
        <w:rPr>
          <w:color w:val="000000" w:themeColor="text1"/>
          <w:sz w:val="20"/>
          <w:szCs w:val="20"/>
        </w:rPr>
        <w:t xml:space="preserve"> with</w:t>
      </w:r>
      <w:r w:rsidRPr="006C0378">
        <w:rPr>
          <w:color w:val="000000" w:themeColor="text1"/>
          <w:sz w:val="20"/>
          <w:szCs w:val="20"/>
        </w:rPr>
        <w:t xml:space="preserve"> rolling-window model, naive baseline, and multiple-regression baseline</w:t>
      </w:r>
    </w:p>
    <w:p w14:paraId="30778708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Plotted 24-hour forecasts (actual vs. predicted vs. baseline) to assess temporal behaviour</w:t>
      </w:r>
    </w:p>
    <w:p w14:paraId="748409E1" w14:textId="3CC63BDB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Analysed feature influence via XGBoost gain-based importance (</w:t>
      </w:r>
      <w:r w:rsidR="006C0378">
        <w:rPr>
          <w:color w:val="000000" w:themeColor="text1"/>
          <w:sz w:val="20"/>
          <w:szCs w:val="20"/>
        </w:rPr>
        <w:t>aggregated for full day predictions as well as for</w:t>
      </w:r>
      <w:r w:rsidRPr="006C0378">
        <w:rPr>
          <w:color w:val="000000" w:themeColor="text1"/>
          <w:sz w:val="20"/>
          <w:szCs w:val="20"/>
        </w:rPr>
        <w:t xml:space="preserve"> key horizons: 15 min, 6 h, 12 h, 24 h)</w:t>
      </w:r>
    </w:p>
    <w:p w14:paraId="087C03FD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Created a SHAP beeswarm plot for the top 15 gain-ranked features to interpret global feature impact and direction</w:t>
      </w:r>
    </w:p>
    <w:p w14:paraId="18B1AF25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lastRenderedPageBreak/>
        <w:t>Performed seasonal error analysis with boxplots for winter, spring, summer, autumn</w:t>
      </w:r>
    </w:p>
    <w:p w14:paraId="7398D4B0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Compared residual distributions between the multi-step model and the t−1-day baseline</w:t>
      </w:r>
    </w:p>
    <w:p w14:paraId="49245142" w14:textId="77777777" w:rsidR="00023F79" w:rsidRPr="006C0378" w:rsidRDefault="00000000">
      <w:pPr>
        <w:pStyle w:val="berschrift3"/>
        <w:rPr>
          <w:color w:val="000000" w:themeColor="text1"/>
          <w:sz w:val="22"/>
        </w:rPr>
      </w:pPr>
      <w:r w:rsidRPr="006C0378">
        <w:rPr>
          <w:color w:val="000000" w:themeColor="text1"/>
          <w:sz w:val="22"/>
        </w:rPr>
        <w:t>Model Persistence &amp; Experiment Tracking</w:t>
      </w:r>
    </w:p>
    <w:p w14:paraId="114E2B6B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Persisted all trained models, test splits, predictions and Optuna studies via joblib</w:t>
      </w:r>
    </w:p>
    <w:p w14:paraId="7EE4648F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Logged evaluation metrics as JSON for traceable comparison</w:t>
      </w:r>
    </w:p>
    <w:p w14:paraId="1AF2C719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Automatically organised experiment artefacts into time-stamped run directories</w:t>
      </w:r>
    </w:p>
    <w:p w14:paraId="6ECCDB60" w14:textId="3A91201D" w:rsidR="00023F79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 xml:space="preserve">Maintained a symbolic link </w:t>
      </w:r>
      <w:r w:rsidR="006C0378">
        <w:rPr>
          <w:color w:val="000000" w:themeColor="text1"/>
          <w:sz w:val="20"/>
          <w:szCs w:val="20"/>
        </w:rPr>
        <w:t>for the best run</w:t>
      </w:r>
      <w:r w:rsidRPr="006C0378">
        <w:rPr>
          <w:color w:val="000000" w:themeColor="text1"/>
          <w:sz w:val="20"/>
          <w:szCs w:val="20"/>
        </w:rPr>
        <w:t xml:space="preserve"> that always points to the current best-performing model</w:t>
      </w:r>
    </w:p>
    <w:p w14:paraId="42B9D9B4" w14:textId="77777777" w:rsidR="006C0378" w:rsidRDefault="006C0378" w:rsidP="006C0378">
      <w:pPr>
        <w:pStyle w:val="Aufzhlungszeichen"/>
        <w:numPr>
          <w:ilvl w:val="0"/>
          <w:numId w:val="0"/>
        </w:numPr>
        <w:ind w:left="360"/>
        <w:rPr>
          <w:color w:val="000000" w:themeColor="text1"/>
          <w:sz w:val="20"/>
          <w:szCs w:val="20"/>
        </w:rPr>
      </w:pPr>
    </w:p>
    <w:p w14:paraId="1EEF5751" w14:textId="77777777" w:rsidR="006C0378" w:rsidRDefault="006C0378" w:rsidP="006C0378">
      <w:pPr>
        <w:pStyle w:val="Aufzhlungszeichen"/>
        <w:numPr>
          <w:ilvl w:val="0"/>
          <w:numId w:val="0"/>
        </w:numPr>
        <w:ind w:left="360"/>
        <w:rPr>
          <w:color w:val="000000" w:themeColor="text1"/>
          <w:sz w:val="20"/>
          <w:szCs w:val="20"/>
        </w:rPr>
      </w:pPr>
    </w:p>
    <w:p w14:paraId="0C1EFA10" w14:textId="77777777" w:rsidR="006C0378" w:rsidRDefault="006C0378" w:rsidP="006C0378">
      <w:pPr>
        <w:pStyle w:val="Aufzhlungszeichen"/>
        <w:numPr>
          <w:ilvl w:val="0"/>
          <w:numId w:val="0"/>
        </w:numPr>
        <w:ind w:left="360"/>
        <w:rPr>
          <w:color w:val="000000" w:themeColor="text1"/>
          <w:sz w:val="20"/>
          <w:szCs w:val="20"/>
        </w:rPr>
      </w:pPr>
    </w:p>
    <w:p w14:paraId="1AE5D3E2" w14:textId="77777777" w:rsidR="006C0378" w:rsidRPr="006C0378" w:rsidRDefault="006C0378" w:rsidP="006C0378">
      <w:pPr>
        <w:pStyle w:val="Aufzhlungszeichen"/>
        <w:numPr>
          <w:ilvl w:val="0"/>
          <w:numId w:val="0"/>
        </w:numPr>
        <w:ind w:left="360"/>
        <w:rPr>
          <w:color w:val="000000" w:themeColor="text1"/>
          <w:sz w:val="20"/>
          <w:szCs w:val="20"/>
        </w:rPr>
      </w:pPr>
    </w:p>
    <w:p w14:paraId="4408F526" w14:textId="77777777" w:rsidR="00023F79" w:rsidRPr="006C0378" w:rsidRDefault="00000000">
      <w:pPr>
        <w:pStyle w:val="berschrift2"/>
        <w:rPr>
          <w:color w:val="000000" w:themeColor="text1"/>
          <w:sz w:val="28"/>
          <w:szCs w:val="28"/>
        </w:rPr>
      </w:pPr>
      <w:r w:rsidRPr="006C0378">
        <w:rPr>
          <w:color w:val="000000" w:themeColor="text1"/>
          <w:sz w:val="28"/>
          <w:szCs w:val="28"/>
        </w:rPr>
        <w:t>Julian Wangert</w:t>
      </w:r>
    </w:p>
    <w:p w14:paraId="26B195A3" w14:textId="77777777" w:rsidR="00023F79" w:rsidRPr="006C0378" w:rsidRDefault="00000000">
      <w:pPr>
        <w:pStyle w:val="berschrift3"/>
        <w:rPr>
          <w:color w:val="000000" w:themeColor="text1"/>
          <w:sz w:val="22"/>
        </w:rPr>
      </w:pPr>
      <w:r w:rsidRPr="006C0378">
        <w:rPr>
          <w:color w:val="000000" w:themeColor="text1"/>
          <w:sz w:val="22"/>
        </w:rPr>
        <w:t>Data Acquisition &amp; Integration</w:t>
      </w:r>
    </w:p>
    <w:p w14:paraId="05C65819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Downloaded and pre-processed the official load data provided by the university</w:t>
      </w:r>
    </w:p>
    <w:p w14:paraId="252E6E4E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Loaded and merged external CSV datasets into a unified DataFrame for downstream processing</w:t>
      </w:r>
    </w:p>
    <w:p w14:paraId="014A7B29" w14:textId="77777777" w:rsidR="00023F79" w:rsidRPr="006C0378" w:rsidRDefault="00000000">
      <w:pPr>
        <w:pStyle w:val="berschrift3"/>
        <w:rPr>
          <w:color w:val="000000" w:themeColor="text1"/>
          <w:sz w:val="22"/>
        </w:rPr>
      </w:pPr>
      <w:r w:rsidRPr="006C0378">
        <w:rPr>
          <w:color w:val="000000" w:themeColor="text1"/>
          <w:sz w:val="22"/>
        </w:rPr>
        <w:t>Baseline Modelling</w:t>
      </w:r>
    </w:p>
    <w:p w14:paraId="216378B0" w14:textId="1B8A559D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Implemented and trained</w:t>
      </w:r>
      <w:r w:rsidR="00FF0567" w:rsidRPr="006C0378">
        <w:rPr>
          <w:color w:val="000000" w:themeColor="text1"/>
          <w:sz w:val="20"/>
          <w:szCs w:val="20"/>
        </w:rPr>
        <w:t xml:space="preserve"> </w:t>
      </w:r>
      <w:r w:rsidRPr="006C0378">
        <w:rPr>
          <w:color w:val="000000" w:themeColor="text1"/>
          <w:sz w:val="20"/>
          <w:szCs w:val="20"/>
        </w:rPr>
        <w:t>linear regression and multiple regression baseline models</w:t>
      </w:r>
    </w:p>
    <w:p w14:paraId="0019B289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Copied RMSE/MAPE chart for the multiple-regression model from the existing layout</w:t>
      </w:r>
    </w:p>
    <w:p w14:paraId="74E2F264" w14:textId="77777777" w:rsidR="00023F79" w:rsidRPr="006C0378" w:rsidRDefault="00000000">
      <w:pPr>
        <w:pStyle w:val="berschrift3"/>
        <w:rPr>
          <w:color w:val="000000" w:themeColor="text1"/>
          <w:sz w:val="22"/>
        </w:rPr>
      </w:pPr>
      <w:r w:rsidRPr="006C0378">
        <w:rPr>
          <w:color w:val="000000" w:themeColor="text1"/>
          <w:sz w:val="22"/>
        </w:rPr>
        <w:t>Additional Contribution</w:t>
      </w:r>
    </w:p>
    <w:p w14:paraId="4179ECDD" w14:textId="77777777" w:rsidR="00023F79" w:rsidRPr="006C0378" w:rsidRDefault="00000000">
      <w:pPr>
        <w:pStyle w:val="Aufzhlungszeichen"/>
        <w:rPr>
          <w:color w:val="000000" w:themeColor="text1"/>
          <w:sz w:val="20"/>
          <w:szCs w:val="20"/>
        </w:rPr>
      </w:pPr>
      <w:r w:rsidRPr="006C0378">
        <w:rPr>
          <w:color w:val="000000" w:themeColor="text1"/>
          <w:sz w:val="20"/>
          <w:szCs w:val="20"/>
        </w:rPr>
        <w:t>Wrote a short introductory text to provide thematic context for the project</w:t>
      </w:r>
    </w:p>
    <w:sectPr w:rsidR="00023F79" w:rsidRPr="006C03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47190">
    <w:abstractNumId w:val="8"/>
  </w:num>
  <w:num w:numId="2" w16cid:durableId="946548977">
    <w:abstractNumId w:val="6"/>
  </w:num>
  <w:num w:numId="3" w16cid:durableId="1065103812">
    <w:abstractNumId w:val="5"/>
  </w:num>
  <w:num w:numId="4" w16cid:durableId="416482091">
    <w:abstractNumId w:val="4"/>
  </w:num>
  <w:num w:numId="5" w16cid:durableId="486701847">
    <w:abstractNumId w:val="7"/>
  </w:num>
  <w:num w:numId="6" w16cid:durableId="1823425250">
    <w:abstractNumId w:val="3"/>
  </w:num>
  <w:num w:numId="7" w16cid:durableId="1050037505">
    <w:abstractNumId w:val="2"/>
  </w:num>
  <w:num w:numId="8" w16cid:durableId="553394859">
    <w:abstractNumId w:val="1"/>
  </w:num>
  <w:num w:numId="9" w16cid:durableId="94681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F79"/>
    <w:rsid w:val="00034616"/>
    <w:rsid w:val="0006063C"/>
    <w:rsid w:val="0015074B"/>
    <w:rsid w:val="0029639D"/>
    <w:rsid w:val="00326F90"/>
    <w:rsid w:val="00581F5C"/>
    <w:rsid w:val="00682A57"/>
    <w:rsid w:val="006C0378"/>
    <w:rsid w:val="00AA1D8D"/>
    <w:rsid w:val="00B47730"/>
    <w:rsid w:val="00CB0664"/>
    <w:rsid w:val="00FC693F"/>
    <w:rsid w:val="00FF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E3F28"/>
  <w14:defaultImageDpi w14:val="300"/>
  <w15:docId w15:val="{B176327B-5E80-422F-B918-AFFB42DD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2925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Domnik</cp:lastModifiedBy>
  <cp:revision>3</cp:revision>
  <dcterms:created xsi:type="dcterms:W3CDTF">2025-07-01T20:35:00Z</dcterms:created>
  <dcterms:modified xsi:type="dcterms:W3CDTF">2025-07-01T20:35:00Z</dcterms:modified>
  <cp:category/>
</cp:coreProperties>
</file>