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22" w:rsidRDefault="002D5422" w:rsidP="002D5422">
      <w:pPr>
        <w:pStyle w:val="Ttulo1"/>
        <w:numPr>
          <w:ilvl w:val="0"/>
          <w:numId w:val="1"/>
        </w:numPr>
      </w:pPr>
      <w:bookmarkStart w:id="0" w:name="_Toc10389138"/>
      <w:r>
        <w:t>Procedimiento</w:t>
      </w:r>
      <w:bookmarkEnd w:id="0"/>
    </w:p>
    <w:p w:rsidR="002D5422" w:rsidRPr="00731232" w:rsidRDefault="002D5422" w:rsidP="00731232">
      <w:pPr>
        <w:rPr>
          <w:lang w:eastAsia="en-US"/>
        </w:rPr>
      </w:pPr>
    </w:p>
    <w:p w:rsidR="002D542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En el desarrollo de este TFG se ha utilizado una metodología ágil basada en Scrum [12],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definida por el director. El trabajo se ha dividido en iteraciones de dos semanas denominadas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sprints. Las unidades de trabajo se presentan en forma de historias de usuario (user stories)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que definen mini-proyectos de muy corta duración que aportan valor al proyecto. Es decir,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cada historia de usuario cumple o ayuda a cumplir alguno de los objetivos. Medir el valor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percibido corresponde al propietario del producto (Product Owner), que participa activamente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 la planificación del proceso priorizando las unidades de trabajo.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La utilización de una metodología ágil permite equilibrar la cantidad de trabajo y los objetivos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alcanzados. Los 12 créditos ECTS del TFG se reparten según el criterio del director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que los resultados aporten el máximo valor posible, incluso en presencia de imprevistos.</w:t>
      </w:r>
    </w:p>
    <w:p w:rsidR="002D5422" w:rsidRPr="00731232" w:rsidRDefault="002D5422" w:rsidP="008049E0">
      <w:pPr>
        <w:pStyle w:val="Ttulo2"/>
      </w:pPr>
      <w:bookmarkStart w:id="1" w:name="_Toc10389139"/>
      <w:r w:rsidRPr="00731232">
        <w:t>5.1. Diferencias con Scrum</w:t>
      </w:r>
      <w:bookmarkEnd w:id="1"/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Scrum es una metodología estrictamente centrada en el cliente. El cliente es el responsable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priorizar y, en cierto modo, planificar las iteraciones. Esto garantiza que la ejecución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proyecto responde al máximo con las expectativas del cliente, aún cuando los imprevistos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impidan alcanzar alguno de los objetivos iniciales. Esta característica de Scrum es la única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se ha intentado mantener inalterada. Sin embargo, el TFG es un proyecto individual, lo que ha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requerido modificar significativamente otros aspectos de la metodología.</w:t>
      </w:r>
    </w:p>
    <w:p w:rsidR="002D5422" w:rsidRPr="00731232" w:rsidRDefault="002D5422" w:rsidP="008049E0">
      <w:pPr>
        <w:pStyle w:val="Ttulo2"/>
      </w:pPr>
      <w:bookmarkStart w:id="2" w:name="_Toc10389140"/>
      <w:r w:rsidRPr="00731232">
        <w:t>5.1.1. Roles</w:t>
      </w:r>
      <w:bookmarkEnd w:id="2"/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La única remuneración que se obtiene con la ejecución de un TFG es la calificación de los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distintos aspectos (anteproyecto, valoración del director, valoración del tribunal, etc.). Por tanto,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el cliente del TFG se compone por el director y el tribunal de la defensa. Desgraciadamente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no es posible conocer a priori el tribunal. Por este motivo el director es el único representante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cliente en el proceso de desarrollo (Product Owner).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TFG debe ser realizado de manera individual. Por tanto, el equipo de trabajo (Team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Member) se compone exclusivamente por el autor.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La labor de dirección del TFG se asimila a la de dirección del proyecto y, por tanto,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director también actúa como coordinador del proceso, o Scrum Master. Nótese que hay dos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roles representados por la misma persona. Desde un punto de vista purista esto implica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puede haber conflicto de intereses y los intereses del cliente pueden estar insuficientemente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representados. Es una limitación extrínseca, que no es posible solucionar con el proceso actual.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</w:rPr>
        <w:t>Aun</w:t>
      </w:r>
      <w:r w:rsidRPr="00731232">
        <w:rPr>
          <w:rFonts w:eastAsiaTheme="majorEastAsia"/>
          <w:lang w:eastAsia="en-US"/>
        </w:rPr>
        <w:t xml:space="preserve"> así, el uso de una metodología ágil centrada en el cliente debe mejorar el alineamiento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intereses cuando sobrevienen problemas que afectan o pueden afectar a la consecución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alguno de los objetivos iniciales.</w:t>
      </w:r>
    </w:p>
    <w:p w:rsidR="002D5422" w:rsidRPr="00731232" w:rsidRDefault="002D5422" w:rsidP="008049E0">
      <w:pPr>
        <w:pStyle w:val="Ttulo2"/>
      </w:pPr>
      <w:bookmarkStart w:id="3" w:name="_Toc10389141"/>
      <w:r w:rsidRPr="00731232">
        <w:t>5.1.2. Historias de usuario</w:t>
      </w:r>
      <w:bookmarkEnd w:id="3"/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Scrum, como la mayoría de los métodos ágiles, está enfocada al desarrollo de proyectos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entornos de alta incertidumbre por equipos multidisciplinares bien formados. El desarrollo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 TFG, al tratarse de un primer proyecto profesional, también está sometido a gran cantidad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incertidumbre. Sin embargo, no siempre se cuenta con la formación previa necesaria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abordar todos los problemas. Esto implica que, en ocasiones, se necesita aprender o leer, sin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repercusión medible en el valor percibido por el Product Owner. En esos casos se planifican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unidades de trabajo que no corresponden estrictamente a historias de usuario en el sentido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Scrum. Se ha intentado mantener al mínimo este tipo de historias de usuario para tener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proceso lo más controlado posible.</w:t>
      </w:r>
    </w:p>
    <w:p w:rsidR="002D542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Puntualmente ha sido necesario planificar historias de usuario que solo pretenden explorar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opciones. Este tipo de historias de usuario están contempladas en Scrum, se denominan spikes.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Sin embargo, en la ejecución de este TFG se ha procurado reducir al mínimo para que la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exploración de alternativas no domine en el tiempo dedicado al TFG.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</w:p>
    <w:p w:rsidR="002D5422" w:rsidRPr="00731232" w:rsidRDefault="002D5422" w:rsidP="008049E0">
      <w:pPr>
        <w:pStyle w:val="Ttulo2"/>
      </w:pPr>
      <w:bookmarkStart w:id="4" w:name="_Toc10389142"/>
      <w:r w:rsidRPr="00731232">
        <w:t>5.1.3. Planificación de sprints</w:t>
      </w:r>
      <w:bookmarkEnd w:id="4"/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Para la planificación y el seguimiento se ha utilizado un tablero Trello. Los tableros Trello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permiten agrupar tarjetas en una serie de listas con nombre. Se ha utilizado el esquema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propuesto en [9].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autor ha sido responsable de añadir la mayoría de las historias de usuario a la lista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Backlog. Se trata de un proceso continuo, durante toda la ejecución del proyecto. El director,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como product owner, prioriza las historias, moviendo las tarjetas dentro de la lista Backlog.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Justo antes de cada iteración se realiza una reunión presencial o virtual para revisar la iteración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pasada y planificar la siguiente iteración.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Usando la técnica de planning poker (ver [12]) se dimensionan las historias de usuario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días de trabajo. Esta técnica consiste en un proceso de generación de consenso entre el autor y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el director sobre el tiempo requerido para la ejecución de cada historia de usuario. La unidad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empleada ha sido de un día.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director, como product owner traslada las tarjetas correspondientes a las primeras historias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la lista Backlog a la lista ToDo hasta completar los 10 días de trabajo de la iteración.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5.1.4. Flujo de trabajo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flujo de trabajo diario del autor corresponde a la siguiente secuencia:</w:t>
      </w:r>
    </w:p>
    <w:p w:rsidR="002D5422" w:rsidRPr="00731232" w:rsidRDefault="002D5422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Dentro de la lista ToDo puede elegirse cualquier tarjeta para trabajar en ella. Antes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comenzar el trabajo se arrastra la tarjeta a la lista Doing. Esto proporciona información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 tiempo real al director del progreso de la iteración.</w:t>
      </w:r>
    </w:p>
    <w:p w:rsidR="002D5422" w:rsidRPr="00731232" w:rsidRDefault="002D5422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Al terminar una historia de usuario la tarjeta correspondiente se arrastra a la lista QC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(quality control).</w:t>
      </w:r>
    </w:p>
    <w:p w:rsidR="002D5422" w:rsidRPr="00731232" w:rsidRDefault="002D5422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El director, como Scrum Master, revisa que la historia está realmente acabada y, si así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es, la traslada a la lista Done. En caso contrario la traslada a la lista Doing otra vez,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añadiendo un comentario que lo justifica.</w:t>
      </w:r>
    </w:p>
    <w:p w:rsidR="002D5422" w:rsidRPr="00731232" w:rsidRDefault="002D5422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Si en el transcurso del trabajo se encuentra un obstáculo que impide progresar con una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historia, se traslada a la lista Blocked, añadiendo un comentario que lo justifica.</w:t>
      </w:r>
    </w:p>
    <w:p w:rsidR="002D542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En todo momento es posible ver el estado global de ejecución del proyecto. Al finalizar, la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lista Done contiene todas las historias de usuario ejecutadas por orden de terminación. Y las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 xml:space="preserve">listas </w:t>
      </w:r>
      <w:r>
        <w:rPr>
          <w:rFonts w:eastAsiaTheme="majorEastAsia"/>
          <w:lang w:eastAsia="en-US"/>
        </w:rPr>
        <w:t>Blocked</w:t>
      </w:r>
      <w:r w:rsidRPr="00731232">
        <w:rPr>
          <w:rFonts w:eastAsiaTheme="majorEastAsia"/>
          <w:lang w:eastAsia="en-US"/>
        </w:rPr>
        <w:t xml:space="preserve"> y Backlog contienen (en este orden) todas las historias de usuario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corresponderían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 trabajo futuro, ya priorizadas por el director.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</w:p>
    <w:p w:rsidR="002D5422" w:rsidRPr="00731232" w:rsidRDefault="002D5422" w:rsidP="008049E0">
      <w:pPr>
        <w:pStyle w:val="Ttulo2"/>
      </w:pPr>
      <w:bookmarkStart w:id="5" w:name="_Toc10389143"/>
      <w:r w:rsidRPr="00731232">
        <w:t>5.1.5. Herramientas de ayuda</w:t>
      </w:r>
      <w:bookmarkEnd w:id="5"/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proceso de desarrollo está fuertemente ligado a la herramienta Trello. Se trata de una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herramienta colaborativa en línea, que permite mantener una serie de tarjetas agrupadas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listas con nombre. Cada tarjeta puede tener un título, una descripción, un conjunto de adjuntos,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y un conjunto de comentarios. Trello se ha usado con éxito en la planificación de proyectos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nivel de complejidad muy variable. Por ejemplo, Epic Games utiliza un tablero Trello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planificar las características a incorporar a cada nueva versión de Unreal Engine. Por otro lado,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 problema de Trello es el manejo limitado de la historia de modificaciones en las tarjetas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y en los movimientos entre listas de tarjetas. Esto dificulta en cierto modo el seguimiento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los cambios y, sobre todo, la corrección de errores en el proceso. Por este motivo, Trello solo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se ha empleado en la coordinación del trabajo, mientras que toda la gestión de cambios se ha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delegado en otra herramienta.</w:t>
      </w:r>
    </w:p>
    <w:p w:rsidR="002D5422" w:rsidRPr="00731232" w:rsidRDefault="002D5422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Todo el proyecto ha sido gestionado desde su inicio con una herramienta de control de versiones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distribuido [5] en un repositorio público de GitHub, disponible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https://github.com/FranciscoMoya/eii-tfg. Cada vez que se completa con éxito una historia de usuario se notifica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mediante un comentario en la tarjeta correspondiente. Este comentario tan solo contiene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identificador del paquete de cambios (commit) que da por concluida la historia. Todos los stakeholders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pueden consultar la evolución del proyecto en todo momento desde la propia página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repositorio.</w:t>
      </w:r>
    </w:p>
    <w:p w:rsidR="002D5422" w:rsidRPr="00731232" w:rsidRDefault="002D5422" w:rsidP="00731232">
      <w:pPr>
        <w:rPr>
          <w:lang w:eastAsia="en-US"/>
        </w:rPr>
      </w:pPr>
    </w:p>
    <w:sectPr w:rsidR="002D5422" w:rsidRPr="00731232" w:rsidSect="007312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A7"/>
    <w:rsid w:val="00005D85"/>
    <w:rsid w:val="0001272B"/>
    <w:rsid w:val="000342E2"/>
    <w:rsid w:val="00036BB1"/>
    <w:rsid w:val="00066F93"/>
    <w:rsid w:val="00070DD8"/>
    <w:rsid w:val="00075A2A"/>
    <w:rsid w:val="00080374"/>
    <w:rsid w:val="00085FD2"/>
    <w:rsid w:val="0009173C"/>
    <w:rsid w:val="0009412E"/>
    <w:rsid w:val="000E2471"/>
    <w:rsid w:val="000F1F69"/>
    <w:rsid w:val="00111FC8"/>
    <w:rsid w:val="0011457B"/>
    <w:rsid w:val="00142793"/>
    <w:rsid w:val="00167075"/>
    <w:rsid w:val="001A44D0"/>
    <w:rsid w:val="001C500A"/>
    <w:rsid w:val="0020737C"/>
    <w:rsid w:val="002443B9"/>
    <w:rsid w:val="00254CA1"/>
    <w:rsid w:val="002627EC"/>
    <w:rsid w:val="002911D0"/>
    <w:rsid w:val="002B1150"/>
    <w:rsid w:val="002D5422"/>
    <w:rsid w:val="002E3DF5"/>
    <w:rsid w:val="002F55EF"/>
    <w:rsid w:val="0031252D"/>
    <w:rsid w:val="003544F3"/>
    <w:rsid w:val="003630DC"/>
    <w:rsid w:val="003B67C5"/>
    <w:rsid w:val="003C0933"/>
    <w:rsid w:val="00451FF0"/>
    <w:rsid w:val="00462957"/>
    <w:rsid w:val="00462FF9"/>
    <w:rsid w:val="0048799E"/>
    <w:rsid w:val="0052562E"/>
    <w:rsid w:val="00530762"/>
    <w:rsid w:val="00537E1A"/>
    <w:rsid w:val="00572231"/>
    <w:rsid w:val="0059553F"/>
    <w:rsid w:val="00611CFC"/>
    <w:rsid w:val="00650797"/>
    <w:rsid w:val="006925C1"/>
    <w:rsid w:val="00695A5A"/>
    <w:rsid w:val="006C7580"/>
    <w:rsid w:val="006D5ED4"/>
    <w:rsid w:val="006F45C3"/>
    <w:rsid w:val="00706FFD"/>
    <w:rsid w:val="00707734"/>
    <w:rsid w:val="00731232"/>
    <w:rsid w:val="007413B5"/>
    <w:rsid w:val="007C4D5B"/>
    <w:rsid w:val="007E0431"/>
    <w:rsid w:val="007E4187"/>
    <w:rsid w:val="007E5F6F"/>
    <w:rsid w:val="008049E0"/>
    <w:rsid w:val="008177E0"/>
    <w:rsid w:val="00854276"/>
    <w:rsid w:val="00855A87"/>
    <w:rsid w:val="008729C2"/>
    <w:rsid w:val="00873D87"/>
    <w:rsid w:val="008A7435"/>
    <w:rsid w:val="008F080C"/>
    <w:rsid w:val="00901CDE"/>
    <w:rsid w:val="00967AF4"/>
    <w:rsid w:val="00980A67"/>
    <w:rsid w:val="00985988"/>
    <w:rsid w:val="009A43ED"/>
    <w:rsid w:val="009B0AF7"/>
    <w:rsid w:val="009C797F"/>
    <w:rsid w:val="009D2BCD"/>
    <w:rsid w:val="00A06BC3"/>
    <w:rsid w:val="00A11DAD"/>
    <w:rsid w:val="00A12D83"/>
    <w:rsid w:val="00A22F6B"/>
    <w:rsid w:val="00A33983"/>
    <w:rsid w:val="00A575EF"/>
    <w:rsid w:val="00A9015E"/>
    <w:rsid w:val="00A97B3B"/>
    <w:rsid w:val="00AB211E"/>
    <w:rsid w:val="00AB5168"/>
    <w:rsid w:val="00B44116"/>
    <w:rsid w:val="00B60BB4"/>
    <w:rsid w:val="00B70DD2"/>
    <w:rsid w:val="00BA2546"/>
    <w:rsid w:val="00BF4EC4"/>
    <w:rsid w:val="00C27FFD"/>
    <w:rsid w:val="00C4287F"/>
    <w:rsid w:val="00C73454"/>
    <w:rsid w:val="00C97FC2"/>
    <w:rsid w:val="00CA79A7"/>
    <w:rsid w:val="00CC2EFA"/>
    <w:rsid w:val="00CD6A56"/>
    <w:rsid w:val="00D2074B"/>
    <w:rsid w:val="00D31BC1"/>
    <w:rsid w:val="00D32F75"/>
    <w:rsid w:val="00D45A56"/>
    <w:rsid w:val="00DA6975"/>
    <w:rsid w:val="00DC3D95"/>
    <w:rsid w:val="00DC4445"/>
    <w:rsid w:val="00DE53E6"/>
    <w:rsid w:val="00DE6E07"/>
    <w:rsid w:val="00DF1344"/>
    <w:rsid w:val="00E22B23"/>
    <w:rsid w:val="00E4168D"/>
    <w:rsid w:val="00E44EC3"/>
    <w:rsid w:val="00E57E15"/>
    <w:rsid w:val="00EB5943"/>
    <w:rsid w:val="00ED5CFA"/>
    <w:rsid w:val="00FB4795"/>
    <w:rsid w:val="00FC5ED8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2D54A-4BB9-448F-B5A7-AE4BEDB5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54"/>
  </w:style>
  <w:style w:type="paragraph" w:styleId="Ttulo1">
    <w:name w:val="heading 1"/>
    <w:basedOn w:val="Normal"/>
    <w:next w:val="Normal"/>
    <w:link w:val="Ttulo1Car"/>
    <w:uiPriority w:val="9"/>
    <w:qFormat/>
    <w:rsid w:val="00CA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7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A7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CA79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A79A7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CA79A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B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68860-EC43-4569-A984-F0BADCAA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8883</TotalTime>
  <Pages>1</Pages>
  <Words>1196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15</cp:revision>
  <dcterms:created xsi:type="dcterms:W3CDTF">2019-02-12T09:56:00Z</dcterms:created>
  <dcterms:modified xsi:type="dcterms:W3CDTF">2019-06-01T19:37:00Z</dcterms:modified>
</cp:coreProperties>
</file>