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5454A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21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D5454A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:0</w:t>
            </w:r>
            <w:r w:rsidR="00A14D42"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9A1406" w:rsidRDefault="00D5454A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Hacer una lista de errores del sistema durante la implementación</w:t>
            </w:r>
          </w:p>
          <w:p w:rsidR="00D5454A" w:rsidRPr="005F5B70" w:rsidRDefault="00D5454A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Cambios que se harán en la documentación y/o software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9A1406" w:rsidRDefault="00D5454A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programador Héctor villa realizara una lista de los errores que todavía se presentan en la implementación del sistema para el día de hoy en la noche en base a ello en la próxima</w:t>
            </w:r>
            <w:r w:rsidR="00481B6B">
              <w:rPr>
                <w:rFonts w:ascii="Arial" w:hAnsi="Arial" w:cs="Arial"/>
                <w:sz w:val="28"/>
                <w:szCs w:val="28"/>
              </w:rPr>
              <w:t xml:space="preserve"> reunión identificaremos el nivel de afectaciones que tengan sobre el sistema para de esta manera saber cuáles tienen más importancia en re</w:t>
            </w:r>
            <w:r w:rsidR="009638E4">
              <w:rPr>
                <w:rFonts w:ascii="Arial" w:hAnsi="Arial" w:cs="Arial"/>
                <w:sz w:val="28"/>
                <w:szCs w:val="28"/>
              </w:rPr>
              <w:t xml:space="preserve">pararlos, además de revisar el diagrama entidad relación porque al parecer hay unos atributos que sobran en la </w:t>
            </w:r>
            <w:r w:rsidR="00336D5C">
              <w:rPr>
                <w:rFonts w:ascii="Arial" w:hAnsi="Arial" w:cs="Arial"/>
                <w:sz w:val="28"/>
                <w:szCs w:val="28"/>
              </w:rPr>
              <w:t>implementación</w:t>
            </w:r>
          </w:p>
          <w:p w:rsidR="00481B6B" w:rsidRDefault="00481B6B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Héctor Sánchez hará la revisión de diseños y para que tenga una fidelidad de por lo menos el 80 % correspondiente a la implementación, hará un informe que tendrá listo para la próxima reunión del jueves 22/04/2015</w:t>
            </w:r>
          </w:p>
          <w:p w:rsidR="009638E4" w:rsidRPr="000C0CBB" w:rsidRDefault="009638E4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 Aguilar revi</w:t>
            </w:r>
            <w:r w:rsidR="00336D5C">
              <w:rPr>
                <w:rFonts w:ascii="Arial" w:hAnsi="Arial" w:cs="Arial"/>
                <w:sz w:val="28"/>
                <w:szCs w:val="28"/>
              </w:rPr>
              <w:t>sara junto con el programador el modelo entidad relación e individualmente se encargara de poner en orden la documentación que tenemos hasta ahorita y revisar que está concuerde con lo que venimos haciendo y si nos falta realizar algo más  para el proyecto.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336D5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Esta semana solo trabajaremos en la revisión de 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lastRenderedPageBreak/>
              <w:t>lo que llevamos avanzado del proyecto y si es necesario mejorar, cambiar o quitar cosas para que se mejore el proyecto</w:t>
            </w: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lastRenderedPageBreak/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BD" w:rsidRDefault="005942BD">
      <w:r>
        <w:separator/>
      </w:r>
    </w:p>
  </w:endnote>
  <w:endnote w:type="continuationSeparator" w:id="0">
    <w:p w:rsidR="005942BD" w:rsidRDefault="0059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BD" w:rsidRDefault="005942BD">
      <w:r>
        <w:separator/>
      </w:r>
    </w:p>
  </w:footnote>
  <w:footnote w:type="continuationSeparator" w:id="0">
    <w:p w:rsidR="005942BD" w:rsidRDefault="00594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C0CBB"/>
    <w:rsid w:val="000E4498"/>
    <w:rsid w:val="001127B6"/>
    <w:rsid w:val="0013713B"/>
    <w:rsid w:val="00162B1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36D5C"/>
    <w:rsid w:val="00350104"/>
    <w:rsid w:val="003C526A"/>
    <w:rsid w:val="003D596B"/>
    <w:rsid w:val="003D72FD"/>
    <w:rsid w:val="003E0AD7"/>
    <w:rsid w:val="00442DAC"/>
    <w:rsid w:val="00457CCC"/>
    <w:rsid w:val="0047160C"/>
    <w:rsid w:val="00481B6B"/>
    <w:rsid w:val="0049406D"/>
    <w:rsid w:val="004C0D71"/>
    <w:rsid w:val="004E3945"/>
    <w:rsid w:val="005032BC"/>
    <w:rsid w:val="00510099"/>
    <w:rsid w:val="005150D7"/>
    <w:rsid w:val="00555127"/>
    <w:rsid w:val="00557902"/>
    <w:rsid w:val="00562FC2"/>
    <w:rsid w:val="0058224A"/>
    <w:rsid w:val="005942BD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638E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454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32</cp:revision>
  <cp:lastPrinted>2010-08-26T03:39:00Z</cp:lastPrinted>
  <dcterms:created xsi:type="dcterms:W3CDTF">2015-02-26T22:53:00Z</dcterms:created>
  <dcterms:modified xsi:type="dcterms:W3CDTF">2015-04-22T15:48:00Z</dcterms:modified>
</cp:coreProperties>
</file>