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 w:line="480" w:lineRule="auto"/>
        <w:jc w:val="left"/>
      </w:pPr>
      <w:r>
        <w:rPr>
          <w:rFonts w:ascii="Times New Roman" w:hAnsi="Times New Roman"/>
          <w:b/>
          <w:i w:val="0"/>
          <w:sz w:val="28"/>
        </w:rPr>
        <w:t>Author Statements for EID Submission</w:t>
      </w:r>
    </w:p>
    <w:p>
      <w:pPr>
        <w:spacing w:before="120" w:after="0" w:line="480" w:lineRule="auto"/>
        <w:jc w:val="left"/>
      </w:pPr>
      <w:r>
        <w:rPr>
          <w:rFonts w:ascii="Times New Roman" w:hAnsi="Times New Roman"/>
          <w:b/>
          <w:i w:val="0"/>
          <w:sz w:val="24"/>
        </w:rPr>
        <w:t>Ethics Statement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This study used aggregate, publicly available surveillance data at the country-year level. No individual-level, clinical, address-level, or restricted human-subject data were accessed. Institutional review was not required for secondary analysis of publicly available aggregate data.</w:t>
      </w:r>
    </w:p>
    <w:p>
      <w:pPr>
        <w:spacing w:before="120" w:after="0" w:line="480" w:lineRule="auto"/>
        <w:jc w:val="left"/>
      </w:pPr>
      <w:r>
        <w:rPr>
          <w:rFonts w:ascii="Times New Roman" w:hAnsi="Times New Roman"/>
          <w:b/>
          <w:i w:val="0"/>
          <w:sz w:val="24"/>
        </w:rPr>
        <w:t>Funding Statement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No external funding was received for this work.</w:t>
      </w:r>
    </w:p>
    <w:p>
      <w:pPr>
        <w:spacing w:before="120" w:after="0" w:line="480" w:lineRule="auto"/>
        <w:jc w:val="left"/>
      </w:pPr>
      <w:r>
        <w:rPr>
          <w:rFonts w:ascii="Times New Roman" w:hAnsi="Times New Roman"/>
          <w:b/>
          <w:i w:val="0"/>
          <w:sz w:val="24"/>
        </w:rPr>
        <w:t>Competing Interests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The author declares no competing interests.</w:t>
      </w:r>
    </w:p>
    <w:p>
      <w:pPr>
        <w:spacing w:before="120" w:after="0" w:line="480" w:lineRule="auto"/>
        <w:jc w:val="left"/>
      </w:pPr>
      <w:r>
        <w:rPr>
          <w:rFonts w:ascii="Times New Roman" w:hAnsi="Times New Roman"/>
          <w:b/>
          <w:i w:val="0"/>
          <w:sz w:val="24"/>
        </w:rPr>
        <w:t>AI Disclosure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Artificial intelligence tools were used to assist with manuscript planning, language editing, and pre-submission quality checks. No confidential or nonpublic data were entered into AI tools. The author verified all analyses, references, and claims and accepts responsibility for the final manuscript. No AI-generated figures were used.</w:t>
      </w:r>
    </w:p>
    <w:p>
      <w:pPr>
        <w:spacing w:before="120" w:after="0" w:line="480" w:lineRule="auto"/>
        <w:jc w:val="left"/>
      </w:pPr>
      <w:r>
        <w:rPr>
          <w:rFonts w:ascii="Times New Roman" w:hAnsi="Times New Roman"/>
          <w:b/>
          <w:i w:val="0"/>
          <w:sz w:val="24"/>
        </w:rPr>
        <w:t>Data and Code Availability Statement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All analysis code, processed public-data tables, data dictionaries, and reproducibility scripts are archived at https://doi.org/10.5281/zenodo.20150542. Before final submission, this DOI must be verified against the final clean archive version.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Source data were obtained from:</w:t>
      </w:r>
    </w:p>
    <w:p>
      <w:pPr>
        <w:pStyle w:val="ListBullet"/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ECDC Annual Epidemiological Reports (https://www.ecdc.europa.eu)</w:t>
      </w:r>
    </w:p>
    <w:p>
      <w:pPr>
        <w:pStyle w:val="ListBullet"/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World Bank Open Data (https://data.worldbank.org)</w:t>
      </w:r>
    </w:p>
    <w:p>
      <w:pPr>
        <w:pStyle w:val="ListBullet"/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FAOSTAT (https://www.fao.org/faostat)</w:t>
      </w:r>
    </w:p>
    <w:p>
      <w:pPr>
        <w:pStyle w:val="ListBullet"/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TerraClimate (https://www.climatologylab.org/terraclimate.html)</w:t>
      </w:r>
    </w:p>
    <w:p>
      <w:pPr>
        <w:pStyle w:val="ListBullet"/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Natural Earth (https://www.naturalearthdata.com)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No individual-level, clinical, address-level, or restricted data were used.</w:t>
      </w:r>
    </w:p>
    <w:p>
      <w:pPr>
        <w:spacing w:before="120" w:after="0" w:line="480" w:lineRule="auto"/>
        <w:jc w:val="left"/>
      </w:pPr>
      <w:r>
        <w:rPr>
          <w:rFonts w:ascii="Times New Roman" w:hAnsi="Times New Roman"/>
          <w:b/>
          <w:i w:val="0"/>
          <w:sz w:val="24"/>
        </w:rPr>
        <w:t>EID Author Checklist Reminder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The EID Author Checklist should be completed during portal submission, including the chatbot/AI-use disclosure and image-manipulation attestations.</w:t>
      </w:r>
    </w:p>
    <w:p>
      <w:pPr>
        <w:spacing w:before="120" w:after="0" w:line="480" w:lineRule="auto"/>
        <w:jc w:val="left"/>
      </w:pPr>
      <w:r>
        <w:rPr>
          <w:rFonts w:ascii="Times New Roman" w:hAnsi="Times New Roman"/>
          <w:b/>
          <w:i w:val="0"/>
          <w:sz w:val="24"/>
        </w:rPr>
        <w:t>CRediT Author Contributions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Julian Juan: Conceptualization, Data curation, Formal analysis, Investigation, Methodology, Software, Validation, Visualization, Writing - original draft, Writing - review and editing.</w:t>
      </w:r>
    </w:p>
    <w:p>
      <w:pPr>
        <w:spacing w:before="120" w:after="0" w:line="480" w:lineRule="auto"/>
        <w:jc w:val="left"/>
      </w:pPr>
      <w:r>
        <w:rPr>
          <w:rFonts w:ascii="Times New Roman" w:hAnsi="Times New Roman"/>
          <w:b/>
          <w:i w:val="0"/>
          <w:sz w:val="24"/>
        </w:rPr>
        <w:t>Biographical Sketch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Julian Juan is an independent researcher interested in reproducible infectious disease surveillance, probabilistic evaluation, and public-health modeling.</w:t>
      </w:r>
    </w:p>
    <w:p>
      <w:pPr>
        <w:spacing w:before="120" w:after="0" w:line="480" w:lineRule="auto"/>
        <w:jc w:val="left"/>
      </w:pPr>
      <w:r>
        <w:rPr>
          <w:rFonts w:ascii="Times New Roman" w:hAnsi="Times New Roman"/>
          <w:b/>
          <w:i w:val="0"/>
          <w:sz w:val="24"/>
        </w:rPr>
        <w:t>ORCID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0009-0003-7234-2245</w:t>
      </w:r>
    </w:p>
    <w:p>
      <w:pPr>
        <w:spacing w:before="120" w:after="0" w:line="480" w:lineRule="auto"/>
        <w:jc w:val="left"/>
      </w:pPr>
      <w:r>
        <w:rPr>
          <w:rFonts w:ascii="Times New Roman" w:hAnsi="Times New Roman"/>
          <w:b/>
          <w:i w:val="0"/>
          <w:sz w:val="24"/>
        </w:rPr>
        <w:t>Keywords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hantavirus; zoonoses; disease surveillance; European Union; European Economic Area; probabilistic forecasting; calibration; public health surveillance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  <w:lnNumType w:start="1" w:countBy="1" w:restart="continuous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80" w:lineRule="auto" w:before="0" w:after="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