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480" w:lineRule="auto"/>
        <w:jc w:val="left"/>
      </w:pPr>
      <w:r>
        <w:rPr>
          <w:rFonts w:ascii="Times New Roman" w:hAnsi="Times New Roman"/>
          <w:b/>
          <w:i w:val="0"/>
          <w:sz w:val="28"/>
        </w:rPr>
        <w:t>Appendix: Statistical Methods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Incidence and Count Scale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For country i and year t, reported incidence per 100,000 population was computed as: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text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incidence_per_100k_it = cases_it / population_it * 100,000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For rate-based forecasts, the predicted count mean was: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text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mu_it = predicted_rate_per_100k_it / 100,000 * population_it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All weighted interval score, coverage, interval-width, mean absolute error, and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Brier-score calculations were performed on reported annual case counts, not on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incidence rates.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Forecast Baselines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Last-observed country-rate baseline: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text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r_hat_it = incidence_i,t-1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mu_hat_it = r_hat_it / 100,000 * population_it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Y_it ~ Poisson(mu_hat_it)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Country historical mean-rate baseline: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text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r_hat_it = mean(incidence_i,s for all s &lt; t)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mu_hat_it = r_hat_it / 100,000 * population_it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Y_it ~ Poisson(mu_hat_it)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Empirical negative-binomial baseline: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text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alpha_nb = max((var(y_train) - mean(y_train)) / mean(y_train)^2, 1e-6)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size = 1 / alpha_nb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prob = size / (size + mu_hat_it)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Y_it ~ NegBin(size, prob)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Hierarchical negative-binomial baseline: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text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r_country = country historical mean rate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r_region = region historical mean rate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n_i = number of prior country observations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lambda_i = n_i / (n_i + k)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r_hat_it = lambda_i </w:t>
      </w:r>
      <w:r>
        <w:rPr>
          <w:rFonts w:ascii="Times New Roman" w:hAnsi="Times New Roman"/>
          <w:b w:val="0"/>
          <w:i/>
          <w:sz w:val="24"/>
        </w:rPr>
        <w:t xml:space="preserve"> r_country + (1 - lambda_i) </w:t>
      </w:r>
      <w:r>
        <w:rPr>
          <w:rFonts w:ascii="Times New Roman" w:hAnsi="Times New Roman"/>
          <w:b w:val="0"/>
          <w:i w:val="0"/>
          <w:sz w:val="24"/>
        </w:rPr>
        <w:t xml:space="preserve"> r_region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mu_hat_it = r_hat_it / 100,000 * population_it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shrinkage constant k was selected on 2022 validation-year weighted interval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score. Negative-binomial baselines were treated as conservative uncertainty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references, not as biological transmission models.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Penalized Poisson Count Model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exploratory count model used a log population offset: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text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log(mu_it) = log(population_it / 100,000) + beta_0 + X_it beta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ridge objective, up to constants, was: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text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min_beta sum_i [mu_i - y_i </w:t>
      </w:r>
      <w:r>
        <w:rPr>
          <w:rFonts w:ascii="Times New Roman" w:hAnsi="Times New Roman"/>
          <w:b w:val="0"/>
          <w:i/>
          <w:sz w:val="24"/>
        </w:rPr>
        <w:t xml:space="preserve"> eta_i] + 0.5 </w:t>
      </w:r>
      <w:r>
        <w:rPr>
          <w:rFonts w:ascii="Times New Roman" w:hAnsi="Times New Roman"/>
          <w:b w:val="0"/>
          <w:i w:val="0"/>
          <w:sz w:val="24"/>
        </w:rPr>
        <w:t xml:space="preserve"> alpha * sum_j beta_j^2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where: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text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eta_i = offset_i + beta_0 + X_i beta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mu_i = exp(eta_i)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The penalty applied to non-intercept coefficients only. The penalty parameter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alpha was selected on 2022 validation WIS from {0.01, 0.1, 1, 10}. Coefficients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were not interpreted causally.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Weighted Interval Score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For observed count y, lower interval bound l, upper interval bound u, median m,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and miscoverage alpha = 0.10: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text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IS_alpha = (u - l)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       + (2 / alpha) </w:t>
      </w:r>
      <w:r>
        <w:rPr>
          <w:rFonts w:ascii="Times New Roman" w:hAnsi="Times New Roman"/>
          <w:b w:val="0"/>
          <w:i/>
          <w:sz w:val="24"/>
        </w:rPr>
        <w:t xml:space="preserve"> (l - y) </w:t>
      </w:r>
      <w:r>
        <w:rPr>
          <w:rFonts w:ascii="Times New Roman" w:hAnsi="Times New Roman"/>
          <w:b w:val="0"/>
          <w:i w:val="0"/>
          <w:sz w:val="24"/>
        </w:rPr>
        <w:t xml:space="preserve"> 1(y &lt; l)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       + (2 / alpha) </w:t>
      </w:r>
      <w:r>
        <w:rPr>
          <w:rFonts w:ascii="Times New Roman" w:hAnsi="Times New Roman"/>
          <w:b w:val="0"/>
          <w:i/>
          <w:sz w:val="24"/>
        </w:rPr>
        <w:t xml:space="preserve"> (y - u) </w:t>
      </w:r>
      <w:r>
        <w:rPr>
          <w:rFonts w:ascii="Times New Roman" w:hAnsi="Times New Roman"/>
          <w:b w:val="0"/>
          <w:i w:val="0"/>
          <w:sz w:val="24"/>
        </w:rPr>
        <w:t xml:space="preserve"> 1(y &gt; u)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WIS = [0.5 </w:t>
      </w:r>
      <w:r>
        <w:rPr>
          <w:rFonts w:ascii="Times New Roman" w:hAnsi="Times New Roman"/>
          <w:b w:val="0"/>
          <w:i/>
          <w:sz w:val="24"/>
        </w:rPr>
        <w:t xml:space="preserve"> abs(y - m) + (alpha / 2) </w:t>
      </w:r>
      <w:r>
        <w:rPr>
          <w:rFonts w:ascii="Times New Roman" w:hAnsi="Times New Roman"/>
          <w:b w:val="0"/>
          <w:i w:val="0"/>
          <w:sz w:val="24"/>
        </w:rPr>
        <w:t xml:space="preserve"> IS_alpha] / 1.5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Coverage and sharpness metrics were: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text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coverage_90 = mean(q05 &lt;= observed &lt;= q95)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interval_width = mean(q95 - q05)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MAE = mean(abs(observed - q50))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Brier = mean((P(Y &gt; 0) - 1(observed &gt; 0))^2)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Models were not ranked by WIS alone; WIS, coverage, and interval width were read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together.</w:t>
      </w:r>
    </w:p>
    <w:p>
      <w:pPr>
        <w:spacing w:before="120" w:after="0" w:line="480" w:lineRule="auto"/>
        <w:jc w:val="left"/>
      </w:pPr>
      <w:r>
        <w:rPr>
          <w:rFonts w:ascii="Times New Roman" w:hAnsi="Times New Roman"/>
          <w:b/>
          <w:i w:val="0"/>
          <w:sz w:val="24"/>
        </w:rPr>
        <w:t>Promotion Rule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A covariate-augmented model was promoted only if all conditions held: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text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1. WIS_2023 &lt;= 0.95 * WIS_best_simple_baseline_2023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   OR WIS was comparable and coverage was closer to 0.90.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2. coverage_90_2023 was not lower than the best simple baseline by &gt;0.05.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3. Interval width was interpretable and not merely inflated.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4. Tuning used no 2023 outcome information.</w:t>
      </w: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5. No causal coefficient interpretation was made.</w:t>
      </w:r>
    </w:p>
    <w:p>
      <w:pPr>
        <w:spacing w:before="0" w:after="0" w:line="480" w:lineRule="auto"/>
        <w:jc w:val="left"/>
      </w:pPr>
    </w:p>
    <w:p>
      <w:pPr>
        <w:spacing w:before="0" w:after="0" w:line="480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No covariate-rich model passed this promotion rule.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  <w:lnNumType w:start="1"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