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044E" w14:textId="6977E657" w:rsidR="00820242" w:rsidRPr="00820242" w:rsidRDefault="00820242" w:rsidP="00820242">
      <w:pPr>
        <w:pStyle w:val="11"/>
        <w:ind w:left="425" w:hanging="425"/>
        <w:jc w:val="center"/>
        <w:rPr>
          <w:rFonts w:ascii="Calibri" w:hAnsi="Calibri" w:cs="Calibri" w:hint="eastAsia"/>
          <w:sz w:val="24"/>
          <w:szCs w:val="24"/>
          <w:lang w:eastAsia="zh-CN"/>
        </w:rPr>
      </w:pPr>
      <w:r w:rsidRPr="008D22B7">
        <w:rPr>
          <w:rFonts w:ascii="Calibri" w:hAnsi="Calibri" w:cs="Calibri"/>
          <w:sz w:val="24"/>
          <w:szCs w:val="24"/>
          <w:lang w:eastAsia="zh-CN"/>
        </w:rPr>
        <w:t xml:space="preserve">Appendix </w:t>
      </w:r>
      <w:r>
        <w:rPr>
          <w:rFonts w:ascii="Calibri" w:hAnsi="Calibri" w:cs="Calibri" w:hint="eastAsia"/>
          <w:sz w:val="24"/>
          <w:szCs w:val="24"/>
          <w:lang w:eastAsia="zh-CN"/>
        </w:rPr>
        <w:t>B</w:t>
      </w:r>
      <w:r w:rsidRPr="008D22B7">
        <w:rPr>
          <w:rFonts w:ascii="Calibri" w:hAnsi="Calibri" w:cs="Calibri"/>
          <w:sz w:val="24"/>
          <w:szCs w:val="24"/>
          <w:lang w:eastAsia="zh-CN"/>
        </w:rPr>
        <w:t xml:space="preserve">. </w:t>
      </w:r>
      <w:r>
        <w:rPr>
          <w:rFonts w:ascii="Calibri" w:hAnsi="Calibri" w:cs="Calibri" w:hint="eastAsia"/>
          <w:sz w:val="24"/>
          <w:szCs w:val="24"/>
          <w:lang w:eastAsia="zh-CN"/>
        </w:rPr>
        <w:t>Evolutionary game analysis of IDI incentive effects</w:t>
      </w:r>
    </w:p>
    <w:p w14:paraId="7FA933C0" w14:textId="35395F21" w:rsidR="00820242" w:rsidRPr="00820242" w:rsidRDefault="00820242" w:rsidP="00725776">
      <w:pPr>
        <w:spacing w:after="0" w:line="480" w:lineRule="auto"/>
        <w:ind w:firstLineChars="200" w:firstLine="200"/>
        <w:jc w:val="both"/>
        <w:rPr>
          <w:rFonts w:ascii="Calibri" w:eastAsia="等线" w:hAnsi="Calibri" w:cs="Times New Roman"/>
          <w:kern w:val="0"/>
          <w:szCs w:val="22"/>
          <w14:ligatures w14:val="none"/>
        </w:rPr>
      </w:pP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We consider the contractor’s quality choice between High Quality (H) and Low Quality (L). The owner/insurer’s governance choice is represented by two regimes: Traditional Management (T) and Blockchain Governance (B). Under B, oracle monitoring increases defect detectability and dynamic IDI introduces premium adjustments contingent on verifiable compliance.</w:t>
      </w:r>
      <w:r w:rsidR="00725776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</w:t>
      </w:r>
      <w:r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Table B1 </w:t>
      </w: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defines the parameters for quantitative analysis of game models.</w:t>
      </w:r>
    </w:p>
    <w:p w14:paraId="19335246" w14:textId="033E95EC" w:rsidR="00820242" w:rsidRPr="00820242" w:rsidRDefault="00820242" w:rsidP="00820242">
      <w:pPr>
        <w:snapToGrid w:val="0"/>
        <w:spacing w:after="0" w:line="480" w:lineRule="auto"/>
        <w:jc w:val="center"/>
        <w:rPr>
          <w:rFonts w:ascii="Calibri" w:eastAsia="黑体" w:hAnsi="Calibri" w:cs="Times New Roman"/>
          <w:kern w:val="0"/>
          <w:sz w:val="20"/>
          <w:szCs w:val="20"/>
          <w14:ligatures w14:val="none"/>
        </w:rPr>
      </w:pPr>
      <w:bookmarkStart w:id="0" w:name="_Ref218613651"/>
      <w:r w:rsidRPr="00820242">
        <w:rPr>
          <w:rFonts w:ascii="Calibri" w:eastAsia="黑体" w:hAnsi="Calibri" w:cs="Times New Roman"/>
          <w:kern w:val="0"/>
          <w:sz w:val="20"/>
          <w:szCs w:val="20"/>
          <w:lang w:eastAsia="en-US"/>
          <w14:ligatures w14:val="none"/>
        </w:rPr>
        <w:t xml:space="preserve">Table </w:t>
      </w:r>
      <w:bookmarkEnd w:id="0"/>
      <w:r w:rsidR="00725776"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>B1</w:t>
      </w:r>
      <w:r w:rsidRPr="00820242"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 xml:space="preserve"> </w:t>
      </w:r>
      <w:r w:rsidRPr="00820242">
        <w:rPr>
          <w:rFonts w:ascii="Calibri" w:eastAsia="等线" w:hAnsi="Calibri" w:cs="Times New Roman" w:hint="eastAsia"/>
          <w:kern w:val="0"/>
          <w:sz w:val="20"/>
          <w:szCs w:val="20"/>
          <w:lang w:eastAsia="en-US"/>
          <w14:ligatures w14:val="none"/>
        </w:rPr>
        <w:t>Definition of parameters</w:t>
      </w:r>
    </w:p>
    <w:tbl>
      <w:tblPr>
        <w:tblStyle w:val="21"/>
        <w:tblW w:w="0" w:type="auto"/>
        <w:jc w:val="center"/>
        <w:tblBorders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1106"/>
        <w:gridCol w:w="7200"/>
      </w:tblGrid>
      <w:tr w:rsidR="00820242" w:rsidRPr="00820242" w14:paraId="0C1F6E8C" w14:textId="77777777" w:rsidTr="00014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60E81547" w14:textId="77777777" w:rsidR="00820242" w:rsidRPr="00820242" w:rsidRDefault="00820242" w:rsidP="00820242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bookmarkStart w:id="1" w:name="OLE_LINK7"/>
            <w:r w:rsidRPr="00820242">
              <w:rPr>
                <w:rFonts w:eastAsia="Times New Roman" w:hint="eastAsia"/>
                <w:sz w:val="18"/>
                <w:szCs w:val="22"/>
              </w:rPr>
              <w:t>Parameters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42853A6E" w14:textId="77777777" w:rsidR="00820242" w:rsidRPr="00820242" w:rsidRDefault="00820242" w:rsidP="00820242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Meanings</w:t>
            </w:r>
          </w:p>
        </w:tc>
      </w:tr>
      <w:tr w:rsidR="00820242" w:rsidRPr="00820242" w14:paraId="6EAD9CDA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2CE0A982" w14:textId="77777777" w:rsidR="00820242" w:rsidRPr="00820242" w:rsidRDefault="00820242" w:rsidP="00820242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R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41D39FFE" w14:textId="77777777" w:rsidR="00820242" w:rsidRPr="00820242" w:rsidRDefault="00820242" w:rsidP="008202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 xml:space="preserve">Normal revenue of Contractors </w:t>
            </w:r>
          </w:p>
        </w:tc>
      </w:tr>
      <w:tr w:rsidR="00820242" w:rsidRPr="00820242" w14:paraId="6E0A2909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673F46" w14:textId="77777777" w:rsidR="00820242" w:rsidRPr="00820242" w:rsidRDefault="00820242" w:rsidP="00820242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C</w:t>
            </w:r>
            <w:r w:rsidRPr="00820242">
              <w:rPr>
                <w:rFonts w:eastAsia="Times New Roman" w:hint="eastAsia"/>
                <w:sz w:val="18"/>
                <w:szCs w:val="22"/>
                <w:vertAlign w:val="subscript"/>
              </w:rPr>
              <w:t>H</w:t>
            </w:r>
            <w:r w:rsidRPr="00820242">
              <w:rPr>
                <w:rFonts w:eastAsia="Times New Roman" w:hint="eastAsia"/>
                <w:sz w:val="18"/>
                <w:szCs w:val="22"/>
              </w:rPr>
              <w:t>, C</w:t>
            </w:r>
            <w:r w:rsidRPr="00820242">
              <w:rPr>
                <w:rFonts w:eastAsia="Times New Roman" w:hint="eastAsia"/>
                <w:sz w:val="18"/>
                <w:szCs w:val="22"/>
                <w:vertAlign w:val="subscript"/>
              </w:rPr>
              <w:t>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F31F72" w14:textId="77777777" w:rsidR="00820242" w:rsidRPr="00820242" w:rsidRDefault="00820242" w:rsidP="008202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Cost of high/low quality (</w:t>
            </w:r>
            <w:r w:rsidRPr="00820242">
              <w:rPr>
                <w:rFonts w:eastAsia="Times New Roman"/>
                <w:sz w:val="18"/>
                <w:szCs w:val="22"/>
              </w:rPr>
              <w:t>C</w:t>
            </w:r>
            <w:r w:rsidRPr="00820242">
              <w:rPr>
                <w:rFonts w:eastAsia="Times New Roman"/>
                <w:sz w:val="18"/>
                <w:szCs w:val="22"/>
                <w:vertAlign w:val="subscript"/>
              </w:rPr>
              <w:t>H</w:t>
            </w:r>
            <w:r w:rsidRPr="00820242">
              <w:rPr>
                <w:rFonts w:eastAsia="Times New Roman" w:hint="eastAsia"/>
                <w:sz w:val="18"/>
                <w:szCs w:val="22"/>
                <w:vertAlign w:val="subscript"/>
              </w:rPr>
              <w:t xml:space="preserve"> 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&gt; </w:t>
            </w:r>
            <w:r w:rsidRPr="00820242">
              <w:rPr>
                <w:rFonts w:eastAsia="Times New Roman"/>
                <w:sz w:val="18"/>
                <w:szCs w:val="22"/>
              </w:rPr>
              <w:t>C</w:t>
            </w:r>
            <w:r w:rsidRPr="00820242">
              <w:rPr>
                <w:rFonts w:eastAsia="Times New Roman"/>
                <w:sz w:val="18"/>
                <w:szCs w:val="22"/>
                <w:vertAlign w:val="subscript"/>
              </w:rPr>
              <w:t>L</w:t>
            </w:r>
            <w:r w:rsidRPr="00820242">
              <w:rPr>
                <w:rFonts w:eastAsia="Times New Roman" w:hint="eastAsia"/>
                <w:sz w:val="18"/>
                <w:szCs w:val="22"/>
              </w:rPr>
              <w:t>)</w:t>
            </w:r>
          </w:p>
        </w:tc>
      </w:tr>
      <w:tr w:rsidR="00820242" w:rsidRPr="00820242" w14:paraId="558E55CD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D52932" w14:textId="77777777" w:rsidR="00820242" w:rsidRPr="00820242" w:rsidRDefault="00820242" w:rsidP="00820242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9A1E70" w14:textId="77777777" w:rsidR="00820242" w:rsidRPr="00820242" w:rsidRDefault="00820242" w:rsidP="008202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/>
                <w:sz w:val="18"/>
                <w:szCs w:val="22"/>
              </w:rPr>
              <w:t>B</w:t>
            </w:r>
            <w:r w:rsidRPr="00820242">
              <w:rPr>
                <w:rFonts w:eastAsia="Times New Roman" w:hint="eastAsia"/>
                <w:sz w:val="18"/>
                <w:szCs w:val="22"/>
              </w:rPr>
              <w:t>ase insurance premium</w:t>
            </w:r>
          </w:p>
        </w:tc>
      </w:tr>
      <w:tr w:rsidR="00820242" w:rsidRPr="00820242" w14:paraId="7F1444F6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7E6C45" w14:textId="77777777" w:rsidR="00820242" w:rsidRPr="00820242" w:rsidRDefault="00820242" w:rsidP="00820242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/>
                <w:sz w:val="18"/>
                <w:szCs w:val="22"/>
              </w:rPr>
              <w:t>α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, </w:t>
            </w:r>
            <w:r w:rsidRPr="00820242">
              <w:rPr>
                <w:rFonts w:eastAsia="Times New Roman"/>
                <w:sz w:val="18"/>
                <w:szCs w:val="22"/>
              </w:rPr>
              <w:t>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0C61E5" w14:textId="77777777" w:rsidR="00820242" w:rsidRPr="00820242" w:rsidRDefault="00820242" w:rsidP="008202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Probability of detecting defects in traditional management (</w:t>
            </w:r>
            <w:r w:rsidRPr="00820242">
              <w:rPr>
                <w:rFonts w:eastAsia="Times New Roman"/>
                <w:sz w:val="18"/>
                <w:szCs w:val="22"/>
              </w:rPr>
              <w:t>α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) and </w:t>
            </w:r>
            <w:r w:rsidRPr="00820242">
              <w:rPr>
                <w:rFonts w:eastAsia="Times New Roman"/>
                <w:sz w:val="18"/>
                <w:szCs w:val="22"/>
              </w:rPr>
              <w:t>blockchain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 governance (</w:t>
            </w:r>
            <w:r w:rsidRPr="00820242">
              <w:rPr>
                <w:rFonts w:eastAsia="Times New Roman"/>
                <w:sz w:val="18"/>
                <w:szCs w:val="22"/>
              </w:rPr>
              <w:t>β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), where </w:t>
            </w:r>
            <w:r w:rsidRPr="00820242">
              <w:rPr>
                <w:rFonts w:eastAsia="Times New Roman"/>
                <w:sz w:val="18"/>
                <w:szCs w:val="22"/>
              </w:rPr>
              <w:t>β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 &gt; </w:t>
            </w:r>
            <w:r w:rsidRPr="00820242">
              <w:rPr>
                <w:rFonts w:eastAsia="Times New Roman"/>
                <w:sz w:val="18"/>
                <w:szCs w:val="22"/>
              </w:rPr>
              <w:t>α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 due to oracle monitoring</w:t>
            </w:r>
          </w:p>
        </w:tc>
      </w:tr>
      <w:tr w:rsidR="00820242" w:rsidRPr="00820242" w14:paraId="59F4A49A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A6891A" w14:textId="77777777" w:rsidR="00820242" w:rsidRPr="00820242" w:rsidRDefault="00820242" w:rsidP="00820242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bookmarkStart w:id="2" w:name="_Hlk218610882"/>
            <w:r w:rsidRPr="00820242">
              <w:rPr>
                <w:rFonts w:eastAsia="Times New Roman" w:hint="eastAsia"/>
                <w:sz w:val="18"/>
                <w:szCs w:val="22"/>
              </w:rPr>
              <w:t>F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E68E79" w14:textId="77777777" w:rsidR="00820242" w:rsidRPr="00820242" w:rsidRDefault="00820242" w:rsidP="008202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 xml:space="preserve">Fines for </w:t>
            </w:r>
            <w:r w:rsidRPr="00820242">
              <w:rPr>
                <w:rFonts w:eastAsia="Times New Roman"/>
                <w:sz w:val="18"/>
                <w:szCs w:val="22"/>
              </w:rPr>
              <w:t>detecting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 defects</w:t>
            </w:r>
          </w:p>
        </w:tc>
      </w:tr>
      <w:tr w:rsidR="00820242" w:rsidRPr="00820242" w14:paraId="20D2177B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FFFFFF"/>
          </w:tcPr>
          <w:p w14:paraId="195B9053" w14:textId="77777777" w:rsidR="00820242" w:rsidRPr="00820242" w:rsidRDefault="00820242" w:rsidP="00820242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M, D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FFFFFF"/>
          </w:tcPr>
          <w:p w14:paraId="68BC749A" w14:textId="77777777" w:rsidR="00820242" w:rsidRPr="00820242" w:rsidRDefault="00820242" w:rsidP="008202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Premium malus (M) and discount (D) induced by the dynamic IDI mechanism</w:t>
            </w:r>
          </w:p>
        </w:tc>
      </w:tr>
    </w:tbl>
    <w:bookmarkEnd w:id="1"/>
    <w:bookmarkEnd w:id="2"/>
    <w:p w14:paraId="7663628B" w14:textId="77777777" w:rsidR="00725776" w:rsidRDefault="00820242" w:rsidP="00820242">
      <w:pPr>
        <w:spacing w:after="0" w:line="480" w:lineRule="auto"/>
        <w:ind w:firstLineChars="200" w:firstLine="440"/>
        <w:jc w:val="both"/>
        <w:rPr>
          <w:rFonts w:ascii="Calibri" w:eastAsia="等线" w:hAnsi="Calibri" w:cs="Times New Roman"/>
          <w:kern w:val="0"/>
          <w:szCs w:val="22"/>
          <w14:ligatures w14:val="none"/>
        </w:rPr>
      </w:pP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T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he payoff </w:t>
      </w: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matrix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for Contractors and Owners/insurers is shown in</w:t>
      </w:r>
      <w:r w:rsidR="00725776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Table B2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. </w:t>
      </w:r>
      <w:r w:rsidR="00725776" w:rsidRPr="00725776">
        <w:rPr>
          <w:rFonts w:ascii="Calibri" w:eastAsia="等线" w:hAnsi="Calibri" w:cs="Times New Roman"/>
          <w:kern w:val="0"/>
          <w:szCs w:val="22"/>
          <w14:ligatures w14:val="none"/>
        </w:rPr>
        <w:t>Under T, low quality may be detected with probability α, triggering the fine F. Under B, low quality faces both a malus M and a higher detection probability β (due to oracle monitoring), while high quality can earn a discount D through verifiable compliance.</w:t>
      </w:r>
      <w:r w:rsidR="00725776" w:rsidRPr="00725776">
        <w:rPr>
          <w:rFonts w:ascii="Calibri" w:eastAsia="等线" w:hAnsi="Calibri" w:cs="Times New Roman"/>
          <w:kern w:val="0"/>
          <w:szCs w:val="22"/>
          <w14:ligatures w14:val="none"/>
        </w:rPr>
        <w:t xml:space="preserve"> </w:t>
      </w:r>
    </w:p>
    <w:p w14:paraId="4CB01348" w14:textId="77777777" w:rsidR="00725776" w:rsidRPr="00820242" w:rsidRDefault="00725776" w:rsidP="00725776">
      <w:pPr>
        <w:snapToGrid w:val="0"/>
        <w:spacing w:after="0" w:line="480" w:lineRule="auto"/>
        <w:jc w:val="center"/>
        <w:rPr>
          <w:rFonts w:ascii="Calibri" w:eastAsia="等线" w:hAnsi="Calibri" w:cs="Times New Roman"/>
          <w:kern w:val="0"/>
          <w:sz w:val="20"/>
          <w:szCs w:val="20"/>
          <w:lang w:eastAsia="en-US"/>
          <w14:ligatures w14:val="none"/>
        </w:rPr>
      </w:pPr>
      <w:bookmarkStart w:id="3" w:name="_Ref218613781"/>
      <w:r w:rsidRPr="00820242">
        <w:rPr>
          <w:rFonts w:ascii="Calibri" w:eastAsia="黑体" w:hAnsi="Calibri" w:cs="Times New Roman"/>
          <w:kern w:val="0"/>
          <w:sz w:val="20"/>
          <w:szCs w:val="20"/>
          <w:lang w:eastAsia="en-US"/>
          <w14:ligatures w14:val="none"/>
        </w:rPr>
        <w:t xml:space="preserve">Table </w:t>
      </w:r>
      <w:bookmarkEnd w:id="3"/>
      <w:r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>B2</w:t>
      </w:r>
      <w:r w:rsidRPr="00820242">
        <w:rPr>
          <w:rFonts w:ascii="Calibri" w:eastAsia="黑体" w:hAnsi="Calibri" w:cs="Times New Roman" w:hint="eastAsia"/>
          <w:kern w:val="0"/>
          <w:sz w:val="20"/>
          <w:szCs w:val="20"/>
          <w14:ligatures w14:val="none"/>
        </w:rPr>
        <w:t xml:space="preserve"> </w:t>
      </w:r>
      <w:r w:rsidRPr="00820242">
        <w:rPr>
          <w:rFonts w:ascii="Calibri" w:eastAsia="等线" w:hAnsi="Calibri" w:cs="Times New Roman" w:hint="eastAsia"/>
          <w:kern w:val="0"/>
          <w:sz w:val="20"/>
          <w:szCs w:val="20"/>
          <w:lang w:eastAsia="en-US"/>
          <w14:ligatures w14:val="none"/>
        </w:rPr>
        <w:t>Payoff matrix</w:t>
      </w:r>
    </w:p>
    <w:tbl>
      <w:tblPr>
        <w:tblStyle w:val="21"/>
        <w:tblW w:w="0" w:type="auto"/>
        <w:jc w:val="center"/>
        <w:tblBorders>
          <w:insideH w:val="outset" w:sz="6" w:space="0" w:color="auto"/>
          <w:insideV w:val="outset" w:sz="6" w:space="0" w:color="auto"/>
        </w:tblBorders>
        <w:tblLook w:val="04A0" w:firstRow="1" w:lastRow="0" w:firstColumn="1" w:lastColumn="0" w:noHBand="0" w:noVBand="1"/>
      </w:tblPr>
      <w:tblGrid>
        <w:gridCol w:w="1150"/>
        <w:gridCol w:w="1550"/>
        <w:gridCol w:w="2256"/>
        <w:gridCol w:w="2196"/>
      </w:tblGrid>
      <w:tr w:rsidR="00725776" w:rsidRPr="00820242" w14:paraId="6A6483C2" w14:textId="77777777" w:rsidTr="00014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  <w:tl2br w:val="nil"/>
            </w:tcBorders>
            <w:shd w:val="clear" w:color="auto" w:fill="FFFFFF"/>
          </w:tcPr>
          <w:p w14:paraId="19E0A021" w14:textId="77777777" w:rsidR="00725776" w:rsidRPr="00820242" w:rsidRDefault="00725776" w:rsidP="00014C75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</w:p>
        </w:tc>
        <w:tc>
          <w:tcPr>
            <w:tcW w:w="155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596BC5D6" w14:textId="77777777" w:rsidR="00725776" w:rsidRPr="00820242" w:rsidRDefault="00725776" w:rsidP="00014C75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16919742" w14:textId="77777777" w:rsidR="00725776" w:rsidRPr="00820242" w:rsidRDefault="00725776" w:rsidP="00014C75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Owners/Insurers</w:t>
            </w:r>
          </w:p>
        </w:tc>
      </w:tr>
      <w:tr w:rsidR="00725776" w:rsidRPr="00820242" w14:paraId="338579C9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2D1F9FF1" w14:textId="77777777" w:rsidR="00725776" w:rsidRPr="00820242" w:rsidRDefault="00725776" w:rsidP="00014C75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</w:p>
        </w:tc>
        <w:tc>
          <w:tcPr>
            <w:tcW w:w="15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31479AB2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230676B5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Traditional management (T)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4A04C1A3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 xml:space="preserve">Blockchain </w:t>
            </w:r>
            <w:r w:rsidRPr="00820242">
              <w:rPr>
                <w:rFonts w:eastAsia="Times New Roman"/>
                <w:sz w:val="18"/>
                <w:szCs w:val="22"/>
              </w:rPr>
              <w:t>governance</w:t>
            </w:r>
            <w:r w:rsidRPr="00820242">
              <w:rPr>
                <w:rFonts w:eastAsia="Times New Roman" w:hint="eastAsia"/>
                <w:sz w:val="18"/>
                <w:szCs w:val="22"/>
              </w:rPr>
              <w:t xml:space="preserve"> (B)</w:t>
            </w:r>
          </w:p>
        </w:tc>
      </w:tr>
      <w:tr w:rsidR="00725776" w:rsidRPr="00820242" w14:paraId="18AFA8D6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9DD941" w14:textId="77777777" w:rsidR="00725776" w:rsidRPr="00820242" w:rsidRDefault="00725776" w:rsidP="00014C75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Contractors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A46629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Low quality (L)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EFFAAC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R-</m:t>
                </m:r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 w:val="18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L</m:t>
                    </m:r>
                  </m:sub>
                </m:sSub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-P-αF</m:t>
                </m:r>
              </m:oMath>
            </m:oMathPara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709923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R-</m:t>
                </m:r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 w:val="18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L</m:t>
                    </m:r>
                  </m:sub>
                </m:sSub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-</m:t>
                </m:r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sz w:val="18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P+M</m:t>
                    </m:r>
                  </m:e>
                </m:d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-βF</m:t>
                </m:r>
              </m:oMath>
            </m:oMathPara>
          </w:p>
        </w:tc>
      </w:tr>
      <w:tr w:rsidR="00725776" w:rsidRPr="00820242" w14:paraId="6ECD725B" w14:textId="77777777" w:rsidTr="00014C7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0" w:type="dxa"/>
            <w:vMerge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25ECDA68" w14:textId="77777777" w:rsidR="00725776" w:rsidRPr="00820242" w:rsidRDefault="00725776" w:rsidP="00014C75">
            <w:pPr>
              <w:spacing w:line="360" w:lineRule="auto"/>
              <w:rPr>
                <w:rFonts w:eastAsia="Times New Roman"/>
                <w:sz w:val="18"/>
                <w:szCs w:val="22"/>
              </w:rPr>
            </w:pPr>
          </w:p>
        </w:tc>
        <w:tc>
          <w:tcPr>
            <w:tcW w:w="1550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0A839842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w:r w:rsidRPr="00820242">
              <w:rPr>
                <w:rFonts w:eastAsia="Times New Roman" w:hint="eastAsia"/>
                <w:sz w:val="18"/>
                <w:szCs w:val="22"/>
              </w:rPr>
              <w:t>High quality (H)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7574D299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R-</m:t>
                </m:r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 w:val="18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H</m:t>
                    </m:r>
                  </m:sub>
                </m:sSub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-P</m:t>
                </m:r>
              </m:oMath>
            </m:oMathPara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</w:tcPr>
          <w:p w14:paraId="1DC02162" w14:textId="77777777" w:rsidR="00725776" w:rsidRPr="00820242" w:rsidRDefault="00725776" w:rsidP="00014C7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18"/>
                <w:szCs w:val="22"/>
              </w:rPr>
            </w:pPr>
            <m:oMathPara>
              <m:oMath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R-</m:t>
                </m:r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 w:val="18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 w:val="18"/>
                        <w:szCs w:val="22"/>
                      </w:rPr>
                      <m:t>H</m:t>
                    </m:r>
                  </m:sub>
                </m:sSub>
                <m:r>
                  <w:rPr>
                    <w:rFonts w:ascii="Cambria Math" w:eastAsia="Times New Roman" w:hAnsi="Cambria Math"/>
                    <w:sz w:val="18"/>
                    <w:szCs w:val="22"/>
                  </w:rPr>
                  <m:t>-(P-D)</m:t>
                </m:r>
              </m:oMath>
            </m:oMathPara>
          </w:p>
        </w:tc>
      </w:tr>
    </w:tbl>
    <w:p w14:paraId="36DB93DD" w14:textId="114A9C85" w:rsidR="00820242" w:rsidRDefault="00820242" w:rsidP="00820242">
      <w:pPr>
        <w:spacing w:after="0" w:line="480" w:lineRule="auto"/>
        <w:ind w:firstLineChars="200" w:firstLine="440"/>
        <w:jc w:val="both"/>
        <w:rPr>
          <w:rFonts w:ascii="Calibri" w:eastAsia="等线" w:hAnsi="Calibri" w:cs="Times New Roman"/>
          <w:kern w:val="0"/>
          <w:szCs w:val="22"/>
          <w14:ligatures w14:val="none"/>
        </w:rPr>
      </w:pP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T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he contractor will adopt </w:t>
      </w:r>
      <w:bookmarkStart w:id="4" w:name="OLE_LINK11"/>
      <w:bookmarkStart w:id="5" w:name="OLE_LINK10"/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the </w:t>
      </w: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high-quality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strategy</w:t>
      </w:r>
      <w:bookmarkEnd w:id="4"/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</w:t>
      </w:r>
      <w:bookmarkEnd w:id="5"/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in </w:t>
      </w: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traditional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management if </w:t>
      </w:r>
      <m:oMath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αF&gt;</m:t>
        </m:r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C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H</m:t>
            </m:r>
          </m:sub>
        </m:sSub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-</m:t>
        </m:r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C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L</m:t>
            </m:r>
          </m:sub>
        </m:sSub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 xml:space="preserve"> </m:t>
        </m:r>
      </m:oMath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. However, in blockchain governance, the contractor will adopt the </w:t>
      </w: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high-quality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strategy as long as </w:t>
      </w:r>
      <m:oMath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D+M+βF&gt;</m:t>
        </m:r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C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H</m:t>
            </m:r>
          </m:sub>
        </m:sSub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-</m:t>
        </m:r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C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L</m:t>
            </m:r>
          </m:sub>
        </m:sSub>
      </m:oMath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, which is easier to satisfy due to the introduction of dynamic IDI and oracles. </w:t>
      </w:r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>By explicitly deriving the replicator dynamic equation, we find that introducing the blockchain-enabled RMC quality governance framework makes</w:t>
      </w:r>
      <w:r w:rsidRPr="00820242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</w:t>
      </w:r>
      <m:oMath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dx/dt</m:t>
        </m:r>
      </m:oMath>
      <w:r w:rsidRPr="00820242">
        <w:rPr>
          <w:rFonts w:ascii="Calibri" w:eastAsia="等线" w:hAnsi="Calibri" w:cs="Times New Roman"/>
          <w:kern w:val="0"/>
          <w:szCs w:val="22"/>
          <w14:ligatures w14:val="none"/>
        </w:rPr>
        <w:t xml:space="preserve"> more likely to be positive, thereby accelerating the market-driven elimination of low-quality contractors.</w:t>
      </w:r>
    </w:p>
    <w:p w14:paraId="14903C9C" w14:textId="77777777" w:rsidR="00DF1037" w:rsidRPr="00DF1037" w:rsidRDefault="00DF1037" w:rsidP="00725776">
      <w:pPr>
        <w:spacing w:after="0" w:line="480" w:lineRule="auto"/>
        <w:ind w:firstLineChars="200" w:firstLine="440"/>
        <w:jc w:val="both"/>
        <w:rPr>
          <w:rFonts w:ascii="Calibri" w:eastAsia="等线" w:hAnsi="Calibri" w:cs="Times New Roman"/>
          <w:kern w:val="0"/>
          <w:szCs w:val="22"/>
          <w14:ligatures w14:val="none"/>
        </w:rPr>
      </w:pPr>
      <m:oMathPara>
        <m:oMath>
          <m:f>
            <m:f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fPr>
            <m:num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dx</m:t>
              </m:r>
            </m:num>
            <m:den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dt</m:t>
              </m:r>
            </m:den>
          </m:f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=</m:t>
          </m:r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x</m:t>
          </m:r>
          <m:d>
            <m:d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d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1-x</m:t>
              </m:r>
            </m:e>
          </m:d>
          <m:d>
            <m:d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等线" w:hAnsi="Cambria Math" w:cs="Times New Roman"/>
                      <w:i/>
                      <w:kern w:val="0"/>
                      <w:szCs w:val="22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等线" w:hAnsi="Cambria Math" w:cs="Times New Roman"/>
                      <w:kern w:val="0"/>
                      <w:szCs w:val="22"/>
                      <w14:ligatures w14:val="none"/>
                    </w:rPr>
                    <m:t>π</m:t>
                  </m:r>
                </m:e>
                <m:sub>
                  <m:r>
                    <w:rPr>
                      <w:rFonts w:ascii="Cambria Math" w:eastAsia="等线" w:hAnsi="Cambria Math" w:cs="Times New Roman"/>
                      <w:kern w:val="0"/>
                      <w:szCs w:val="22"/>
                      <w14:ligatures w14:val="none"/>
                    </w:rPr>
                    <m:t>H</m:t>
                  </m:r>
                </m:sub>
              </m:sSub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等线" w:hAnsi="Cambria Math" w:cs="Times New Roman"/>
                      <w:i/>
                      <w:kern w:val="0"/>
                      <w:szCs w:val="22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等线" w:hAnsi="Cambria Math" w:cs="Times New Roman"/>
                      <w:kern w:val="0"/>
                      <w:szCs w:val="22"/>
                      <w14:ligatures w14:val="none"/>
                    </w:rPr>
                    <m:t>π</m:t>
                  </m:r>
                </m:e>
                <m:sub>
                  <m:r>
                    <w:rPr>
                      <w:rFonts w:ascii="Cambria Math" w:eastAsia="等线" w:hAnsi="Cambria Math" w:cs="Times New Roman"/>
                      <w:kern w:val="0"/>
                      <w:szCs w:val="22"/>
                      <w14:ligatures w14:val="none"/>
                    </w:rPr>
                    <m:t>L</m:t>
                  </m:r>
                </m:sub>
              </m:sSub>
            </m:e>
          </m:d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=</m:t>
          </m:r>
          <m:r>
            <w:rPr>
              <w:rFonts w:ascii="Cambria Math" w:eastAsia="等线" w:hAnsi="Cambria Math" w:cs="Times New Roman"/>
              <w:kern w:val="0"/>
              <w:szCs w:val="22"/>
              <w14:ligatures w14:val="none"/>
            </w:rPr>
            <m:t>x</m:t>
          </m:r>
          <m:d>
            <m:d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d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1-x</m:t>
              </m:r>
            </m:e>
          </m:d>
          <m:d>
            <m:dPr>
              <m:ctrlPr>
                <w:rPr>
                  <w:rFonts w:ascii="Cambria Math" w:eastAsia="等线" w:hAnsi="Cambria Math" w:cs="Times New Roman"/>
                  <w:i/>
                  <w:kern w:val="0"/>
                  <w:szCs w:val="22"/>
                  <w14:ligatures w14:val="none"/>
                </w:rPr>
              </m:ctrlPr>
            </m:dPr>
            <m:e>
              <m:r>
                <w:rPr>
                  <w:rFonts w:ascii="Cambria Math" w:eastAsia="等线" w:hAnsi="Cambria Math" w:cs="Times New Roman"/>
                  <w:kern w:val="0"/>
                  <w:szCs w:val="22"/>
                  <w14:ligatures w14:val="none"/>
                </w:rPr>
                <m:t>D+M+βF-</m:t>
              </m:r>
              <m:d>
                <m:dPr>
                  <m:ctrlPr>
                    <w:rPr>
                      <w:rFonts w:ascii="Cambria Math" w:eastAsia="等线" w:hAnsi="Cambria Math" w:cs="Times New Roman"/>
                      <w:i/>
                      <w:kern w:val="0"/>
                      <w:szCs w:val="22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等线" w:hAnsi="Cambria Math" w:cs="Times New Roman"/>
                          <w:i/>
                          <w:kern w:val="0"/>
                          <w:szCs w:val="22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H</m:t>
                      </m:r>
                    </m:sub>
                  </m:sSub>
                  <m:r>
                    <w:rPr>
                      <w:rFonts w:ascii="Cambria Math" w:eastAsia="等线" w:hAnsi="Cambria Math" w:cs="Times New Roman"/>
                      <w:kern w:val="0"/>
                      <w:szCs w:val="22"/>
                      <w14:ligatures w14:val="none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等线" w:hAnsi="Cambria Math" w:cs="Times New Roman"/>
                          <w:i/>
                          <w:kern w:val="0"/>
                          <w:szCs w:val="22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等线" w:hAnsi="Cambria Math" w:cs="Times New Roman"/>
                          <w:kern w:val="0"/>
                          <w:szCs w:val="22"/>
                          <w14:ligatures w14:val="none"/>
                        </w:rPr>
                        <m:t>L</m:t>
                      </m:r>
                    </m:sub>
                  </m:sSub>
                </m:e>
              </m:d>
            </m:e>
          </m:d>
        </m:oMath>
      </m:oMathPara>
    </w:p>
    <w:p w14:paraId="391B132F" w14:textId="45DD56DB" w:rsidR="00DF1037" w:rsidRPr="001D64F1" w:rsidRDefault="00DF1037" w:rsidP="00DF1037">
      <w:pPr>
        <w:spacing w:after="0" w:line="480" w:lineRule="auto"/>
        <w:jc w:val="both"/>
        <w:rPr>
          <w:rFonts w:ascii="Calibri" w:eastAsia="等线" w:hAnsi="Calibri" w:cs="Times New Roman" w:hint="eastAsia"/>
          <w:i/>
          <w:kern w:val="0"/>
          <w:szCs w:val="22"/>
          <w14:ligatures w14:val="none"/>
        </w:rPr>
      </w:pPr>
      <w:r>
        <w:rPr>
          <w:rFonts w:ascii="Calibri" w:eastAsia="等线" w:hAnsi="Calibri" w:cs="Times New Roman" w:hint="eastAsia"/>
          <w:kern w:val="0"/>
          <w:szCs w:val="22"/>
          <w14:ligatures w14:val="none"/>
        </w:rPr>
        <w:t>where x denotes the pr</w:t>
      </w:r>
      <w:r w:rsidR="001D64F1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oportion of contractors adopting strategy H in the contractor population,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π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H</m:t>
            </m:r>
          </m:sub>
        </m:sSub>
      </m:oMath>
      <w:r w:rsidR="001D64F1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and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π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L</m:t>
            </m:r>
          </m:sub>
        </m:sSub>
      </m:oMath>
      <w:r w:rsidR="001D64F1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 are the expected payoff of strategies H and L under a given governance regime.</w:t>
      </w:r>
    </w:p>
    <w:p w14:paraId="7661EAA3" w14:textId="4F8CF844" w:rsidR="00725776" w:rsidRPr="00820242" w:rsidRDefault="00725776" w:rsidP="00820242">
      <w:pPr>
        <w:spacing w:after="0" w:line="480" w:lineRule="auto"/>
        <w:ind w:firstLineChars="200" w:firstLine="440"/>
        <w:jc w:val="both"/>
        <w:rPr>
          <w:rFonts w:ascii="Calibri" w:eastAsia="等线" w:hAnsi="Calibri" w:cs="Times New Roman"/>
          <w:kern w:val="0"/>
          <w:szCs w:val="22"/>
          <w14:ligatures w14:val="none"/>
        </w:rPr>
      </w:pPr>
      <w:r w:rsidRPr="00725776">
        <w:rPr>
          <w:rFonts w:ascii="Calibri" w:eastAsia="等线" w:hAnsi="Calibri" w:cs="Times New Roman"/>
          <w:kern w:val="0"/>
          <w:szCs w:val="22"/>
          <w14:ligatures w14:val="none"/>
        </w:rPr>
        <w:t xml:space="preserve">For either regime, the replicator dynamics admit boundary equilibria x* = 0 and x* = 1. </w:t>
      </w:r>
      <w:r w:rsidR="001D64F1">
        <w:rPr>
          <w:rFonts w:ascii="Calibri" w:eastAsia="等线" w:hAnsi="Calibri" w:cs="Times New Roman" w:hint="eastAsia"/>
          <w:kern w:val="0"/>
          <w:szCs w:val="22"/>
          <w14:ligatures w14:val="none"/>
        </w:rPr>
        <w:t xml:space="preserve">If </w:t>
      </w:r>
      <w:r w:rsidRPr="00725776">
        <w:rPr>
          <w:rFonts w:ascii="Calibri" w:eastAsia="等线" w:hAnsi="Calibri" w:cs="Times New Roman"/>
          <w:kern w:val="0"/>
          <w:szCs w:val="22"/>
          <w14:ligatures w14:val="none"/>
        </w:rPr>
        <w:t xml:space="preserve">the payoff difference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π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H</m:t>
            </m:r>
          </m:sub>
        </m:sSub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-</m:t>
        </m:r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π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L</m:t>
            </m:r>
          </m:sub>
        </m:sSub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&gt;0</m:t>
        </m:r>
      </m:oMath>
      <w:r w:rsidRPr="00725776">
        <w:rPr>
          <w:rFonts w:ascii="Calibri" w:eastAsia="等线" w:hAnsi="Calibri" w:cs="Times New Roman"/>
          <w:kern w:val="0"/>
          <w:szCs w:val="22"/>
          <w14:ligatures w14:val="none"/>
        </w:rPr>
        <w:t xml:space="preserve">, x* = 1 is asymptotically stable and x* = 0 is unstable; if </w:t>
      </w:r>
      <m:oMath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π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H</m:t>
            </m:r>
          </m:sub>
        </m:sSub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-</m:t>
        </m:r>
        <m:sSub>
          <m:sSubPr>
            <m:ctrlPr>
              <w:rPr>
                <w:rFonts w:ascii="Cambria Math" w:eastAsia="等线" w:hAnsi="Cambria Math" w:cs="Times New Roman"/>
                <w:i/>
                <w:kern w:val="0"/>
                <w:szCs w:val="22"/>
                <w14:ligatures w14:val="none"/>
              </w:rPr>
            </m:ctrlPr>
          </m:sSubPr>
          <m:e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π</m:t>
            </m:r>
          </m:e>
          <m:sub>
            <m:r>
              <w:rPr>
                <w:rFonts w:ascii="Cambria Math" w:eastAsia="等线" w:hAnsi="Cambria Math" w:cs="Times New Roman"/>
                <w:kern w:val="0"/>
                <w:szCs w:val="22"/>
                <w14:ligatures w14:val="none"/>
              </w:rPr>
              <m:t>L</m:t>
            </m:r>
          </m:sub>
        </m:sSub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&lt;</m:t>
        </m:r>
        <m:r>
          <w:rPr>
            <w:rFonts w:ascii="Cambria Math" w:eastAsia="等线" w:hAnsi="Cambria Math" w:cs="Times New Roman"/>
            <w:kern w:val="0"/>
            <w:szCs w:val="22"/>
            <w14:ligatures w14:val="none"/>
          </w:rPr>
          <m:t>0</m:t>
        </m:r>
      </m:oMath>
      <w:r w:rsidR="001D64F1">
        <w:rPr>
          <w:rFonts w:ascii="Calibri" w:eastAsia="等线" w:hAnsi="Calibri" w:cs="Times New Roman" w:hint="eastAsia"/>
          <w:kern w:val="0"/>
          <w:szCs w:val="22"/>
          <w14:ligatures w14:val="none"/>
        </w:rPr>
        <w:t>,</w:t>
      </w:r>
      <w:r w:rsidRPr="00725776">
        <w:rPr>
          <w:rFonts w:ascii="Calibri" w:eastAsia="等线" w:hAnsi="Calibri" w:cs="Times New Roman"/>
          <w:kern w:val="0"/>
          <w:szCs w:val="22"/>
          <w14:ligatures w14:val="none"/>
        </w:rPr>
        <w:t xml:space="preserve"> x* = 0 is asymptotically stable and x* = 1 is unstable. Thus, blockchain governance makes the “high-quality equilibrium” more likely to be stable by increasing the payoff difference via higher detectability (β) and incentive coupling (D and M), which accelerates the market-driven elimination of persistently low-quality behavior.</w:t>
      </w:r>
    </w:p>
    <w:p w14:paraId="60512514" w14:textId="77777777" w:rsidR="00991860" w:rsidRPr="00820242" w:rsidRDefault="00991860">
      <w:pPr>
        <w:rPr>
          <w:rFonts w:hint="eastAsia"/>
        </w:rPr>
      </w:pPr>
    </w:p>
    <w:sectPr w:rsidR="00991860" w:rsidRPr="008202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242"/>
    <w:rsid w:val="0008540F"/>
    <w:rsid w:val="001D64F1"/>
    <w:rsid w:val="00477FAB"/>
    <w:rsid w:val="00502579"/>
    <w:rsid w:val="005A338F"/>
    <w:rsid w:val="005F5051"/>
    <w:rsid w:val="00635825"/>
    <w:rsid w:val="006A15B9"/>
    <w:rsid w:val="006B70BA"/>
    <w:rsid w:val="00725776"/>
    <w:rsid w:val="00820242"/>
    <w:rsid w:val="00991860"/>
    <w:rsid w:val="009D78B1"/>
    <w:rsid w:val="00A01712"/>
    <w:rsid w:val="00AB1044"/>
    <w:rsid w:val="00AF68F3"/>
    <w:rsid w:val="00B74849"/>
    <w:rsid w:val="00DE5A6E"/>
    <w:rsid w:val="00DF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E8577"/>
  <w15:chartTrackingRefBased/>
  <w15:docId w15:val="{DC7792A9-DBE4-4008-A8A4-28EE4AFEA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2024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0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024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024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024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024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024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024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024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图片"/>
    <w:basedOn w:val="a"/>
    <w:link w:val="a4"/>
    <w:autoRedefine/>
    <w:qFormat/>
    <w:rsid w:val="00991860"/>
    <w:pPr>
      <w:widowControl/>
      <w:adjustRightInd w:val="0"/>
      <w:snapToGrid w:val="0"/>
      <w:spacing w:after="0" w:line="480" w:lineRule="auto"/>
      <w:jc w:val="both"/>
      <w:outlineLvl w:val="0"/>
    </w:pPr>
    <w:rPr>
      <w:noProof/>
      <w:color w:val="000000"/>
      <w:sz w:val="24"/>
      <w:szCs w:val="22"/>
    </w:rPr>
  </w:style>
  <w:style w:type="character" w:customStyle="1" w:styleId="a4">
    <w:name w:val="图片 字符"/>
    <w:basedOn w:val="a0"/>
    <w:link w:val="a3"/>
    <w:rsid w:val="00991860"/>
    <w:rPr>
      <w:noProof/>
      <w:color w:val="000000"/>
      <w:sz w:val="24"/>
      <w:szCs w:val="22"/>
    </w:rPr>
  </w:style>
  <w:style w:type="character" w:customStyle="1" w:styleId="10">
    <w:name w:val="标题 1 字符"/>
    <w:basedOn w:val="a0"/>
    <w:link w:val="1"/>
    <w:uiPriority w:val="9"/>
    <w:rsid w:val="0082024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0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0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024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024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2024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024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024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0242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82024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820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82024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8202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820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820242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820242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820242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820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820242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820242"/>
    <w:rPr>
      <w:b/>
      <w:bCs/>
      <w:smallCaps/>
      <w:color w:val="2F5496" w:themeColor="accent1" w:themeShade="BF"/>
      <w:spacing w:val="5"/>
    </w:rPr>
  </w:style>
  <w:style w:type="paragraph" w:customStyle="1" w:styleId="11">
    <w:name w:val="标题1"/>
    <w:basedOn w:val="a"/>
    <w:next w:val="a"/>
    <w:link w:val="title"/>
    <w:qFormat/>
    <w:rsid w:val="00820242"/>
    <w:pPr>
      <w:spacing w:after="0" w:line="480" w:lineRule="auto"/>
      <w:jc w:val="both"/>
      <w:outlineLvl w:val="1"/>
    </w:pPr>
    <w:rPr>
      <w:b/>
      <w:bCs/>
      <w:kern w:val="0"/>
      <w:szCs w:val="22"/>
      <w:lang w:eastAsia="en-US"/>
      <w14:ligatures w14:val="none"/>
    </w:rPr>
  </w:style>
  <w:style w:type="character" w:customStyle="1" w:styleId="title">
    <w:name w:val="title 字符"/>
    <w:basedOn w:val="a0"/>
    <w:link w:val="11"/>
    <w:qFormat/>
    <w:rsid w:val="00820242"/>
    <w:rPr>
      <w:b/>
      <w:bCs/>
      <w:kern w:val="0"/>
      <w:szCs w:val="22"/>
      <w:lang w:eastAsia="en-US"/>
      <w14:ligatures w14:val="none"/>
    </w:rPr>
  </w:style>
  <w:style w:type="table" w:customStyle="1" w:styleId="21">
    <w:name w:val="无格式表格 21"/>
    <w:basedOn w:val="a1"/>
    <w:uiPriority w:val="42"/>
    <w:qFormat/>
    <w:rsid w:val="00820242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styleId="af0">
    <w:name w:val="Placeholder Text"/>
    <w:basedOn w:val="a0"/>
    <w:uiPriority w:val="99"/>
    <w:semiHidden/>
    <w:rsid w:val="00DF103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424</Words>
  <Characters>2418</Characters>
  <Application>Microsoft Office Word</Application>
  <DocSecurity>0</DocSecurity>
  <Lines>20</Lines>
  <Paragraphs>5</Paragraphs>
  <ScaleCrop>false</ScaleCrop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junyu li</dc:creator>
  <cp:keywords/>
  <dc:description/>
  <cp:lastModifiedBy>junyu li</cp:lastModifiedBy>
  <cp:revision>1</cp:revision>
  <dcterms:created xsi:type="dcterms:W3CDTF">2026-03-02T11:37:00Z</dcterms:created>
  <dcterms:modified xsi:type="dcterms:W3CDTF">2026-03-02T12:48:00Z</dcterms:modified>
</cp:coreProperties>
</file>