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C8EF" w14:textId="536B26CF" w:rsidR="00572B1E" w:rsidRDefault="00572B1E" w:rsidP="00572B1E">
      <w:pPr>
        <w:pStyle w:val="11"/>
        <w:ind w:left="425" w:hanging="425"/>
        <w:jc w:val="center"/>
        <w:rPr>
          <w:rFonts w:ascii="Calibri" w:hAnsi="Calibri" w:cs="Calibri"/>
          <w:sz w:val="24"/>
          <w:szCs w:val="24"/>
          <w:lang w:eastAsia="zh-CN"/>
        </w:rPr>
      </w:pPr>
      <w:r w:rsidRPr="00572B1E">
        <w:rPr>
          <w:rFonts w:ascii="Calibri" w:hAnsi="Calibri" w:cs="Calibri"/>
          <w:sz w:val="24"/>
          <w:szCs w:val="24"/>
          <w:lang w:eastAsia="zh-CN"/>
        </w:rPr>
        <w:t xml:space="preserve">Appendix </w:t>
      </w:r>
      <w:r w:rsidRPr="00572B1E">
        <w:rPr>
          <w:rFonts w:ascii="Calibri" w:hAnsi="Calibri" w:cs="Calibri" w:hint="eastAsia"/>
          <w:sz w:val="24"/>
          <w:szCs w:val="24"/>
          <w:lang w:eastAsia="zh-CN"/>
        </w:rPr>
        <w:t>C</w:t>
      </w:r>
      <w:r w:rsidRPr="00572B1E">
        <w:rPr>
          <w:rFonts w:ascii="Calibri" w:hAnsi="Calibri" w:cs="Calibri"/>
          <w:sz w:val="24"/>
          <w:szCs w:val="24"/>
          <w:lang w:eastAsia="zh-CN"/>
        </w:rPr>
        <w:t xml:space="preserve">. </w:t>
      </w:r>
      <w:r w:rsidRPr="00572B1E">
        <w:rPr>
          <w:rFonts w:ascii="Calibri" w:hAnsi="Calibri" w:cs="Calibri" w:hint="eastAsia"/>
          <w:sz w:val="24"/>
          <w:szCs w:val="24"/>
          <w:lang w:eastAsia="zh-CN"/>
        </w:rPr>
        <w:t>Gas cost estima</w:t>
      </w:r>
      <w:r>
        <w:rPr>
          <w:rFonts w:ascii="Calibri" w:hAnsi="Calibri" w:cs="Calibri" w:hint="eastAsia"/>
          <w:sz w:val="24"/>
          <w:szCs w:val="24"/>
          <w:lang w:eastAsia="zh-CN"/>
        </w:rPr>
        <w:t>tion of oracle-based mechanism</w:t>
      </w:r>
    </w:p>
    <w:p w14:paraId="6D28C0AC" w14:textId="77777777" w:rsidR="00572B1E" w:rsidRP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Under manual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entry, falsifying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RMC quality data often reduces to collusion with a limited number of site actors.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I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n the proposed oracle-enabled workflow, false injection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requires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compromising a quorum of independent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oracle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nodes (m), and the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presence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of staking and slashing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increases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the expected cost of manipulation.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The cost of attack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is:</w:t>
      </w:r>
    </w:p>
    <w:p w14:paraId="4F747DC5" w14:textId="77777777" w:rsidR="00572B1E" w:rsidRP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m:oMathPara>
        <m:oMath>
          <m:r>
            <w:rPr>
              <w:rFonts w:ascii="Cambria Math" w:eastAsia="等线" w:hAnsi="Cambria Math" w:cs="Times New Roman"/>
              <w:kern w:val="0"/>
              <w:szCs w:val="22"/>
              <w14:ligatures w14:val="none"/>
            </w:rPr>
            <m:t>Co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oracle</m:t>
              </m:r>
            </m:sub>
          </m:sSub>
          <m:r>
            <w:rPr>
              <w:rFonts w:ascii="Cambria Math" w:eastAsia="等线" w:hAnsi="Cambria Math" w:cs="Times New Roman"/>
              <w:kern w:val="0"/>
              <w:szCs w:val="22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i=1</m:t>
              </m:r>
            </m:sub>
            <m:sup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m</m:t>
              </m:r>
            </m:sup>
            <m:e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kern w:val="0"/>
                      <w:szCs w:val="22"/>
                      <w14:ligatures w14:val="none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等线" w:hAnsi="Cambria Math" w:cs="Times New Roman"/>
                          <w:i/>
                          <w:kern w:val="0"/>
                          <w:szCs w:val="22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bribe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="等线" w:hAnsi="Cambria Math" w:cs="Times New Roman"/>
                      <w:kern w:val="0"/>
                      <w:szCs w:val="22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等线" w:hAnsi="Cambria Math" w:cs="Times New Roman"/>
                          <w:i/>
                          <w:kern w:val="0"/>
                          <w:szCs w:val="22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penalty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kern w:val="0"/>
                          <w:szCs w:val="22"/>
                          <w14:ligatures w14:val="none"/>
                        </w:rPr>
                        <m:t>i</m:t>
                      </m:r>
                    </m:sup>
                  </m:sSubSup>
                </m:e>
              </m:d>
            </m:e>
          </m:nary>
        </m:oMath>
      </m:oMathPara>
    </w:p>
    <w:p w14:paraId="4309CF00" w14:textId="77777777" w:rsidR="00572B1E" w:rsidRPr="00572B1E" w:rsidRDefault="00572B1E" w:rsidP="00572B1E">
      <w:pPr>
        <w:spacing w:after="0" w:line="480" w:lineRule="auto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W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here </w:t>
      </w: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C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penalty</m:t>
            </m:r>
          </m:sub>
        </m:sSub>
      </m:oMath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is the slashed stake for malicious reporting.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By ensuring that the smart contract requires high-value staking from oracle nodes, the system engineers a security parameter wh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ere cost of attack is larger than profit from corruption.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T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herefore,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the oracle mechanism transforms data validation from a reliance on institutional trust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to 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incentive-compatible protocol enforcement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.</w:t>
      </w:r>
    </w:p>
    <w:p w14:paraId="274414E9" w14:textId="18B69F90" w:rsidR="00572B1E" w:rsidRP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T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he economic feasibility is evaluated by deploying the smart contracts on the Ethereum </w:t>
      </w:r>
      <w:proofErr w:type="spellStart"/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Sepolia</w:t>
      </w:r>
      <w:proofErr w:type="spellEnd"/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proofErr w:type="spellStart"/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testnet</w:t>
      </w:r>
      <w:proofErr w:type="spellEnd"/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.</w:t>
      </w:r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Each transaction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’</w:t>
      </w:r>
      <w:r w:rsidRPr="00572B1E">
        <w:rPr>
          <w:rFonts w:ascii="Calibri" w:eastAsia="等线" w:hAnsi="Calibri" w:cs="Times New Roman" w:hint="eastAsia"/>
          <w:kern w:val="0"/>
          <w:szCs w:val="22"/>
          <w14:ligatures w14:val="none"/>
        </w:rPr>
        <w:t>s total gas consumption is decomposed as:</w:t>
      </w:r>
    </w:p>
    <w:p w14:paraId="79E2F779" w14:textId="77777777" w:rsidR="00572B1E" w:rsidRP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tx</m:t>
              </m:r>
            </m:sub>
          </m:sSub>
          <m:r>
            <w:rPr>
              <w:rFonts w:ascii="Cambria Math" w:eastAsia="等线" w:hAnsi="Cambria Math" w:cs="Times New Roman"/>
              <w:kern w:val="0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intrinsic</m:t>
              </m:r>
            </m:sub>
          </m:sSub>
          <m:r>
            <w:rPr>
              <w:rFonts w:ascii="Cambria Math" w:eastAsia="等线" w:hAnsi="Cambria Math" w:cs="Times New Roman"/>
              <w:kern w:val="0"/>
              <w:szCs w:val="22"/>
              <w14:ligatures w14:val="none"/>
            </w:rPr>
            <m:t>+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calldata</m:t>
              </m:r>
            </m:sub>
          </m:sSub>
          <m:r>
            <w:rPr>
              <w:rFonts w:ascii="Cambria Math" w:eastAsia="等线" w:hAnsi="Cambria Math" w:cs="Times New Roman"/>
              <w:kern w:val="0"/>
              <w:szCs w:val="22"/>
              <w14:ligatures w14:val="none"/>
            </w:rPr>
            <m:t>+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w:rPr>
                  <w:rFonts w:ascii="Cambria Math" w:eastAsia="等线" w:hAnsi="Cambria Math" w:cs="Times New Roman"/>
                  <w:kern w:val="0"/>
                  <w:szCs w:val="22"/>
                  <w14:ligatures w14:val="none"/>
                </w:rPr>
                <m:t>exec</m:t>
              </m:r>
            </m:sub>
          </m:sSub>
        </m:oMath>
      </m:oMathPara>
    </w:p>
    <w:bookmarkStart w:id="0" w:name="_Ref218269500"/>
    <w:p w14:paraId="2BF2CEF1" w14:textId="681722C1" w:rsid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G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intrinsic</m:t>
            </m:r>
          </m:sub>
        </m:sSub>
      </m:oMath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captures the base cost of initiating a transaction;</w:t>
      </w:r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G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calldata</m:t>
            </m:r>
          </m:sub>
        </m:sSub>
      </m:oMath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captures costs driven by the size of inputs submitted to the contract (e.g., function selector and ABI-encoded arguments); and </w:t>
      </w: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G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exec</m:t>
            </m:r>
          </m:sub>
        </m:sSub>
      </m:oMath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 captures on-chain computation and storage costs, including storage writes (SSTORE), storage reads (SLOAD), and event emission (LOG). Oracle-enabled patterns can increase </w:t>
      </w: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G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calldata</m:t>
            </m:r>
          </m:sub>
        </m:sSub>
      </m:oMath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等线" w:hAnsi="Cambria Math" w:cs="Times New Roman"/>
                <w:i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G</m:t>
            </m:r>
          </m:e>
          <m:sub>
            <m:r>
              <w:rPr>
                <w:rFonts w:ascii="Cambria Math" w:eastAsia="等线" w:hAnsi="Cambria Math" w:cs="Times New Roman"/>
                <w:kern w:val="0"/>
                <w:szCs w:val="22"/>
                <w14:ligatures w14:val="none"/>
              </w:rPr>
              <m:t>exec</m:t>
            </m:r>
          </m:sub>
        </m:sSub>
      </m:oMath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when on-chain proofs are carried and verified, whereas request–response patterns require two transactions and therefore accumulate intrinsic and execution costs twice. </w:t>
      </w:r>
    </w:p>
    <w:p w14:paraId="133CCC14" w14:textId="644327BC" w:rsidR="00572B1E" w:rsidRPr="00572B1E" w:rsidRDefault="00572B1E" w:rsidP="00572B1E">
      <w:pPr>
        <w:spacing w:after="0" w:line="480" w:lineRule="auto"/>
        <w:ind w:firstLineChars="200" w:firstLine="440"/>
        <w:jc w:val="both"/>
        <w:rPr>
          <w:rFonts w:ascii="Calibri" w:eastAsia="等线" w:hAnsi="Calibri" w:cs="Times New Roman"/>
          <w:kern w:val="0"/>
          <w:szCs w:val="22"/>
          <w14:ligatures w14:val="none"/>
        </w:rPr>
      </w:pP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As </w:t>
      </w:r>
      <w:r>
        <w:rPr>
          <w:rFonts w:ascii="Calibri" w:eastAsia="等线" w:hAnsi="Calibri" w:cs="Times New Roman" w:hint="eastAsia"/>
          <w:kern w:val="0"/>
          <w:szCs w:val="22"/>
          <w14:ligatures w14:val="none"/>
        </w:rPr>
        <w:t xml:space="preserve">Table C1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shows, the baseline manual submission and a push-style oracle with on-chain </w:t>
      </w:r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lastRenderedPageBreak/>
        <w:t xml:space="preserve">authorization checks are close in cost, because the dominant components remain storage writes and event emission. Additional overhead arises mainly when the oracle submits on-chain proof, due to larger </w:t>
      </w:r>
      <w:proofErr w:type="spellStart"/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>calldata</w:t>
      </w:r>
      <w:proofErr w:type="spellEnd"/>
      <w:r w:rsidRPr="00572B1E">
        <w:rPr>
          <w:rFonts w:ascii="Calibri" w:eastAsia="等线" w:hAnsi="Calibri" w:cs="Times New Roman"/>
          <w:kern w:val="0"/>
          <w:szCs w:val="22"/>
          <w14:ligatures w14:val="none"/>
        </w:rPr>
        <w:t xml:space="preserve"> and signature verification, while request–response patterns incur higher cost because they require two transactions. These results suggest that oracle assurance is economically plausible when applied selectively to quality-critical events rather than indiscriminately to all records.</w:t>
      </w:r>
    </w:p>
    <w:p w14:paraId="1E6DDD21" w14:textId="1DDA0BA4" w:rsidR="00572B1E" w:rsidRPr="00572B1E" w:rsidRDefault="00572B1E" w:rsidP="00572B1E">
      <w:pPr>
        <w:snapToGrid w:val="0"/>
        <w:spacing w:after="0" w:line="480" w:lineRule="auto"/>
        <w:jc w:val="center"/>
        <w:rPr>
          <w:rFonts w:ascii="Calibri" w:eastAsia="等线" w:hAnsi="Calibri" w:cs="Times New Roman"/>
          <w:kern w:val="0"/>
          <w:sz w:val="20"/>
          <w:szCs w:val="20"/>
          <w14:ligatures w14:val="none"/>
        </w:rPr>
      </w:pPr>
      <w:bookmarkStart w:id="1" w:name="_Ref220619398"/>
      <w:bookmarkStart w:id="2" w:name="_Ref220619393"/>
      <w:r w:rsidRPr="00572B1E">
        <w:rPr>
          <w:rFonts w:ascii="Calibri" w:eastAsia="黑体" w:hAnsi="Calibri" w:cs="Times New Roman"/>
          <w:kern w:val="0"/>
          <w:sz w:val="20"/>
          <w:szCs w:val="20"/>
          <w:lang w:eastAsia="en-US"/>
          <w14:ligatures w14:val="none"/>
        </w:rPr>
        <w:t xml:space="preserve">Table </w:t>
      </w:r>
      <w:bookmarkEnd w:id="0"/>
      <w:bookmarkEnd w:id="1"/>
      <w:r>
        <w:rPr>
          <w:rFonts w:ascii="Calibri" w:eastAsia="黑体" w:hAnsi="Calibri" w:cs="Times New Roman" w:hint="eastAsia"/>
          <w:kern w:val="0"/>
          <w:sz w:val="20"/>
          <w:szCs w:val="20"/>
          <w14:ligatures w14:val="none"/>
        </w:rPr>
        <w:t>C1</w:t>
      </w:r>
      <w:r w:rsidRPr="00572B1E">
        <w:rPr>
          <w:rFonts w:ascii="Calibri" w:eastAsia="黑体" w:hAnsi="Calibri" w:cs="Times New Roman" w:hint="eastAsia"/>
          <w:kern w:val="0"/>
          <w:sz w:val="20"/>
          <w:szCs w:val="20"/>
          <w14:ligatures w14:val="none"/>
        </w:rPr>
        <w:t xml:space="preserve"> </w:t>
      </w:r>
      <w:r w:rsidRPr="00572B1E">
        <w:rPr>
          <w:rFonts w:ascii="Calibri" w:eastAsia="Calibri" w:hAnsi="Calibri" w:cs="Times New Roman" w:hint="eastAsia"/>
          <w:kern w:val="0"/>
          <w:sz w:val="20"/>
          <w:szCs w:val="20"/>
          <w:lang w:eastAsia="en-US"/>
          <w14:ligatures w14:val="none"/>
        </w:rPr>
        <w:t>Gas cost comparison between manual and oracle-based frameworks</w:t>
      </w:r>
      <w:bookmarkEnd w:id="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47"/>
        <w:gridCol w:w="1934"/>
        <w:gridCol w:w="1088"/>
        <w:gridCol w:w="1759"/>
        <w:gridCol w:w="1099"/>
        <w:gridCol w:w="1079"/>
      </w:tblGrid>
      <w:tr w:rsidR="00572B1E" w:rsidRPr="00572B1E" w14:paraId="4CB407B1" w14:textId="77777777" w:rsidTr="00014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</w:tcPr>
          <w:p w14:paraId="77C907DD" w14:textId="77777777" w:rsidR="00572B1E" w:rsidRPr="00572B1E" w:rsidRDefault="00572B1E" w:rsidP="00572B1E">
            <w:pPr>
              <w:spacing w:line="360" w:lineRule="auto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I</w:t>
            </w:r>
            <w:r w:rsidRPr="00572B1E">
              <w:rPr>
                <w:rFonts w:eastAsia="Times New Roman"/>
                <w:sz w:val="18"/>
                <w:szCs w:val="22"/>
              </w:rPr>
              <w:t>nput mode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763F910F" w14:textId="77777777" w:rsidR="00572B1E" w:rsidRPr="00572B1E" w:rsidRDefault="00572B1E" w:rsidP="00572B1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Interaction pattern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7FACDC50" w14:textId="77777777" w:rsidR="00572B1E" w:rsidRPr="00572B1E" w:rsidRDefault="00572B1E" w:rsidP="00572B1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Calldata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size assumed (bytes)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258CF09C" w14:textId="77777777" w:rsidR="00572B1E" w:rsidRPr="00572B1E" w:rsidRDefault="00572B1E" w:rsidP="00572B1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Main execution components assumed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2AF75AC7" w14:textId="77777777" w:rsidR="00572B1E" w:rsidRPr="00572B1E" w:rsidRDefault="00572B1E" w:rsidP="00572B1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Estimated gas (first write)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6E62506B" w14:textId="77777777" w:rsidR="00572B1E" w:rsidRPr="00572B1E" w:rsidRDefault="00572B1E" w:rsidP="00572B1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Estimated gas (update)</w:t>
            </w:r>
          </w:p>
        </w:tc>
      </w:tr>
      <w:tr w:rsidR="00572B1E" w:rsidRPr="00572B1E" w14:paraId="41D322F6" w14:textId="77777777" w:rsidTr="0001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3197DDA7" w14:textId="77777777" w:rsidR="00572B1E" w:rsidRPr="00572B1E" w:rsidRDefault="00572B1E" w:rsidP="00572B1E">
            <w:pPr>
              <w:spacing w:line="360" w:lineRule="auto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Manual (human input)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2A1F2D08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Single on-chain submission (EOA </w:t>
            </w:r>
            <w:r w:rsidRPr="00572B1E">
              <w:rPr>
                <w:rFonts w:eastAsia="Times New Roman" w:hint="eastAsia"/>
                <w:sz w:val="18"/>
                <w:szCs w:val="22"/>
              </w:rPr>
              <w:t>→</w:t>
            </w:r>
            <w:r w:rsidRPr="00572B1E">
              <w:rPr>
                <w:rFonts w:eastAsia="Times New Roman"/>
                <w:sz w:val="18"/>
                <w:szCs w:val="22"/>
              </w:rPr>
              <w:t xml:space="preserve"> contract)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090F4BD3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68 (selector + 2×32B)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2ADC8ECF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1×SSTORE (set) + cold storage access + 1×LOG (3 topics, 64B data)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6A5F54AB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46,700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FFFFFF"/>
          </w:tcPr>
          <w:p w14:paraId="66400A2C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29,600</w:t>
            </w:r>
          </w:p>
        </w:tc>
      </w:tr>
      <w:tr w:rsidR="00572B1E" w:rsidRPr="00572B1E" w14:paraId="523D5D41" w14:textId="77777777" w:rsidTr="0001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/>
          </w:tcPr>
          <w:p w14:paraId="5BF0FD33" w14:textId="77777777" w:rsidR="00572B1E" w:rsidRPr="00572B1E" w:rsidRDefault="00572B1E" w:rsidP="00572B1E">
            <w:pPr>
              <w:spacing w:line="360" w:lineRule="auto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Oracle input (push, “trusted oracle address”,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no on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>-chain proof)</w:t>
            </w:r>
          </w:p>
        </w:tc>
        <w:tc>
          <w:tcPr>
            <w:tcW w:w="0" w:type="auto"/>
            <w:shd w:val="clear" w:color="auto" w:fill="FFFFFF"/>
          </w:tcPr>
          <w:p w14:paraId="472E7275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Single oracle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tx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(oracle EOA </w:t>
            </w:r>
            <w:r w:rsidRPr="00572B1E">
              <w:rPr>
                <w:rFonts w:eastAsia="Times New Roman" w:hint="eastAsia"/>
                <w:sz w:val="18"/>
                <w:szCs w:val="22"/>
              </w:rPr>
              <w:t>→</w:t>
            </w:r>
            <w:r w:rsidRPr="00572B1E">
              <w:rPr>
                <w:rFonts w:eastAsia="Times New Roman"/>
                <w:sz w:val="18"/>
                <w:szCs w:val="22"/>
              </w:rPr>
              <w:t xml:space="preserve"> contract)</w:t>
            </w:r>
          </w:p>
        </w:tc>
        <w:tc>
          <w:tcPr>
            <w:tcW w:w="0" w:type="auto"/>
            <w:shd w:val="clear" w:color="auto" w:fill="FFFFFF"/>
          </w:tcPr>
          <w:p w14:paraId="5BE9BFAE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100 (selector + 3×32B)</w:t>
            </w:r>
          </w:p>
        </w:tc>
        <w:tc>
          <w:tcPr>
            <w:tcW w:w="0" w:type="auto"/>
            <w:shd w:val="clear" w:color="auto" w:fill="FFFFFF"/>
          </w:tcPr>
          <w:p w14:paraId="316B537F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Same as manual + 1×SLOAD for oracle authorization (cold)</w:t>
            </w:r>
          </w:p>
        </w:tc>
        <w:tc>
          <w:tcPr>
            <w:tcW w:w="0" w:type="auto"/>
            <w:shd w:val="clear" w:color="auto" w:fill="FFFFFF"/>
          </w:tcPr>
          <w:p w14:paraId="7D6F0E71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49,612</w:t>
            </w:r>
          </w:p>
        </w:tc>
        <w:tc>
          <w:tcPr>
            <w:tcW w:w="0" w:type="auto"/>
            <w:shd w:val="clear" w:color="auto" w:fill="FFFFFF"/>
          </w:tcPr>
          <w:p w14:paraId="288A070E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32,512</w:t>
            </w:r>
          </w:p>
        </w:tc>
      </w:tr>
      <w:tr w:rsidR="00572B1E" w:rsidRPr="00572B1E" w14:paraId="27A52260" w14:textId="77777777" w:rsidTr="0001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/>
          </w:tcPr>
          <w:p w14:paraId="172F7729" w14:textId="77777777" w:rsidR="00572B1E" w:rsidRPr="00572B1E" w:rsidRDefault="00572B1E" w:rsidP="00572B1E">
            <w:pPr>
              <w:spacing w:line="360" w:lineRule="auto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Oracle input (push, on-chain proof via signature)</w:t>
            </w:r>
          </w:p>
        </w:tc>
        <w:tc>
          <w:tcPr>
            <w:tcW w:w="0" w:type="auto"/>
            <w:shd w:val="clear" w:color="auto" w:fill="FFFFFF"/>
          </w:tcPr>
          <w:p w14:paraId="12FB0CA1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Single oracle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tx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carrying (</w:t>
            </w:r>
            <w:proofErr w:type="spellStart"/>
            <w:proofErr w:type="gramStart"/>
            <w:r w:rsidRPr="00572B1E">
              <w:rPr>
                <w:rFonts w:eastAsia="Times New Roman"/>
                <w:sz w:val="18"/>
                <w:szCs w:val="22"/>
              </w:rPr>
              <w:t>id,value</w:t>
            </w:r>
            <w:proofErr w:type="gramEnd"/>
            <w:r w:rsidRPr="00572B1E">
              <w:rPr>
                <w:rFonts w:eastAsia="Times New Roman"/>
                <w:sz w:val="18"/>
                <w:szCs w:val="22"/>
              </w:rPr>
              <w:t>,</w:t>
            </w:r>
            <w:proofErr w:type="gramStart"/>
            <w:r w:rsidRPr="00572B1E">
              <w:rPr>
                <w:rFonts w:eastAsia="Times New Roman"/>
                <w:sz w:val="18"/>
                <w:szCs w:val="22"/>
              </w:rPr>
              <w:t>ts,signature</w:t>
            </w:r>
            <w:proofErr w:type="spellEnd"/>
            <w:proofErr w:type="gramEnd"/>
            <w:r w:rsidRPr="00572B1E">
              <w:rPr>
                <w:rFonts w:eastAsia="Times New Roman"/>
                <w:sz w:val="18"/>
                <w:szCs w:val="22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442040D3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260 (ABI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head+tail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incl. 65B sig padding)</w:t>
            </w:r>
          </w:p>
        </w:tc>
        <w:tc>
          <w:tcPr>
            <w:tcW w:w="0" w:type="auto"/>
            <w:shd w:val="clear" w:color="auto" w:fill="FFFFFF"/>
          </w:tcPr>
          <w:p w14:paraId="2463AB4E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Same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write+event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+ </w:t>
            </w:r>
            <w:proofErr w:type="spellStart"/>
            <w:r w:rsidRPr="00572B1E">
              <w:rPr>
                <w:rFonts w:eastAsia="Times New Roman"/>
                <w:sz w:val="18"/>
                <w:szCs w:val="22"/>
              </w:rPr>
              <w:t>ecrecover</w:t>
            </w:r>
            <w:proofErr w:type="spellEnd"/>
            <w:r w:rsidRPr="00572B1E">
              <w:rPr>
                <w:rFonts w:eastAsia="Times New Roman"/>
                <w:sz w:val="18"/>
                <w:szCs w:val="22"/>
              </w:rPr>
              <w:t xml:space="preserve"> precompile + hashing/memory overhead</w:t>
            </w:r>
          </w:p>
        </w:tc>
        <w:tc>
          <w:tcPr>
            <w:tcW w:w="0" w:type="auto"/>
            <w:shd w:val="clear" w:color="auto" w:fill="FFFFFF"/>
          </w:tcPr>
          <w:p w14:paraId="1EAFA236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53,972</w:t>
            </w:r>
          </w:p>
        </w:tc>
        <w:tc>
          <w:tcPr>
            <w:tcW w:w="0" w:type="auto"/>
            <w:shd w:val="clear" w:color="auto" w:fill="FFFFFF"/>
          </w:tcPr>
          <w:p w14:paraId="52EEA10C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36,872</w:t>
            </w:r>
          </w:p>
        </w:tc>
      </w:tr>
      <w:tr w:rsidR="00572B1E" w:rsidRPr="00572B1E" w14:paraId="1B2F3F4F" w14:textId="77777777" w:rsidTr="0001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05248EA0" w14:textId="77777777" w:rsidR="00572B1E" w:rsidRPr="00572B1E" w:rsidRDefault="00572B1E" w:rsidP="00572B1E">
            <w:pPr>
              <w:spacing w:line="360" w:lineRule="auto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lastRenderedPageBreak/>
              <w:t>Oracle input (request–response, two-step)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66804A1E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 xml:space="preserve">User </w:t>
            </w:r>
            <w:proofErr w:type="gramStart"/>
            <w:r w:rsidRPr="00572B1E">
              <w:rPr>
                <w:rFonts w:eastAsia="Times New Roman"/>
                <w:sz w:val="18"/>
                <w:szCs w:val="22"/>
              </w:rPr>
              <w:t>request(</w:t>
            </w:r>
            <w:proofErr w:type="gramEnd"/>
            <w:r w:rsidRPr="00572B1E">
              <w:rPr>
                <w:rFonts w:eastAsia="Times New Roman"/>
                <w:sz w:val="18"/>
                <w:szCs w:val="22"/>
              </w:rPr>
              <w:t xml:space="preserve">) + oracle </w:t>
            </w:r>
            <w:proofErr w:type="gramStart"/>
            <w:r w:rsidRPr="00572B1E">
              <w:rPr>
                <w:rFonts w:eastAsia="Times New Roman"/>
                <w:sz w:val="18"/>
                <w:szCs w:val="22"/>
              </w:rPr>
              <w:t>fulfill(</w:t>
            </w:r>
            <w:proofErr w:type="gramEnd"/>
            <w:r w:rsidRPr="00572B1E">
              <w:rPr>
                <w:rFonts w:eastAsia="Times New Roman"/>
                <w:sz w:val="18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62A8515D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36 (request) + 260 (fulfill)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6E464F46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/>
                <w:sz w:val="18"/>
                <w:szCs w:val="22"/>
              </w:rPr>
              <w:t>Two transactions; fulfill additionally updates request status slot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1A5C1F40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 xml:space="preserve">104,629 (total of 2 </w:t>
            </w:r>
            <w:proofErr w:type="spellStart"/>
            <w:r w:rsidRPr="00572B1E">
              <w:rPr>
                <w:rFonts w:eastAsia="Times New Roman" w:hint="eastAsia"/>
                <w:sz w:val="18"/>
                <w:szCs w:val="22"/>
              </w:rPr>
              <w:t>txs</w:t>
            </w:r>
            <w:proofErr w:type="spellEnd"/>
            <w:r w:rsidRPr="00572B1E">
              <w:rPr>
                <w:rFonts w:eastAsia="Times New Roman" w:hint="eastAsia"/>
                <w:sz w:val="18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FFFFFF"/>
          </w:tcPr>
          <w:p w14:paraId="5B27A69A" w14:textId="77777777" w:rsidR="00572B1E" w:rsidRPr="00572B1E" w:rsidRDefault="00572B1E" w:rsidP="00572B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22"/>
              </w:rPr>
            </w:pPr>
            <w:r w:rsidRPr="00572B1E">
              <w:rPr>
                <w:rFonts w:eastAsia="Times New Roman" w:hint="eastAsia"/>
                <w:sz w:val="18"/>
                <w:szCs w:val="22"/>
              </w:rPr>
              <w:t>Pattern-dependent</w:t>
            </w:r>
          </w:p>
        </w:tc>
      </w:tr>
    </w:tbl>
    <w:p w14:paraId="7213411F" w14:textId="77777777" w:rsidR="00572B1E" w:rsidRPr="00572B1E" w:rsidRDefault="00572B1E" w:rsidP="00572B1E">
      <w:pPr>
        <w:rPr>
          <w:rFonts w:hint="eastAsia"/>
        </w:rPr>
      </w:pPr>
    </w:p>
    <w:p w14:paraId="1DE84F50" w14:textId="77777777" w:rsidR="00991860" w:rsidRPr="00572B1E" w:rsidRDefault="00991860">
      <w:pPr>
        <w:rPr>
          <w:rFonts w:hint="eastAsia"/>
        </w:rPr>
      </w:pPr>
    </w:p>
    <w:sectPr w:rsidR="00991860" w:rsidRPr="00572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1E"/>
    <w:rsid w:val="0008540F"/>
    <w:rsid w:val="00477FAB"/>
    <w:rsid w:val="00502579"/>
    <w:rsid w:val="00572B1E"/>
    <w:rsid w:val="005A338F"/>
    <w:rsid w:val="00635825"/>
    <w:rsid w:val="006A15B9"/>
    <w:rsid w:val="006B70BA"/>
    <w:rsid w:val="00991860"/>
    <w:rsid w:val="009D78B1"/>
    <w:rsid w:val="00A01712"/>
    <w:rsid w:val="00AB1044"/>
    <w:rsid w:val="00AF68F3"/>
    <w:rsid w:val="00B74849"/>
    <w:rsid w:val="00DE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AAAE"/>
  <w15:chartTrackingRefBased/>
  <w15:docId w15:val="{D9936447-D0AA-4C5B-9A18-A311D000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2B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B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B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B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B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B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B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B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片"/>
    <w:basedOn w:val="a"/>
    <w:link w:val="a4"/>
    <w:autoRedefine/>
    <w:qFormat/>
    <w:rsid w:val="00991860"/>
    <w:pPr>
      <w:widowControl/>
      <w:adjustRightInd w:val="0"/>
      <w:snapToGrid w:val="0"/>
      <w:spacing w:after="0" w:line="480" w:lineRule="auto"/>
      <w:jc w:val="both"/>
      <w:outlineLvl w:val="0"/>
    </w:pPr>
    <w:rPr>
      <w:noProof/>
      <w:color w:val="000000"/>
      <w:sz w:val="24"/>
      <w:szCs w:val="22"/>
    </w:rPr>
  </w:style>
  <w:style w:type="character" w:customStyle="1" w:styleId="a4">
    <w:name w:val="图片 字符"/>
    <w:basedOn w:val="a0"/>
    <w:link w:val="a3"/>
    <w:rsid w:val="00991860"/>
    <w:rPr>
      <w:noProof/>
      <w:color w:val="000000"/>
      <w:sz w:val="24"/>
      <w:szCs w:val="22"/>
    </w:rPr>
  </w:style>
  <w:style w:type="character" w:customStyle="1" w:styleId="10">
    <w:name w:val="标题 1 字符"/>
    <w:basedOn w:val="a0"/>
    <w:link w:val="1"/>
    <w:uiPriority w:val="9"/>
    <w:rsid w:val="00572B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B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B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B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B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B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B1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72B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7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72B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72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7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72B1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72B1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72B1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72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72B1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72B1E"/>
    <w:rPr>
      <w:b/>
      <w:bCs/>
      <w:smallCaps/>
      <w:color w:val="2F5496" w:themeColor="accent1" w:themeShade="BF"/>
      <w:spacing w:val="5"/>
    </w:rPr>
  </w:style>
  <w:style w:type="paragraph" w:customStyle="1" w:styleId="11">
    <w:name w:val="标题1"/>
    <w:basedOn w:val="a"/>
    <w:next w:val="a"/>
    <w:link w:val="title"/>
    <w:qFormat/>
    <w:rsid w:val="00572B1E"/>
    <w:pPr>
      <w:spacing w:after="0" w:line="480" w:lineRule="auto"/>
      <w:jc w:val="both"/>
      <w:outlineLvl w:val="1"/>
    </w:pPr>
    <w:rPr>
      <w:b/>
      <w:bCs/>
      <w:kern w:val="0"/>
      <w:szCs w:val="22"/>
      <w:lang w:eastAsia="en-US"/>
      <w14:ligatures w14:val="none"/>
    </w:rPr>
  </w:style>
  <w:style w:type="character" w:customStyle="1" w:styleId="title">
    <w:name w:val="title 字符"/>
    <w:basedOn w:val="a0"/>
    <w:link w:val="11"/>
    <w:qFormat/>
    <w:rsid w:val="00572B1E"/>
    <w:rPr>
      <w:b/>
      <w:bCs/>
      <w:kern w:val="0"/>
      <w:szCs w:val="22"/>
      <w:lang w:eastAsia="en-US"/>
      <w14:ligatures w14:val="none"/>
    </w:rPr>
  </w:style>
  <w:style w:type="table" w:customStyle="1" w:styleId="21">
    <w:name w:val="无格式表格 21"/>
    <w:basedOn w:val="a1"/>
    <w:uiPriority w:val="42"/>
    <w:qFormat/>
    <w:rsid w:val="00572B1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li</dc:creator>
  <cp:keywords/>
  <dc:description/>
  <cp:lastModifiedBy>junyu li</cp:lastModifiedBy>
  <cp:revision>1</cp:revision>
  <dcterms:created xsi:type="dcterms:W3CDTF">2026-03-02T13:01:00Z</dcterms:created>
  <dcterms:modified xsi:type="dcterms:W3CDTF">2026-03-02T13:12:00Z</dcterms:modified>
</cp:coreProperties>
</file>