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E0BD" w14:textId="31A1769A" w:rsidR="00B24F94" w:rsidRPr="008D22B7" w:rsidRDefault="00B24F94" w:rsidP="00951326">
      <w:pPr>
        <w:pStyle w:val="11"/>
        <w:ind w:left="425" w:hanging="425"/>
        <w:jc w:val="center"/>
        <w:rPr>
          <w:rFonts w:ascii="Calibri" w:hAnsi="Calibri" w:cs="Calibri"/>
          <w:sz w:val="24"/>
          <w:szCs w:val="24"/>
          <w:lang w:eastAsia="zh-CN"/>
        </w:rPr>
      </w:pPr>
      <w:bookmarkStart w:id="0" w:name="_Ref210122125"/>
      <w:r w:rsidRPr="008D22B7">
        <w:rPr>
          <w:rFonts w:ascii="Calibri" w:hAnsi="Calibri" w:cs="Calibri"/>
          <w:sz w:val="24"/>
          <w:szCs w:val="24"/>
          <w:lang w:eastAsia="zh-CN"/>
        </w:rPr>
        <w:t xml:space="preserve">Appendix A. </w:t>
      </w:r>
      <w:r w:rsidR="00482555" w:rsidRPr="008D22B7">
        <w:rPr>
          <w:rFonts w:ascii="Calibri" w:hAnsi="Calibri" w:cs="Calibri"/>
          <w:sz w:val="24"/>
          <w:szCs w:val="24"/>
          <w:lang w:eastAsia="zh-CN"/>
        </w:rPr>
        <w:t>Experts interview for RMC quality management</w:t>
      </w:r>
    </w:p>
    <w:p w14:paraId="5CD18E12" w14:textId="0F7BD142" w:rsidR="005F4832" w:rsidRPr="008958FC" w:rsidRDefault="005F4832" w:rsidP="005F4832">
      <w:pPr>
        <w:pStyle w:val="article"/>
        <w:ind w:left="482" w:firstLineChars="0" w:firstLine="0"/>
        <w:rPr>
          <w:rFonts w:hint="default"/>
          <w:b/>
          <w:bCs/>
        </w:rPr>
      </w:pPr>
      <w:r w:rsidRPr="008958FC">
        <w:rPr>
          <w:b/>
          <w:bCs/>
        </w:rPr>
        <w:t>A</w:t>
      </w:r>
      <w:r>
        <w:rPr>
          <w:rFonts w:eastAsiaTheme="minorEastAsia"/>
          <w:b/>
          <w:bCs/>
        </w:rPr>
        <w:t>1</w:t>
      </w:r>
      <w:r w:rsidRPr="008958FC">
        <w:rPr>
          <w:b/>
          <w:bCs/>
        </w:rPr>
        <w:t>. Interview guide for RMC quality management</w:t>
      </w:r>
    </w:p>
    <w:p w14:paraId="6E442200" w14:textId="77777777" w:rsidR="005F4832" w:rsidRDefault="005F4832" w:rsidP="005F4832">
      <w:pPr>
        <w:ind w:firstLine="440"/>
        <w:rPr>
          <w:lang w:eastAsia="zh-CN"/>
        </w:rPr>
      </w:pPr>
      <w:r>
        <w:rPr>
          <w:lang w:eastAsia="zh-CN"/>
        </w:rPr>
        <w:t>Interviews were conducted in two waves of equal protocol: Wave 1 from March to April 2024, and Wave 2 from November to December 2025. All sessions were held face-to-face in Beijing, both to facilitate access to operational documentation and to enable observation of the on-site context that frames practitioner responses. Each session lasted</w:t>
      </w:r>
      <w:r>
        <w:rPr>
          <w:rFonts w:hint="eastAsia"/>
          <w:lang w:eastAsia="zh-CN"/>
        </w:rPr>
        <w:t xml:space="preserve"> </w:t>
      </w:r>
      <w:r>
        <w:rPr>
          <w:lang w:eastAsia="zh-CN"/>
        </w:rPr>
        <w:t>with a mean of approximately 3</w:t>
      </w:r>
      <w:r>
        <w:rPr>
          <w:rFonts w:hint="eastAsia"/>
          <w:lang w:eastAsia="zh-CN"/>
        </w:rPr>
        <w:t>0</w:t>
      </w:r>
      <w:r>
        <w:rPr>
          <w:lang w:eastAsia="zh-CN"/>
        </w:rPr>
        <w:t xml:space="preserve"> minutes. With participant consent, sessions were audio-recorded and transcribed verbatim, producing the analytical corpus.</w:t>
      </w:r>
    </w:p>
    <w:p w14:paraId="7424AE18" w14:textId="77777777" w:rsidR="001214AB" w:rsidRDefault="001214AB" w:rsidP="001214AB">
      <w:pPr>
        <w:pStyle w:val="af0"/>
        <w:ind w:firstLine="480"/>
      </w:pPr>
      <w:r>
        <w:t xml:space="preserve">Table </w:t>
      </w:r>
      <w:r>
        <w:rPr>
          <w:rFonts w:hint="eastAsia"/>
          <w:lang w:eastAsia="zh-CN"/>
        </w:rPr>
        <w:t xml:space="preserve">A1 </w:t>
      </w:r>
      <w:r>
        <w:rPr>
          <w:rFonts w:hint="eastAsia"/>
        </w:rPr>
        <w:t>Information of the interviewed experts</w:t>
      </w:r>
    </w:p>
    <w:tbl>
      <w:tblPr>
        <w:tblStyle w:val="af1"/>
        <w:tblW w:w="0" w:type="auto"/>
        <w:jc w:val="center"/>
        <w:tblLook w:val="04A0" w:firstRow="1" w:lastRow="0" w:firstColumn="1" w:lastColumn="0" w:noHBand="0" w:noVBand="1"/>
      </w:tblPr>
      <w:tblGrid>
        <w:gridCol w:w="2056"/>
        <w:gridCol w:w="1566"/>
        <w:gridCol w:w="1097"/>
        <w:gridCol w:w="1446"/>
      </w:tblGrid>
      <w:tr w:rsidR="001214AB" w:rsidRPr="00C118A0" w14:paraId="4D7AE538" w14:textId="77777777" w:rsidTr="00583799">
        <w:trPr>
          <w:jc w:val="center"/>
        </w:trPr>
        <w:tc>
          <w:tcPr>
            <w:tcW w:w="0" w:type="auto"/>
            <w:tcBorders>
              <w:top w:val="single" w:sz="12" w:space="0" w:color="000000"/>
              <w:left w:val="nil"/>
              <w:bottom w:val="single" w:sz="4" w:space="0" w:color="000000"/>
              <w:right w:val="nil"/>
              <w:tl2br w:val="nil"/>
            </w:tcBorders>
            <w:shd w:val="clear" w:color="auto" w:fill="FFFFFF"/>
          </w:tcPr>
          <w:p w14:paraId="3E37D331" w14:textId="77777777" w:rsidR="001214AB" w:rsidRPr="009B0DF2" w:rsidRDefault="001214AB" w:rsidP="00583799">
            <w:pPr>
              <w:pStyle w:val="table"/>
              <w:ind w:firstLine="440"/>
              <w:rPr>
                <w:lang w:eastAsia="zh-CN"/>
              </w:rPr>
            </w:pPr>
            <w:r w:rsidRPr="009B0DF2">
              <w:rPr>
                <w:lang w:eastAsia="zh-CN"/>
              </w:rPr>
              <w:t>Characteristic</w:t>
            </w:r>
          </w:p>
        </w:tc>
        <w:tc>
          <w:tcPr>
            <w:tcW w:w="0" w:type="auto"/>
            <w:tcBorders>
              <w:top w:val="single" w:sz="12" w:space="0" w:color="000000"/>
              <w:left w:val="nil"/>
              <w:bottom w:val="single" w:sz="4" w:space="0" w:color="000000"/>
              <w:right w:val="nil"/>
            </w:tcBorders>
            <w:shd w:val="clear" w:color="auto" w:fill="FFFFFF"/>
          </w:tcPr>
          <w:p w14:paraId="7EADDE08" w14:textId="77777777" w:rsidR="001214AB" w:rsidRPr="009B0DF2" w:rsidRDefault="001214AB" w:rsidP="00583799">
            <w:pPr>
              <w:pStyle w:val="table"/>
              <w:ind w:firstLine="440"/>
              <w:rPr>
                <w:lang w:eastAsia="zh-CN"/>
              </w:rPr>
            </w:pPr>
            <w:r w:rsidRPr="009B0DF2">
              <w:rPr>
                <w:lang w:eastAsia="zh-CN"/>
              </w:rPr>
              <w:t>Category</w:t>
            </w:r>
          </w:p>
        </w:tc>
        <w:tc>
          <w:tcPr>
            <w:tcW w:w="0" w:type="auto"/>
            <w:tcBorders>
              <w:top w:val="single" w:sz="12" w:space="0" w:color="000000"/>
              <w:left w:val="nil"/>
              <w:bottom w:val="single" w:sz="4" w:space="0" w:color="000000"/>
              <w:right w:val="nil"/>
            </w:tcBorders>
            <w:shd w:val="clear" w:color="auto" w:fill="FFFFFF"/>
          </w:tcPr>
          <w:p w14:paraId="6F2BD3F0" w14:textId="77777777" w:rsidR="001214AB" w:rsidRPr="009B0DF2" w:rsidRDefault="001214AB" w:rsidP="00583799">
            <w:pPr>
              <w:pStyle w:val="table"/>
              <w:ind w:firstLine="440"/>
              <w:rPr>
                <w:lang w:eastAsia="zh-CN"/>
              </w:rPr>
            </w:pPr>
            <w:r w:rsidRPr="009B0DF2">
              <w:rPr>
                <w:lang w:eastAsia="zh-CN"/>
              </w:rPr>
              <w:t>Count</w:t>
            </w:r>
          </w:p>
        </w:tc>
        <w:tc>
          <w:tcPr>
            <w:tcW w:w="0" w:type="auto"/>
            <w:tcBorders>
              <w:top w:val="single" w:sz="12" w:space="0" w:color="000000"/>
              <w:left w:val="nil"/>
              <w:bottom w:val="single" w:sz="4" w:space="0" w:color="000000"/>
              <w:right w:val="nil"/>
            </w:tcBorders>
            <w:shd w:val="clear" w:color="auto" w:fill="FFFFFF"/>
          </w:tcPr>
          <w:p w14:paraId="7F6E81EA" w14:textId="77777777" w:rsidR="001214AB" w:rsidRPr="009B0DF2" w:rsidRDefault="001214AB" w:rsidP="00583799">
            <w:pPr>
              <w:pStyle w:val="table"/>
              <w:ind w:firstLine="440"/>
              <w:rPr>
                <w:lang w:eastAsia="zh-CN"/>
              </w:rPr>
            </w:pPr>
            <w:r w:rsidRPr="009B0DF2">
              <w:rPr>
                <w:lang w:eastAsia="zh-CN"/>
              </w:rPr>
              <w:t>Percentage</w:t>
            </w:r>
          </w:p>
        </w:tc>
      </w:tr>
      <w:tr w:rsidR="001214AB" w:rsidRPr="00C118A0" w14:paraId="710C735F" w14:textId="77777777" w:rsidTr="00583799">
        <w:trPr>
          <w:jc w:val="center"/>
        </w:trPr>
        <w:tc>
          <w:tcPr>
            <w:tcW w:w="0" w:type="auto"/>
            <w:vMerge w:val="restart"/>
            <w:tcBorders>
              <w:top w:val="single" w:sz="4" w:space="0" w:color="000000"/>
              <w:left w:val="nil"/>
              <w:right w:val="nil"/>
            </w:tcBorders>
            <w:shd w:val="clear" w:color="auto" w:fill="FFFFFF"/>
          </w:tcPr>
          <w:p w14:paraId="7EB86EE1" w14:textId="77777777" w:rsidR="001214AB" w:rsidRPr="009B0DF2" w:rsidRDefault="001214AB" w:rsidP="00583799">
            <w:pPr>
              <w:pStyle w:val="table"/>
              <w:ind w:firstLine="440"/>
              <w:rPr>
                <w:lang w:eastAsia="zh-CN"/>
              </w:rPr>
            </w:pPr>
            <w:r w:rsidRPr="009B0DF2">
              <w:rPr>
                <w:lang w:eastAsia="zh-CN"/>
              </w:rPr>
              <w:t>Organization</w:t>
            </w:r>
          </w:p>
        </w:tc>
        <w:tc>
          <w:tcPr>
            <w:tcW w:w="0" w:type="auto"/>
            <w:tcBorders>
              <w:top w:val="single" w:sz="4" w:space="0" w:color="000000"/>
              <w:left w:val="nil"/>
              <w:bottom w:val="nil"/>
              <w:right w:val="nil"/>
            </w:tcBorders>
            <w:shd w:val="clear" w:color="auto" w:fill="FFFFFF"/>
          </w:tcPr>
          <w:p w14:paraId="0482B044" w14:textId="77777777" w:rsidR="001214AB" w:rsidRPr="009B0DF2" w:rsidRDefault="001214AB" w:rsidP="00583799">
            <w:pPr>
              <w:pStyle w:val="table"/>
              <w:ind w:firstLine="440"/>
              <w:rPr>
                <w:lang w:eastAsia="zh-CN"/>
              </w:rPr>
            </w:pPr>
            <w:r w:rsidRPr="009B0DF2">
              <w:rPr>
                <w:lang w:eastAsia="zh-CN"/>
              </w:rPr>
              <w:t>Contractor</w:t>
            </w:r>
          </w:p>
        </w:tc>
        <w:tc>
          <w:tcPr>
            <w:tcW w:w="0" w:type="auto"/>
            <w:tcBorders>
              <w:top w:val="single" w:sz="4" w:space="0" w:color="000000"/>
              <w:left w:val="nil"/>
              <w:bottom w:val="nil"/>
              <w:right w:val="nil"/>
            </w:tcBorders>
            <w:shd w:val="clear" w:color="auto" w:fill="FFFFFF"/>
          </w:tcPr>
          <w:p w14:paraId="24B0E45E" w14:textId="77777777" w:rsidR="001214AB" w:rsidRPr="009B0DF2" w:rsidRDefault="001214AB" w:rsidP="00583799">
            <w:pPr>
              <w:pStyle w:val="table"/>
              <w:ind w:firstLine="440"/>
              <w:rPr>
                <w:lang w:eastAsia="zh-CN"/>
              </w:rPr>
            </w:pPr>
            <w:r w:rsidRPr="009B0DF2">
              <w:rPr>
                <w:lang w:eastAsia="zh-CN"/>
              </w:rPr>
              <w:t>1</w:t>
            </w:r>
            <w:r>
              <w:rPr>
                <w:rFonts w:hint="eastAsia"/>
                <w:lang w:eastAsia="zh-CN"/>
              </w:rPr>
              <w:t>3</w:t>
            </w:r>
          </w:p>
        </w:tc>
        <w:tc>
          <w:tcPr>
            <w:tcW w:w="0" w:type="auto"/>
            <w:tcBorders>
              <w:top w:val="single" w:sz="4" w:space="0" w:color="000000"/>
              <w:left w:val="nil"/>
              <w:bottom w:val="nil"/>
              <w:right w:val="nil"/>
            </w:tcBorders>
            <w:shd w:val="clear" w:color="auto" w:fill="FFFFFF"/>
          </w:tcPr>
          <w:p w14:paraId="31359E73" w14:textId="77777777" w:rsidR="001214AB" w:rsidRPr="009B0DF2" w:rsidRDefault="001214AB" w:rsidP="00583799">
            <w:pPr>
              <w:pStyle w:val="table"/>
              <w:ind w:firstLine="440"/>
              <w:rPr>
                <w:lang w:eastAsia="zh-CN"/>
              </w:rPr>
            </w:pPr>
            <w:r w:rsidRPr="009B0DF2">
              <w:rPr>
                <w:lang w:eastAsia="zh-CN"/>
              </w:rPr>
              <w:t>3</w:t>
            </w:r>
            <w:r>
              <w:rPr>
                <w:rFonts w:hint="eastAsia"/>
                <w:lang w:eastAsia="zh-CN"/>
              </w:rPr>
              <w:t>7.1</w:t>
            </w:r>
            <w:r w:rsidRPr="009B0DF2">
              <w:rPr>
                <w:lang w:eastAsia="zh-CN"/>
              </w:rPr>
              <w:t>%</w:t>
            </w:r>
          </w:p>
        </w:tc>
      </w:tr>
      <w:tr w:rsidR="001214AB" w:rsidRPr="00C118A0" w14:paraId="3825AE92" w14:textId="77777777" w:rsidTr="00583799">
        <w:trPr>
          <w:jc w:val="center"/>
        </w:trPr>
        <w:tc>
          <w:tcPr>
            <w:tcW w:w="0" w:type="auto"/>
            <w:vMerge/>
            <w:tcBorders>
              <w:left w:val="nil"/>
              <w:right w:val="nil"/>
            </w:tcBorders>
            <w:shd w:val="clear" w:color="auto" w:fill="FFFFFF"/>
          </w:tcPr>
          <w:p w14:paraId="05B2FC4D"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3E85C1F5" w14:textId="77777777" w:rsidR="001214AB" w:rsidRPr="009B0DF2" w:rsidRDefault="001214AB" w:rsidP="00583799">
            <w:pPr>
              <w:pStyle w:val="table"/>
              <w:ind w:firstLine="440"/>
              <w:rPr>
                <w:lang w:eastAsia="zh-CN"/>
              </w:rPr>
            </w:pPr>
            <w:r w:rsidRPr="009B0DF2">
              <w:rPr>
                <w:lang w:eastAsia="zh-CN"/>
              </w:rPr>
              <w:t>Producer</w:t>
            </w:r>
          </w:p>
        </w:tc>
        <w:tc>
          <w:tcPr>
            <w:tcW w:w="0" w:type="auto"/>
            <w:tcBorders>
              <w:top w:val="nil"/>
              <w:left w:val="nil"/>
              <w:bottom w:val="nil"/>
              <w:right w:val="nil"/>
            </w:tcBorders>
            <w:shd w:val="clear" w:color="auto" w:fill="FFFFFF"/>
          </w:tcPr>
          <w:p w14:paraId="2C6E9F62" w14:textId="77777777" w:rsidR="001214AB" w:rsidRPr="009B0DF2" w:rsidRDefault="001214AB" w:rsidP="00583799">
            <w:pPr>
              <w:pStyle w:val="table"/>
              <w:ind w:firstLine="440"/>
              <w:rPr>
                <w:lang w:eastAsia="zh-CN"/>
              </w:rPr>
            </w:pPr>
            <w:r w:rsidRPr="009B0DF2">
              <w:rPr>
                <w:lang w:eastAsia="zh-CN"/>
              </w:rPr>
              <w:t>9</w:t>
            </w:r>
          </w:p>
        </w:tc>
        <w:tc>
          <w:tcPr>
            <w:tcW w:w="0" w:type="auto"/>
            <w:tcBorders>
              <w:top w:val="nil"/>
              <w:left w:val="nil"/>
              <w:bottom w:val="nil"/>
              <w:right w:val="nil"/>
            </w:tcBorders>
            <w:shd w:val="clear" w:color="auto" w:fill="FFFFFF"/>
          </w:tcPr>
          <w:p w14:paraId="2AE5421A" w14:textId="77777777" w:rsidR="001214AB" w:rsidRPr="009B0DF2" w:rsidRDefault="001214AB" w:rsidP="00583799">
            <w:pPr>
              <w:pStyle w:val="table"/>
              <w:ind w:firstLine="440"/>
              <w:rPr>
                <w:lang w:eastAsia="zh-CN"/>
              </w:rPr>
            </w:pPr>
            <w:r w:rsidRPr="009B0DF2">
              <w:rPr>
                <w:lang w:eastAsia="zh-CN"/>
              </w:rPr>
              <w:t>2</w:t>
            </w:r>
            <w:r>
              <w:rPr>
                <w:rFonts w:hint="eastAsia"/>
                <w:lang w:eastAsia="zh-CN"/>
              </w:rPr>
              <w:t>5.7</w:t>
            </w:r>
            <w:r w:rsidRPr="009B0DF2">
              <w:rPr>
                <w:lang w:eastAsia="zh-CN"/>
              </w:rPr>
              <w:t>%</w:t>
            </w:r>
          </w:p>
        </w:tc>
      </w:tr>
      <w:tr w:rsidR="001214AB" w:rsidRPr="00C118A0" w14:paraId="13D8B9F8" w14:textId="77777777" w:rsidTr="00583799">
        <w:trPr>
          <w:jc w:val="center"/>
        </w:trPr>
        <w:tc>
          <w:tcPr>
            <w:tcW w:w="0" w:type="auto"/>
            <w:vMerge/>
            <w:tcBorders>
              <w:left w:val="nil"/>
              <w:right w:val="nil"/>
            </w:tcBorders>
            <w:shd w:val="clear" w:color="auto" w:fill="FFFFFF"/>
          </w:tcPr>
          <w:p w14:paraId="18A6E9B0"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565FC5D3" w14:textId="77777777" w:rsidR="001214AB" w:rsidRPr="009B0DF2" w:rsidRDefault="001214AB" w:rsidP="00583799">
            <w:pPr>
              <w:pStyle w:val="table"/>
              <w:ind w:firstLine="440"/>
              <w:rPr>
                <w:lang w:eastAsia="zh-CN"/>
              </w:rPr>
            </w:pPr>
            <w:r w:rsidRPr="009B0DF2">
              <w:rPr>
                <w:lang w:eastAsia="zh-CN"/>
              </w:rPr>
              <w:t>Owner</w:t>
            </w:r>
          </w:p>
        </w:tc>
        <w:tc>
          <w:tcPr>
            <w:tcW w:w="0" w:type="auto"/>
            <w:tcBorders>
              <w:top w:val="nil"/>
              <w:left w:val="nil"/>
              <w:bottom w:val="nil"/>
              <w:right w:val="nil"/>
            </w:tcBorders>
            <w:shd w:val="clear" w:color="auto" w:fill="FFFFFF"/>
          </w:tcPr>
          <w:p w14:paraId="33351508" w14:textId="77777777" w:rsidR="001214AB" w:rsidRPr="009B0DF2" w:rsidRDefault="001214AB" w:rsidP="00583799">
            <w:pPr>
              <w:pStyle w:val="table"/>
              <w:ind w:firstLine="440"/>
              <w:rPr>
                <w:lang w:eastAsia="zh-CN"/>
              </w:rPr>
            </w:pPr>
            <w:r w:rsidRPr="009B0DF2">
              <w:rPr>
                <w:lang w:eastAsia="zh-CN"/>
              </w:rPr>
              <w:t>8</w:t>
            </w:r>
          </w:p>
        </w:tc>
        <w:tc>
          <w:tcPr>
            <w:tcW w:w="0" w:type="auto"/>
            <w:tcBorders>
              <w:top w:val="nil"/>
              <w:left w:val="nil"/>
              <w:bottom w:val="nil"/>
              <w:right w:val="nil"/>
            </w:tcBorders>
            <w:shd w:val="clear" w:color="auto" w:fill="FFFFFF"/>
          </w:tcPr>
          <w:p w14:paraId="1674A488" w14:textId="77777777" w:rsidR="001214AB" w:rsidRPr="009B0DF2" w:rsidRDefault="001214AB" w:rsidP="00583799">
            <w:pPr>
              <w:pStyle w:val="table"/>
              <w:ind w:firstLine="440"/>
              <w:rPr>
                <w:lang w:eastAsia="zh-CN"/>
              </w:rPr>
            </w:pPr>
            <w:r w:rsidRPr="009B0DF2">
              <w:rPr>
                <w:lang w:eastAsia="zh-CN"/>
              </w:rPr>
              <w:t>2</w:t>
            </w:r>
            <w:r>
              <w:rPr>
                <w:rFonts w:hint="eastAsia"/>
                <w:lang w:eastAsia="zh-CN"/>
              </w:rPr>
              <w:t>2.9</w:t>
            </w:r>
            <w:r w:rsidRPr="009B0DF2">
              <w:rPr>
                <w:lang w:eastAsia="zh-CN"/>
              </w:rPr>
              <w:t>%</w:t>
            </w:r>
          </w:p>
        </w:tc>
      </w:tr>
      <w:tr w:rsidR="001214AB" w:rsidRPr="00C118A0" w14:paraId="6DEC5240" w14:textId="77777777" w:rsidTr="00583799">
        <w:trPr>
          <w:jc w:val="center"/>
        </w:trPr>
        <w:tc>
          <w:tcPr>
            <w:tcW w:w="0" w:type="auto"/>
            <w:vMerge/>
            <w:tcBorders>
              <w:left w:val="nil"/>
              <w:right w:val="nil"/>
            </w:tcBorders>
            <w:shd w:val="clear" w:color="auto" w:fill="FFFFFF"/>
          </w:tcPr>
          <w:p w14:paraId="7C631A49"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00F44F65" w14:textId="77777777" w:rsidR="001214AB" w:rsidRPr="009B0DF2" w:rsidRDefault="001214AB" w:rsidP="00583799">
            <w:pPr>
              <w:pStyle w:val="table"/>
              <w:ind w:firstLine="440"/>
              <w:rPr>
                <w:lang w:eastAsia="zh-CN"/>
              </w:rPr>
            </w:pPr>
            <w:r w:rsidRPr="009B0DF2">
              <w:rPr>
                <w:lang w:eastAsia="zh-CN"/>
              </w:rPr>
              <w:t>Government</w:t>
            </w:r>
          </w:p>
        </w:tc>
        <w:tc>
          <w:tcPr>
            <w:tcW w:w="0" w:type="auto"/>
            <w:tcBorders>
              <w:top w:val="nil"/>
              <w:left w:val="nil"/>
              <w:bottom w:val="nil"/>
              <w:right w:val="nil"/>
            </w:tcBorders>
            <w:shd w:val="clear" w:color="auto" w:fill="FFFFFF"/>
          </w:tcPr>
          <w:p w14:paraId="37968652" w14:textId="77777777" w:rsidR="001214AB" w:rsidRPr="009B0DF2" w:rsidRDefault="001214AB" w:rsidP="00583799">
            <w:pPr>
              <w:pStyle w:val="table"/>
              <w:ind w:firstLine="440"/>
              <w:rPr>
                <w:lang w:eastAsia="zh-CN"/>
              </w:rPr>
            </w:pPr>
            <w:r w:rsidRPr="009B0DF2">
              <w:rPr>
                <w:lang w:eastAsia="zh-CN"/>
              </w:rPr>
              <w:t>2</w:t>
            </w:r>
          </w:p>
        </w:tc>
        <w:tc>
          <w:tcPr>
            <w:tcW w:w="0" w:type="auto"/>
            <w:tcBorders>
              <w:top w:val="nil"/>
              <w:left w:val="nil"/>
              <w:bottom w:val="nil"/>
              <w:right w:val="nil"/>
            </w:tcBorders>
            <w:shd w:val="clear" w:color="auto" w:fill="FFFFFF"/>
          </w:tcPr>
          <w:p w14:paraId="24ABCD36" w14:textId="77777777" w:rsidR="001214AB" w:rsidRPr="009B0DF2" w:rsidRDefault="001214AB" w:rsidP="00583799">
            <w:pPr>
              <w:pStyle w:val="table"/>
              <w:ind w:firstLine="440"/>
              <w:rPr>
                <w:lang w:eastAsia="zh-CN"/>
              </w:rPr>
            </w:pPr>
            <w:r>
              <w:rPr>
                <w:rFonts w:hint="eastAsia"/>
                <w:lang w:eastAsia="zh-CN"/>
              </w:rPr>
              <w:t>5.7</w:t>
            </w:r>
            <w:r w:rsidRPr="009B0DF2">
              <w:rPr>
                <w:lang w:eastAsia="zh-CN"/>
              </w:rPr>
              <w:t>%</w:t>
            </w:r>
          </w:p>
        </w:tc>
      </w:tr>
      <w:tr w:rsidR="001214AB" w:rsidRPr="00C118A0" w14:paraId="7A3454BD" w14:textId="77777777" w:rsidTr="00583799">
        <w:trPr>
          <w:jc w:val="center"/>
        </w:trPr>
        <w:tc>
          <w:tcPr>
            <w:tcW w:w="0" w:type="auto"/>
            <w:vMerge/>
            <w:tcBorders>
              <w:left w:val="nil"/>
              <w:right w:val="nil"/>
            </w:tcBorders>
            <w:shd w:val="clear" w:color="auto" w:fill="FFFFFF"/>
          </w:tcPr>
          <w:p w14:paraId="1E1C65F3"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427FE921" w14:textId="77777777" w:rsidR="001214AB" w:rsidRPr="009B0DF2" w:rsidRDefault="001214AB" w:rsidP="00583799">
            <w:pPr>
              <w:pStyle w:val="table"/>
              <w:ind w:firstLine="440"/>
              <w:rPr>
                <w:lang w:eastAsia="zh-CN"/>
              </w:rPr>
            </w:pPr>
            <w:r w:rsidRPr="009B0DF2">
              <w:rPr>
                <w:lang w:eastAsia="zh-CN"/>
              </w:rPr>
              <w:t>Supervisor</w:t>
            </w:r>
          </w:p>
        </w:tc>
        <w:tc>
          <w:tcPr>
            <w:tcW w:w="0" w:type="auto"/>
            <w:tcBorders>
              <w:top w:val="nil"/>
              <w:left w:val="nil"/>
              <w:bottom w:val="nil"/>
              <w:right w:val="nil"/>
            </w:tcBorders>
            <w:shd w:val="clear" w:color="auto" w:fill="FFFFFF"/>
          </w:tcPr>
          <w:p w14:paraId="401F6643" w14:textId="77777777" w:rsidR="001214AB" w:rsidRPr="009B0DF2" w:rsidRDefault="001214AB" w:rsidP="00583799">
            <w:pPr>
              <w:pStyle w:val="table"/>
              <w:ind w:firstLine="440"/>
              <w:rPr>
                <w:lang w:eastAsia="zh-CN"/>
              </w:rPr>
            </w:pPr>
            <w:r w:rsidRPr="009B0DF2">
              <w:rPr>
                <w:lang w:eastAsia="zh-CN"/>
              </w:rPr>
              <w:t>2</w:t>
            </w:r>
          </w:p>
        </w:tc>
        <w:tc>
          <w:tcPr>
            <w:tcW w:w="0" w:type="auto"/>
            <w:tcBorders>
              <w:top w:val="nil"/>
              <w:left w:val="nil"/>
              <w:bottom w:val="nil"/>
              <w:right w:val="nil"/>
            </w:tcBorders>
            <w:shd w:val="clear" w:color="auto" w:fill="FFFFFF"/>
          </w:tcPr>
          <w:p w14:paraId="0FA2F8ED" w14:textId="77777777" w:rsidR="001214AB" w:rsidRPr="009B0DF2" w:rsidRDefault="001214AB" w:rsidP="00583799">
            <w:pPr>
              <w:pStyle w:val="table"/>
              <w:ind w:firstLine="440"/>
              <w:rPr>
                <w:lang w:eastAsia="zh-CN"/>
              </w:rPr>
            </w:pPr>
            <w:r>
              <w:rPr>
                <w:rFonts w:hint="eastAsia"/>
                <w:lang w:eastAsia="zh-CN"/>
              </w:rPr>
              <w:t>5.7</w:t>
            </w:r>
            <w:r w:rsidRPr="009B0DF2">
              <w:rPr>
                <w:lang w:eastAsia="zh-CN"/>
              </w:rPr>
              <w:t>%</w:t>
            </w:r>
          </w:p>
        </w:tc>
      </w:tr>
      <w:tr w:rsidR="001214AB" w:rsidRPr="00C118A0" w14:paraId="59FFECEA" w14:textId="77777777" w:rsidTr="00583799">
        <w:trPr>
          <w:jc w:val="center"/>
        </w:trPr>
        <w:tc>
          <w:tcPr>
            <w:tcW w:w="0" w:type="auto"/>
            <w:vMerge/>
            <w:tcBorders>
              <w:left w:val="nil"/>
              <w:bottom w:val="nil"/>
              <w:right w:val="nil"/>
            </w:tcBorders>
            <w:shd w:val="clear" w:color="auto" w:fill="FFFFFF"/>
          </w:tcPr>
          <w:p w14:paraId="44A3E327" w14:textId="77777777" w:rsidR="001214AB" w:rsidRPr="00741E86"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5E4E18D2" w14:textId="77777777" w:rsidR="001214AB" w:rsidRPr="00741E86" w:rsidRDefault="001214AB" w:rsidP="00583799">
            <w:pPr>
              <w:pStyle w:val="table"/>
              <w:ind w:firstLine="440"/>
              <w:rPr>
                <w:lang w:eastAsia="zh-CN"/>
              </w:rPr>
            </w:pPr>
            <w:r>
              <w:rPr>
                <w:lang w:eastAsia="zh-CN"/>
              </w:rPr>
              <w:t>T</w:t>
            </w:r>
            <w:r>
              <w:rPr>
                <w:rFonts w:hint="eastAsia"/>
                <w:lang w:eastAsia="zh-CN"/>
              </w:rPr>
              <w:t>ester</w:t>
            </w:r>
          </w:p>
        </w:tc>
        <w:tc>
          <w:tcPr>
            <w:tcW w:w="0" w:type="auto"/>
            <w:tcBorders>
              <w:top w:val="nil"/>
              <w:left w:val="nil"/>
              <w:bottom w:val="nil"/>
              <w:right w:val="nil"/>
            </w:tcBorders>
            <w:shd w:val="clear" w:color="auto" w:fill="FFFFFF"/>
          </w:tcPr>
          <w:p w14:paraId="751B1F54" w14:textId="77777777" w:rsidR="001214AB" w:rsidRPr="00741E86" w:rsidRDefault="001214AB" w:rsidP="00583799">
            <w:pPr>
              <w:pStyle w:val="table"/>
              <w:ind w:firstLine="440"/>
              <w:rPr>
                <w:lang w:eastAsia="zh-CN"/>
              </w:rPr>
            </w:pPr>
            <w:r>
              <w:rPr>
                <w:rFonts w:hint="eastAsia"/>
                <w:lang w:eastAsia="zh-CN"/>
              </w:rPr>
              <w:t>1</w:t>
            </w:r>
          </w:p>
        </w:tc>
        <w:tc>
          <w:tcPr>
            <w:tcW w:w="0" w:type="auto"/>
            <w:tcBorders>
              <w:top w:val="nil"/>
              <w:left w:val="nil"/>
              <w:bottom w:val="nil"/>
              <w:right w:val="nil"/>
            </w:tcBorders>
            <w:shd w:val="clear" w:color="auto" w:fill="FFFFFF"/>
          </w:tcPr>
          <w:p w14:paraId="2C8DE110" w14:textId="77777777" w:rsidR="001214AB" w:rsidRPr="00741E86" w:rsidRDefault="001214AB" w:rsidP="00583799">
            <w:pPr>
              <w:pStyle w:val="table"/>
              <w:ind w:firstLine="440"/>
              <w:rPr>
                <w:lang w:eastAsia="zh-CN"/>
              </w:rPr>
            </w:pPr>
            <w:r>
              <w:rPr>
                <w:rFonts w:hint="eastAsia"/>
                <w:lang w:eastAsia="zh-CN"/>
              </w:rPr>
              <w:t>2.9%</w:t>
            </w:r>
          </w:p>
        </w:tc>
      </w:tr>
      <w:tr w:rsidR="001214AB" w:rsidRPr="00C118A0" w14:paraId="69829D55" w14:textId="77777777" w:rsidTr="00583799">
        <w:trPr>
          <w:jc w:val="center"/>
        </w:trPr>
        <w:tc>
          <w:tcPr>
            <w:tcW w:w="0" w:type="auto"/>
            <w:vMerge w:val="restart"/>
            <w:tcBorders>
              <w:top w:val="nil"/>
              <w:left w:val="nil"/>
              <w:right w:val="nil"/>
            </w:tcBorders>
            <w:shd w:val="clear" w:color="auto" w:fill="FFFFFF"/>
          </w:tcPr>
          <w:p w14:paraId="4A30BF7F" w14:textId="77777777" w:rsidR="001214AB" w:rsidRPr="009B0DF2" w:rsidRDefault="001214AB" w:rsidP="00583799">
            <w:pPr>
              <w:pStyle w:val="table"/>
              <w:ind w:firstLine="440"/>
              <w:rPr>
                <w:lang w:eastAsia="zh-CN"/>
              </w:rPr>
            </w:pPr>
            <w:r w:rsidRPr="009B0DF2">
              <w:rPr>
                <w:lang w:eastAsia="zh-CN"/>
              </w:rPr>
              <w:t>Title</w:t>
            </w:r>
          </w:p>
        </w:tc>
        <w:tc>
          <w:tcPr>
            <w:tcW w:w="0" w:type="auto"/>
            <w:tcBorders>
              <w:top w:val="nil"/>
              <w:left w:val="nil"/>
              <w:bottom w:val="nil"/>
              <w:right w:val="nil"/>
            </w:tcBorders>
            <w:shd w:val="clear" w:color="auto" w:fill="FFFFFF"/>
          </w:tcPr>
          <w:p w14:paraId="4B2F59F5" w14:textId="77777777" w:rsidR="001214AB" w:rsidRPr="009B0DF2" w:rsidRDefault="001214AB" w:rsidP="00583799">
            <w:pPr>
              <w:pStyle w:val="table"/>
              <w:ind w:firstLine="440"/>
              <w:rPr>
                <w:lang w:eastAsia="zh-CN"/>
              </w:rPr>
            </w:pPr>
            <w:r w:rsidRPr="009B0DF2">
              <w:rPr>
                <w:lang w:eastAsia="zh-CN"/>
              </w:rPr>
              <w:t>Senior</w:t>
            </w:r>
          </w:p>
        </w:tc>
        <w:tc>
          <w:tcPr>
            <w:tcW w:w="0" w:type="auto"/>
            <w:tcBorders>
              <w:top w:val="nil"/>
              <w:left w:val="nil"/>
              <w:bottom w:val="nil"/>
              <w:right w:val="nil"/>
            </w:tcBorders>
            <w:shd w:val="clear" w:color="auto" w:fill="FFFFFF"/>
          </w:tcPr>
          <w:p w14:paraId="729AD847" w14:textId="77777777" w:rsidR="001214AB" w:rsidRPr="009B0DF2" w:rsidRDefault="001214AB" w:rsidP="00583799">
            <w:pPr>
              <w:pStyle w:val="table"/>
              <w:ind w:firstLine="440"/>
              <w:rPr>
                <w:lang w:eastAsia="zh-CN"/>
              </w:rPr>
            </w:pPr>
            <w:r>
              <w:rPr>
                <w:rFonts w:hint="eastAsia"/>
                <w:lang w:eastAsia="zh-CN"/>
              </w:rPr>
              <w:t>10</w:t>
            </w:r>
          </w:p>
        </w:tc>
        <w:tc>
          <w:tcPr>
            <w:tcW w:w="0" w:type="auto"/>
            <w:tcBorders>
              <w:top w:val="nil"/>
              <w:left w:val="nil"/>
              <w:bottom w:val="nil"/>
              <w:right w:val="nil"/>
            </w:tcBorders>
            <w:shd w:val="clear" w:color="auto" w:fill="FFFFFF"/>
          </w:tcPr>
          <w:p w14:paraId="3968188D" w14:textId="77777777" w:rsidR="001214AB" w:rsidRPr="009B0DF2" w:rsidRDefault="001214AB" w:rsidP="00583799">
            <w:pPr>
              <w:pStyle w:val="table"/>
              <w:ind w:firstLine="440"/>
              <w:rPr>
                <w:lang w:eastAsia="zh-CN"/>
              </w:rPr>
            </w:pPr>
            <w:r w:rsidRPr="009B0DF2">
              <w:rPr>
                <w:lang w:eastAsia="zh-CN"/>
              </w:rPr>
              <w:t>2</w:t>
            </w:r>
            <w:r>
              <w:rPr>
                <w:rFonts w:hint="eastAsia"/>
                <w:lang w:eastAsia="zh-CN"/>
              </w:rPr>
              <w:t>8.6</w:t>
            </w:r>
            <w:r w:rsidRPr="009B0DF2">
              <w:rPr>
                <w:lang w:eastAsia="zh-CN"/>
              </w:rPr>
              <w:t>%</w:t>
            </w:r>
          </w:p>
        </w:tc>
      </w:tr>
      <w:tr w:rsidR="001214AB" w:rsidRPr="00C118A0" w14:paraId="47E3AFF3" w14:textId="77777777" w:rsidTr="00583799">
        <w:trPr>
          <w:jc w:val="center"/>
        </w:trPr>
        <w:tc>
          <w:tcPr>
            <w:tcW w:w="0" w:type="auto"/>
            <w:vMerge/>
            <w:tcBorders>
              <w:left w:val="nil"/>
              <w:right w:val="nil"/>
            </w:tcBorders>
            <w:shd w:val="clear" w:color="auto" w:fill="FFFFFF"/>
          </w:tcPr>
          <w:p w14:paraId="52DAA3FD"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28D20025" w14:textId="77777777" w:rsidR="001214AB" w:rsidRPr="009B0DF2" w:rsidRDefault="001214AB" w:rsidP="00583799">
            <w:pPr>
              <w:pStyle w:val="table"/>
              <w:ind w:firstLine="440"/>
              <w:rPr>
                <w:lang w:eastAsia="zh-CN"/>
              </w:rPr>
            </w:pPr>
            <w:r w:rsidRPr="009B0DF2">
              <w:rPr>
                <w:lang w:eastAsia="zh-CN"/>
              </w:rPr>
              <w:t>Intermediate</w:t>
            </w:r>
          </w:p>
        </w:tc>
        <w:tc>
          <w:tcPr>
            <w:tcW w:w="0" w:type="auto"/>
            <w:tcBorders>
              <w:top w:val="nil"/>
              <w:left w:val="nil"/>
              <w:bottom w:val="nil"/>
              <w:right w:val="nil"/>
            </w:tcBorders>
            <w:shd w:val="clear" w:color="auto" w:fill="FFFFFF"/>
          </w:tcPr>
          <w:p w14:paraId="1B5C601D" w14:textId="77777777" w:rsidR="001214AB" w:rsidRPr="009B0DF2" w:rsidRDefault="001214AB" w:rsidP="00583799">
            <w:pPr>
              <w:pStyle w:val="table"/>
              <w:ind w:firstLine="440"/>
              <w:rPr>
                <w:lang w:eastAsia="zh-CN"/>
              </w:rPr>
            </w:pPr>
            <w:r w:rsidRPr="009B0DF2">
              <w:rPr>
                <w:lang w:eastAsia="zh-CN"/>
              </w:rPr>
              <w:t>2</w:t>
            </w:r>
            <w:r>
              <w:rPr>
                <w:rFonts w:hint="eastAsia"/>
                <w:lang w:eastAsia="zh-CN"/>
              </w:rPr>
              <w:t>1</w:t>
            </w:r>
          </w:p>
        </w:tc>
        <w:tc>
          <w:tcPr>
            <w:tcW w:w="0" w:type="auto"/>
            <w:tcBorders>
              <w:top w:val="nil"/>
              <w:left w:val="nil"/>
              <w:bottom w:val="nil"/>
              <w:right w:val="nil"/>
            </w:tcBorders>
            <w:shd w:val="clear" w:color="auto" w:fill="FFFFFF"/>
          </w:tcPr>
          <w:p w14:paraId="41DFF5C0" w14:textId="77777777" w:rsidR="001214AB" w:rsidRPr="009B0DF2" w:rsidRDefault="001214AB" w:rsidP="00583799">
            <w:pPr>
              <w:pStyle w:val="table"/>
              <w:ind w:firstLine="440"/>
              <w:rPr>
                <w:lang w:eastAsia="zh-CN"/>
              </w:rPr>
            </w:pPr>
            <w:r w:rsidRPr="009B0DF2">
              <w:rPr>
                <w:lang w:eastAsia="zh-CN"/>
              </w:rPr>
              <w:t>60.</w:t>
            </w:r>
            <w:r>
              <w:rPr>
                <w:rFonts w:hint="eastAsia"/>
                <w:lang w:eastAsia="zh-CN"/>
              </w:rPr>
              <w:t>0</w:t>
            </w:r>
            <w:r w:rsidRPr="009B0DF2">
              <w:rPr>
                <w:lang w:eastAsia="zh-CN"/>
              </w:rPr>
              <w:t>%</w:t>
            </w:r>
          </w:p>
        </w:tc>
      </w:tr>
      <w:tr w:rsidR="001214AB" w:rsidRPr="00C118A0" w14:paraId="0C8C189F" w14:textId="77777777" w:rsidTr="00583799">
        <w:trPr>
          <w:jc w:val="center"/>
        </w:trPr>
        <w:tc>
          <w:tcPr>
            <w:tcW w:w="0" w:type="auto"/>
            <w:vMerge/>
            <w:tcBorders>
              <w:left w:val="nil"/>
              <w:bottom w:val="nil"/>
              <w:right w:val="nil"/>
            </w:tcBorders>
            <w:shd w:val="clear" w:color="auto" w:fill="FFFFFF"/>
          </w:tcPr>
          <w:p w14:paraId="04E1D805" w14:textId="77777777" w:rsidR="001214AB" w:rsidRPr="009B0DF2" w:rsidRDefault="001214AB" w:rsidP="00583799">
            <w:pPr>
              <w:pStyle w:val="table"/>
              <w:ind w:firstLine="440"/>
              <w:rPr>
                <w:lang w:eastAsia="zh-CN"/>
              </w:rPr>
            </w:pPr>
          </w:p>
        </w:tc>
        <w:tc>
          <w:tcPr>
            <w:tcW w:w="0" w:type="auto"/>
            <w:tcBorders>
              <w:top w:val="nil"/>
              <w:left w:val="nil"/>
              <w:bottom w:val="nil"/>
              <w:right w:val="nil"/>
            </w:tcBorders>
            <w:shd w:val="clear" w:color="auto" w:fill="FFFFFF"/>
          </w:tcPr>
          <w:p w14:paraId="6728EA04" w14:textId="77777777" w:rsidR="001214AB" w:rsidRPr="009B0DF2" w:rsidRDefault="001214AB" w:rsidP="00583799">
            <w:pPr>
              <w:pStyle w:val="table"/>
              <w:ind w:firstLine="440"/>
              <w:rPr>
                <w:lang w:eastAsia="zh-CN"/>
              </w:rPr>
            </w:pPr>
            <w:r w:rsidRPr="009B0DF2">
              <w:rPr>
                <w:lang w:eastAsia="zh-CN"/>
              </w:rPr>
              <w:t>Junior</w:t>
            </w:r>
          </w:p>
        </w:tc>
        <w:tc>
          <w:tcPr>
            <w:tcW w:w="0" w:type="auto"/>
            <w:tcBorders>
              <w:top w:val="nil"/>
              <w:left w:val="nil"/>
              <w:bottom w:val="nil"/>
              <w:right w:val="nil"/>
            </w:tcBorders>
            <w:shd w:val="clear" w:color="auto" w:fill="FFFFFF"/>
          </w:tcPr>
          <w:p w14:paraId="27A6901E" w14:textId="77777777" w:rsidR="001214AB" w:rsidRPr="009B0DF2" w:rsidRDefault="001214AB" w:rsidP="00583799">
            <w:pPr>
              <w:pStyle w:val="table"/>
              <w:ind w:firstLine="440"/>
              <w:rPr>
                <w:lang w:eastAsia="zh-CN"/>
              </w:rPr>
            </w:pPr>
            <w:r w:rsidRPr="009B0DF2">
              <w:rPr>
                <w:lang w:eastAsia="zh-CN"/>
              </w:rPr>
              <w:t>4</w:t>
            </w:r>
          </w:p>
        </w:tc>
        <w:tc>
          <w:tcPr>
            <w:tcW w:w="0" w:type="auto"/>
            <w:tcBorders>
              <w:top w:val="nil"/>
              <w:left w:val="nil"/>
              <w:bottom w:val="nil"/>
              <w:right w:val="nil"/>
            </w:tcBorders>
            <w:shd w:val="clear" w:color="auto" w:fill="FFFFFF"/>
          </w:tcPr>
          <w:p w14:paraId="3BF3A19F" w14:textId="77777777" w:rsidR="001214AB" w:rsidRPr="009B0DF2" w:rsidRDefault="001214AB" w:rsidP="00583799">
            <w:pPr>
              <w:pStyle w:val="table"/>
              <w:ind w:firstLine="440"/>
              <w:rPr>
                <w:lang w:eastAsia="zh-CN"/>
              </w:rPr>
            </w:pPr>
            <w:r w:rsidRPr="009B0DF2">
              <w:rPr>
                <w:lang w:eastAsia="zh-CN"/>
              </w:rPr>
              <w:t>1</w:t>
            </w:r>
            <w:r>
              <w:rPr>
                <w:rFonts w:hint="eastAsia"/>
                <w:lang w:eastAsia="zh-CN"/>
              </w:rPr>
              <w:t>1.4</w:t>
            </w:r>
            <w:r w:rsidRPr="009B0DF2">
              <w:rPr>
                <w:lang w:eastAsia="zh-CN"/>
              </w:rPr>
              <w:t>%</w:t>
            </w:r>
          </w:p>
        </w:tc>
      </w:tr>
      <w:tr w:rsidR="001214AB" w:rsidRPr="00C118A0" w14:paraId="077C2DEC" w14:textId="77777777" w:rsidTr="00583799">
        <w:trPr>
          <w:jc w:val="center"/>
        </w:trPr>
        <w:tc>
          <w:tcPr>
            <w:tcW w:w="0" w:type="auto"/>
            <w:vMerge w:val="restart"/>
            <w:tcBorders>
              <w:top w:val="nil"/>
              <w:left w:val="nil"/>
              <w:right w:val="nil"/>
            </w:tcBorders>
            <w:shd w:val="clear" w:color="auto" w:fill="FFFFFF"/>
          </w:tcPr>
          <w:p w14:paraId="759946A7" w14:textId="77777777" w:rsidR="001214AB" w:rsidRPr="009B0DF2" w:rsidRDefault="001214AB" w:rsidP="00583799">
            <w:pPr>
              <w:pStyle w:val="table"/>
              <w:ind w:firstLine="440"/>
              <w:rPr>
                <w:lang w:eastAsia="zh-CN"/>
              </w:rPr>
            </w:pPr>
            <w:r w:rsidRPr="009B0DF2">
              <w:rPr>
                <w:lang w:eastAsia="zh-CN"/>
              </w:rPr>
              <w:t>Years in profession</w:t>
            </w:r>
          </w:p>
        </w:tc>
        <w:tc>
          <w:tcPr>
            <w:tcW w:w="0" w:type="auto"/>
            <w:tcBorders>
              <w:top w:val="nil"/>
              <w:left w:val="nil"/>
              <w:bottom w:val="nil"/>
              <w:right w:val="nil"/>
            </w:tcBorders>
            <w:shd w:val="clear" w:color="auto" w:fill="FFFFFF"/>
          </w:tcPr>
          <w:p w14:paraId="14386C08" w14:textId="77777777" w:rsidR="001214AB" w:rsidRPr="009B0DF2" w:rsidRDefault="001214AB" w:rsidP="00583799">
            <w:pPr>
              <w:pStyle w:val="table"/>
              <w:ind w:firstLine="440"/>
              <w:rPr>
                <w:lang w:eastAsia="zh-CN"/>
              </w:rPr>
            </w:pPr>
            <w:r w:rsidRPr="009B0DF2">
              <w:rPr>
                <w:lang w:eastAsia="zh-CN"/>
              </w:rPr>
              <w:t>Mean</w:t>
            </w:r>
          </w:p>
        </w:tc>
        <w:tc>
          <w:tcPr>
            <w:tcW w:w="0" w:type="auto"/>
            <w:tcBorders>
              <w:top w:val="nil"/>
              <w:left w:val="nil"/>
              <w:bottom w:val="nil"/>
              <w:right w:val="nil"/>
            </w:tcBorders>
            <w:shd w:val="clear" w:color="auto" w:fill="FFFFFF"/>
          </w:tcPr>
          <w:p w14:paraId="53953005" w14:textId="77777777" w:rsidR="001214AB" w:rsidRPr="009B0DF2" w:rsidRDefault="001214AB" w:rsidP="00583799">
            <w:pPr>
              <w:pStyle w:val="table"/>
              <w:ind w:firstLine="440"/>
              <w:rPr>
                <w:lang w:eastAsia="zh-CN"/>
              </w:rPr>
            </w:pPr>
            <w:r w:rsidRPr="009B0DF2">
              <w:rPr>
                <w:lang w:eastAsia="zh-CN"/>
              </w:rPr>
              <w:t>1</w:t>
            </w:r>
            <w:r>
              <w:rPr>
                <w:rFonts w:hint="eastAsia"/>
                <w:lang w:eastAsia="zh-CN"/>
              </w:rPr>
              <w:t>4.0</w:t>
            </w:r>
          </w:p>
        </w:tc>
        <w:tc>
          <w:tcPr>
            <w:tcW w:w="0" w:type="auto"/>
            <w:tcBorders>
              <w:top w:val="nil"/>
              <w:left w:val="nil"/>
              <w:bottom w:val="nil"/>
              <w:right w:val="nil"/>
            </w:tcBorders>
            <w:shd w:val="clear" w:color="auto" w:fill="FFFFFF"/>
          </w:tcPr>
          <w:p w14:paraId="1D6003BD" w14:textId="77777777" w:rsidR="001214AB" w:rsidRPr="009B0DF2" w:rsidRDefault="001214AB" w:rsidP="00583799">
            <w:pPr>
              <w:pStyle w:val="table"/>
              <w:ind w:firstLine="440"/>
              <w:rPr>
                <w:lang w:eastAsia="zh-CN"/>
              </w:rPr>
            </w:pPr>
            <w:r w:rsidRPr="009B0DF2">
              <w:rPr>
                <w:lang w:eastAsia="zh-CN"/>
              </w:rPr>
              <w:t>-</w:t>
            </w:r>
          </w:p>
        </w:tc>
      </w:tr>
      <w:tr w:rsidR="001214AB" w:rsidRPr="00C118A0" w14:paraId="7AED2D85" w14:textId="77777777" w:rsidTr="00583799">
        <w:trPr>
          <w:jc w:val="center"/>
        </w:trPr>
        <w:tc>
          <w:tcPr>
            <w:tcW w:w="0" w:type="auto"/>
            <w:vMerge/>
            <w:tcBorders>
              <w:left w:val="nil"/>
              <w:bottom w:val="single" w:sz="12" w:space="0" w:color="000000"/>
              <w:right w:val="nil"/>
            </w:tcBorders>
            <w:shd w:val="clear" w:color="auto" w:fill="FFFFFF"/>
          </w:tcPr>
          <w:p w14:paraId="41FA7C6B" w14:textId="77777777" w:rsidR="001214AB" w:rsidRPr="009B0DF2" w:rsidRDefault="001214AB" w:rsidP="00583799">
            <w:pPr>
              <w:pStyle w:val="table"/>
              <w:ind w:firstLine="440"/>
              <w:rPr>
                <w:lang w:eastAsia="zh-CN"/>
              </w:rPr>
            </w:pPr>
          </w:p>
        </w:tc>
        <w:tc>
          <w:tcPr>
            <w:tcW w:w="0" w:type="auto"/>
            <w:tcBorders>
              <w:top w:val="nil"/>
              <w:left w:val="nil"/>
              <w:bottom w:val="single" w:sz="12" w:space="0" w:color="000000"/>
              <w:right w:val="nil"/>
            </w:tcBorders>
            <w:shd w:val="clear" w:color="auto" w:fill="FFFFFF"/>
          </w:tcPr>
          <w:p w14:paraId="4183EBDD" w14:textId="77777777" w:rsidR="001214AB" w:rsidRPr="009B0DF2" w:rsidRDefault="001214AB" w:rsidP="00583799">
            <w:pPr>
              <w:pStyle w:val="table"/>
              <w:ind w:firstLine="440"/>
              <w:rPr>
                <w:lang w:eastAsia="zh-CN"/>
              </w:rPr>
            </w:pPr>
            <w:r w:rsidRPr="009B0DF2">
              <w:rPr>
                <w:lang w:eastAsia="zh-CN"/>
              </w:rPr>
              <w:t>Median</w:t>
            </w:r>
          </w:p>
        </w:tc>
        <w:tc>
          <w:tcPr>
            <w:tcW w:w="0" w:type="auto"/>
            <w:tcBorders>
              <w:top w:val="nil"/>
              <w:left w:val="nil"/>
              <w:bottom w:val="single" w:sz="12" w:space="0" w:color="000000"/>
              <w:right w:val="nil"/>
            </w:tcBorders>
            <w:shd w:val="clear" w:color="auto" w:fill="FFFFFF"/>
          </w:tcPr>
          <w:p w14:paraId="7CFC52B3" w14:textId="77777777" w:rsidR="001214AB" w:rsidRPr="009B0DF2" w:rsidRDefault="001214AB" w:rsidP="00583799">
            <w:pPr>
              <w:pStyle w:val="table"/>
              <w:ind w:firstLine="440"/>
              <w:rPr>
                <w:lang w:eastAsia="zh-CN"/>
              </w:rPr>
            </w:pPr>
            <w:r w:rsidRPr="009B0DF2">
              <w:rPr>
                <w:lang w:eastAsia="zh-CN"/>
              </w:rPr>
              <w:t>13</w:t>
            </w:r>
          </w:p>
        </w:tc>
        <w:tc>
          <w:tcPr>
            <w:tcW w:w="0" w:type="auto"/>
            <w:tcBorders>
              <w:top w:val="nil"/>
              <w:left w:val="nil"/>
              <w:bottom w:val="single" w:sz="12" w:space="0" w:color="000000"/>
              <w:right w:val="nil"/>
            </w:tcBorders>
            <w:shd w:val="clear" w:color="auto" w:fill="FFFFFF"/>
          </w:tcPr>
          <w:p w14:paraId="76FD9FED" w14:textId="77777777" w:rsidR="001214AB" w:rsidRPr="009B0DF2" w:rsidRDefault="001214AB" w:rsidP="00583799">
            <w:pPr>
              <w:pStyle w:val="table"/>
              <w:ind w:firstLine="440"/>
              <w:rPr>
                <w:lang w:eastAsia="zh-CN"/>
              </w:rPr>
            </w:pPr>
            <w:r w:rsidRPr="009B0DF2">
              <w:rPr>
                <w:lang w:eastAsia="zh-CN"/>
              </w:rPr>
              <w:t>-</w:t>
            </w:r>
          </w:p>
        </w:tc>
      </w:tr>
    </w:tbl>
    <w:p w14:paraId="46D9558F" w14:textId="77777777" w:rsidR="005F4832" w:rsidRDefault="005F4832" w:rsidP="005F4832">
      <w:pPr>
        <w:ind w:firstLine="440"/>
        <w:rPr>
          <w:lang w:eastAsia="zh-CN"/>
        </w:rPr>
      </w:pPr>
      <w:r>
        <w:rPr>
          <w:lang w:eastAsia="zh-CN"/>
        </w:rPr>
        <w:t>Theoretical saturation was assessed using the cumulative new-first-order-concept criterion</w:t>
      </w:r>
      <w:r>
        <w:rPr>
          <w:lang w:eastAsia="zh-CN"/>
        </w:rPr>
        <w:fldChar w:fldCharType="begin"/>
      </w:r>
      <w:r>
        <w:rPr>
          <w:lang w:eastAsia="zh-CN"/>
        </w:rPr>
        <w:instrText xml:space="preserve"> ADDIN EN.CITE &lt;EndNote&gt;&lt;Cite&gt;&lt;Author&gt;Guest&lt;/Author&gt;&lt;Year&gt;2006&lt;/Year&gt;&lt;RecNum&gt;444&lt;/RecNum&gt;&lt;DisplayText&gt;(Guest et al. 2006)&lt;/DisplayText&gt;&lt;record&gt;&lt;rec-number&gt;444&lt;/rec-number&gt;&lt;foreign-keys&gt;&lt;key app="EN" db-id="2zrszx9r1sw9ede2fw7xert0pf5r2d059tsf" timestamp="1779095062"&gt;444&lt;/key&gt;&lt;/foreign-keys&gt;&lt;ref-type name="Journal Article"&gt;17&lt;/ref-type&gt;&lt;contributors&gt;&lt;authors&gt;&lt;author&gt;Guest, Greg&lt;/author&gt;&lt;author&gt;Bunce, Arwen&lt;/author&gt;&lt;author&gt;Johnson, Laura&lt;/author&gt;&lt;/authors&gt;&lt;/contributors&gt;&lt;titles&gt;&lt;title&gt;How many interviews are enough? An experiment with data saturation and variability&lt;/title&gt;&lt;secondary-title&gt;Field methods&lt;/secondary-title&gt;&lt;/titles&gt;&lt;periodical&gt;&lt;full-title&gt;Field methods&lt;/full-title&gt;&lt;/periodical&gt;&lt;pages&gt;59-82&lt;/pages&gt;&lt;volume&gt;18&lt;/volume&gt;&lt;number&gt;1&lt;/number&gt;&lt;dates&gt;&lt;year&gt;2006&lt;/year&gt;&lt;/dates&gt;&lt;isbn&gt;1525-822X&lt;/isbn&gt;&lt;urls&gt;&lt;/urls&gt;&lt;electronic-resource-num&gt;https://doi.org/10.1177/1525822X05279903&lt;/electronic-resource-num&gt;&lt;/record&gt;&lt;/Cite&gt;&lt;/EndNote&gt;</w:instrText>
      </w:r>
      <w:r>
        <w:rPr>
          <w:lang w:eastAsia="zh-CN"/>
        </w:rPr>
        <w:fldChar w:fldCharType="separate"/>
      </w:r>
      <w:r>
        <w:rPr>
          <w:noProof/>
          <w:lang w:eastAsia="zh-CN"/>
        </w:rPr>
        <w:t>(Guest et al. 2006)</w:t>
      </w:r>
      <w:r>
        <w:rPr>
          <w:lang w:eastAsia="zh-CN"/>
        </w:rPr>
        <w:fldChar w:fldCharType="end"/>
      </w:r>
      <w:r>
        <w:rPr>
          <w:lang w:eastAsia="zh-CN"/>
        </w:rPr>
        <w:t>. Interviews were processed in chronological order and the appearance of new first-order concepts was tracked against the interview index. The cumulative count plateaued before the final interviews, with no new first-order concepts emerging from the last four interviews of the combined corpus.</w:t>
      </w:r>
    </w:p>
    <w:p w14:paraId="1AB416A8" w14:textId="77777777" w:rsidR="005F4832" w:rsidRDefault="005F4832" w:rsidP="005F4832">
      <w:pPr>
        <w:ind w:firstLine="440"/>
        <w:rPr>
          <w:lang w:eastAsia="zh-CN"/>
        </w:rPr>
      </w:pPr>
      <w:r>
        <w:rPr>
          <w:lang w:eastAsia="zh-CN"/>
        </w:rPr>
        <w:t xml:space="preserve">Open coding was performed by two researchers independently in NVivo 12, which maintains a traceable audit trail from raw transcript extracts to first-order concepts and onward </w:t>
      </w:r>
      <w:r>
        <w:rPr>
          <w:lang w:eastAsia="zh-CN"/>
        </w:rPr>
        <w:lastRenderedPageBreak/>
        <w:t>to the axial categories and the selective core category. An initial 20 percent subset of the corpus was double-coded blind, and inter-coder agreement on the first-order concept assignments was quantified using Cohen's kappa, yielding kappa = 0.81</w:t>
      </w:r>
      <w:r>
        <w:rPr>
          <w:rFonts w:hint="eastAsia"/>
          <w:lang w:eastAsia="zh-CN"/>
        </w:rPr>
        <w:t>,</w:t>
      </w:r>
      <w:r>
        <w:rPr>
          <w:lang w:eastAsia="zh-CN"/>
        </w:rPr>
        <w:t xml:space="preserve"> correspond</w:t>
      </w:r>
      <w:r>
        <w:rPr>
          <w:rFonts w:hint="eastAsia"/>
          <w:lang w:eastAsia="zh-CN"/>
        </w:rPr>
        <w:t>ing</w:t>
      </w:r>
      <w:r>
        <w:rPr>
          <w:lang w:eastAsia="zh-CN"/>
        </w:rPr>
        <w:t xml:space="preserve"> to substantial agreement</w:t>
      </w:r>
      <w:r>
        <w:rPr>
          <w:rFonts w:hint="eastAsia"/>
          <w:lang w:eastAsia="zh-CN"/>
        </w:rPr>
        <w:t xml:space="preserve"> </w:t>
      </w:r>
      <w:r>
        <w:rPr>
          <w:lang w:eastAsia="zh-CN"/>
        </w:rPr>
        <w:fldChar w:fldCharType="begin"/>
      </w:r>
      <w:r>
        <w:rPr>
          <w:lang w:eastAsia="zh-CN"/>
        </w:rPr>
        <w:instrText xml:space="preserve"> ADDIN EN.CITE &lt;EndNote&gt;&lt;Cite&gt;&lt;Author&gt;Landis&lt;/Author&gt;&lt;Year&gt;1977&lt;/Year&gt;&lt;RecNum&gt;445&lt;/RecNum&gt;&lt;DisplayText&gt;(Landis and Koch 1977)&lt;/DisplayText&gt;&lt;record&gt;&lt;rec-number&gt;445&lt;/rec-number&gt;&lt;foreign-keys&gt;&lt;key app="EN" db-id="2zrszx9r1sw9ede2fw7xert0pf5r2d059tsf" timestamp="1779097738"&gt;445&lt;/key&gt;&lt;/foreign-keys&gt;&lt;ref-type name="Journal Article"&gt;17&lt;/ref-type&gt;&lt;contributors&gt;&lt;authors&gt;&lt;author&gt;Landis, J Richard&lt;/author&gt;&lt;author&gt;Koch, Gary G&lt;/author&gt;&lt;/authors&gt;&lt;/contributors&gt;&lt;titles&gt;&lt;title&gt;An application of hierarchical kappa-type statistics in the assessment of majority agreement among multiple observers&lt;/title&gt;&lt;secondary-title&gt;Biometrics&lt;/secondary-title&gt;&lt;/titles&gt;&lt;periodical&gt;&lt;full-title&gt;Biometrics&lt;/full-title&gt;&lt;/periodical&gt;&lt;pages&gt;363-374&lt;/pages&gt;&lt;dates&gt;&lt;year&gt;1977&lt;/year&gt;&lt;/dates&gt;&lt;isbn&gt;0006-341X&lt;/isbn&gt;&lt;urls&gt;&lt;/urls&gt;&lt;electronic-resource-num&gt;https://doi.org/10.2307/2529786&lt;/electronic-resource-num&gt;&lt;/record&gt;&lt;/Cite&gt;&lt;/EndNote&gt;</w:instrText>
      </w:r>
      <w:r>
        <w:rPr>
          <w:lang w:eastAsia="zh-CN"/>
        </w:rPr>
        <w:fldChar w:fldCharType="separate"/>
      </w:r>
      <w:r>
        <w:rPr>
          <w:noProof/>
          <w:lang w:eastAsia="zh-CN"/>
        </w:rPr>
        <w:t>(Landis and Koch 1977)</w:t>
      </w:r>
      <w:r>
        <w:rPr>
          <w:lang w:eastAsia="zh-CN"/>
        </w:rPr>
        <w:fldChar w:fldCharType="end"/>
      </w:r>
      <w:r>
        <w:rPr>
          <w:lang w:eastAsia="zh-CN"/>
        </w:rPr>
        <w:t>. Disagreements identified during the double-coding pass were resolved through consensus meetings before proceeding to axial and selective coding. The axial categories and the selective core category derived from this workflow are reported in Section 3 of the main text, with representative open-coding extracts in Table A2 of this appendix.</w:t>
      </w:r>
    </w:p>
    <w:p w14:paraId="24164153" w14:textId="77777777" w:rsidR="001214AB" w:rsidRDefault="001214AB" w:rsidP="001214AB">
      <w:pPr>
        <w:pStyle w:val="af0"/>
        <w:ind w:firstLine="480"/>
        <w:rPr>
          <w:rFonts w:eastAsia="宋体"/>
        </w:rPr>
      </w:pPr>
      <w:bookmarkStart w:id="1" w:name="_Ref210122177"/>
      <w:r>
        <w:t xml:space="preserve">Table </w:t>
      </w:r>
      <w:bookmarkEnd w:id="1"/>
      <w:r>
        <w:rPr>
          <w:rFonts w:hint="eastAsia"/>
          <w:lang w:eastAsia="zh-CN"/>
        </w:rPr>
        <w:t xml:space="preserve">A2 </w:t>
      </w:r>
      <w:r>
        <w:rPr>
          <w:rFonts w:hint="eastAsia"/>
        </w:rPr>
        <w:t>Representative open-coding map</w:t>
      </w:r>
      <w:r>
        <w:rPr>
          <w:rFonts w:eastAsia="宋体" w:hint="eastAsia"/>
        </w:rPr>
        <w:t>ping</w:t>
      </w:r>
    </w:p>
    <w:tbl>
      <w:tblPr>
        <w:tblStyle w:val="12"/>
        <w:tblW w:w="0" w:type="auto"/>
        <w:tblLook w:val="04A0" w:firstRow="1" w:lastRow="0" w:firstColumn="1" w:lastColumn="0" w:noHBand="0" w:noVBand="1"/>
      </w:tblPr>
      <w:tblGrid>
        <w:gridCol w:w="2777"/>
        <w:gridCol w:w="1330"/>
        <w:gridCol w:w="1539"/>
        <w:gridCol w:w="2660"/>
      </w:tblGrid>
      <w:tr w:rsidR="001214AB" w:rsidRPr="00A63DC1" w14:paraId="6EB87F91" w14:textId="77777777" w:rsidTr="00583799">
        <w:tc>
          <w:tcPr>
            <w:tcW w:w="0" w:type="auto"/>
            <w:tcBorders>
              <w:top w:val="single" w:sz="12" w:space="0" w:color="000000"/>
              <w:left w:val="nil"/>
              <w:bottom w:val="single" w:sz="4" w:space="0" w:color="000000"/>
              <w:right w:val="nil"/>
            </w:tcBorders>
            <w:shd w:val="clear" w:color="auto" w:fill="FFFFFF"/>
            <w:vAlign w:val="center"/>
          </w:tcPr>
          <w:p w14:paraId="04D4D5B0" w14:textId="77777777" w:rsidR="001214AB" w:rsidRPr="00A63DC1" w:rsidRDefault="001214AB" w:rsidP="00A63DC1">
            <w:pPr>
              <w:pStyle w:val="table"/>
              <w:rPr>
                <w:rFonts w:eastAsia="宋体"/>
              </w:rPr>
            </w:pPr>
            <w:r w:rsidRPr="00A63DC1">
              <w:rPr>
                <w:rFonts w:eastAsia="宋体"/>
              </w:rPr>
              <w:t>Empirical extract (paraphrased from interview)</w:t>
            </w:r>
          </w:p>
        </w:tc>
        <w:tc>
          <w:tcPr>
            <w:tcW w:w="0" w:type="auto"/>
            <w:tcBorders>
              <w:top w:val="single" w:sz="12" w:space="0" w:color="000000"/>
              <w:left w:val="nil"/>
              <w:bottom w:val="single" w:sz="4" w:space="0" w:color="000000"/>
              <w:right w:val="nil"/>
            </w:tcBorders>
            <w:shd w:val="clear" w:color="auto" w:fill="FFFFFF"/>
            <w:vAlign w:val="center"/>
          </w:tcPr>
          <w:p w14:paraId="74166DD1" w14:textId="77777777" w:rsidR="001214AB" w:rsidRPr="00A63DC1" w:rsidRDefault="001214AB" w:rsidP="00A63DC1">
            <w:pPr>
              <w:pStyle w:val="table"/>
              <w:rPr>
                <w:rFonts w:eastAsia="宋体"/>
              </w:rPr>
            </w:pPr>
            <w:r w:rsidRPr="00A63DC1">
              <w:rPr>
                <w:rFonts w:eastAsia="宋体"/>
              </w:rPr>
              <w:t>Open code</w:t>
            </w:r>
          </w:p>
        </w:tc>
        <w:tc>
          <w:tcPr>
            <w:tcW w:w="0" w:type="auto"/>
            <w:tcBorders>
              <w:top w:val="single" w:sz="12" w:space="0" w:color="000000"/>
              <w:left w:val="nil"/>
              <w:bottom w:val="single" w:sz="4" w:space="0" w:color="000000"/>
              <w:right w:val="nil"/>
            </w:tcBorders>
            <w:shd w:val="clear" w:color="auto" w:fill="FFFFFF"/>
            <w:vAlign w:val="center"/>
          </w:tcPr>
          <w:p w14:paraId="1B7FE390" w14:textId="77777777" w:rsidR="001214AB" w:rsidRPr="00A63DC1" w:rsidRDefault="001214AB" w:rsidP="00A63DC1">
            <w:pPr>
              <w:pStyle w:val="table"/>
              <w:rPr>
                <w:rFonts w:eastAsia="宋体"/>
              </w:rPr>
            </w:pPr>
            <w:r w:rsidRPr="00A63DC1">
              <w:rPr>
                <w:rFonts w:eastAsia="宋体"/>
              </w:rPr>
              <w:t>Key property (what varies)</w:t>
            </w:r>
          </w:p>
        </w:tc>
        <w:tc>
          <w:tcPr>
            <w:tcW w:w="0" w:type="auto"/>
            <w:tcBorders>
              <w:top w:val="single" w:sz="12" w:space="0" w:color="000000"/>
              <w:left w:val="nil"/>
              <w:bottom w:val="single" w:sz="4" w:space="0" w:color="000000"/>
              <w:right w:val="nil"/>
            </w:tcBorders>
            <w:shd w:val="clear" w:color="auto" w:fill="FFFFFF"/>
            <w:vAlign w:val="center"/>
          </w:tcPr>
          <w:p w14:paraId="1449CFE0" w14:textId="77777777" w:rsidR="001214AB" w:rsidRPr="00A63DC1" w:rsidRDefault="001214AB" w:rsidP="00A63DC1">
            <w:pPr>
              <w:pStyle w:val="table"/>
              <w:rPr>
                <w:rFonts w:eastAsia="宋体"/>
              </w:rPr>
            </w:pPr>
            <w:r w:rsidRPr="00A63DC1">
              <w:rPr>
                <w:rFonts w:eastAsia="宋体"/>
              </w:rPr>
              <w:t>Governance implication for the blockchain artifact</w:t>
            </w:r>
          </w:p>
        </w:tc>
      </w:tr>
      <w:tr w:rsidR="001214AB" w:rsidRPr="00A63DC1" w14:paraId="4AC44901" w14:textId="77777777" w:rsidTr="00583799">
        <w:trPr>
          <w:trHeight w:val="1792"/>
        </w:trPr>
        <w:tc>
          <w:tcPr>
            <w:tcW w:w="0" w:type="auto"/>
            <w:tcBorders>
              <w:top w:val="nil"/>
              <w:left w:val="nil"/>
              <w:bottom w:val="nil"/>
              <w:right w:val="nil"/>
            </w:tcBorders>
            <w:shd w:val="clear" w:color="auto" w:fill="FFFFFF"/>
            <w:vAlign w:val="center"/>
          </w:tcPr>
          <w:p w14:paraId="3702CA8C" w14:textId="77777777" w:rsidR="001214AB" w:rsidRPr="00A63DC1" w:rsidRDefault="001214AB" w:rsidP="00A63DC1">
            <w:pPr>
              <w:pStyle w:val="table"/>
              <w:rPr>
                <w:rFonts w:eastAsia="宋体"/>
              </w:rPr>
            </w:pPr>
            <w:r w:rsidRPr="00A63DC1">
              <w:rPr>
                <w:rFonts w:eastAsia="宋体"/>
              </w:rPr>
              <w:t>Time delays (traffic/site conditions) disrupt continuity and quality; coordination is largely experience-based.</w:t>
            </w:r>
          </w:p>
        </w:tc>
        <w:tc>
          <w:tcPr>
            <w:tcW w:w="0" w:type="auto"/>
            <w:tcBorders>
              <w:top w:val="nil"/>
              <w:left w:val="nil"/>
              <w:bottom w:val="nil"/>
              <w:right w:val="nil"/>
            </w:tcBorders>
            <w:shd w:val="clear" w:color="auto" w:fill="FFFFFF"/>
            <w:vAlign w:val="center"/>
          </w:tcPr>
          <w:p w14:paraId="012133DB" w14:textId="77777777" w:rsidR="001214AB" w:rsidRPr="00A63DC1" w:rsidRDefault="001214AB" w:rsidP="00A63DC1">
            <w:pPr>
              <w:pStyle w:val="table"/>
              <w:rPr>
                <w:rFonts w:eastAsia="宋体"/>
              </w:rPr>
            </w:pPr>
            <w:r w:rsidRPr="00A63DC1">
              <w:rPr>
                <w:rFonts w:eastAsia="宋体"/>
              </w:rPr>
              <w:t>Time–logistics uncertainty</w:t>
            </w:r>
          </w:p>
        </w:tc>
        <w:tc>
          <w:tcPr>
            <w:tcW w:w="0" w:type="auto"/>
            <w:tcBorders>
              <w:top w:val="single" w:sz="4" w:space="0" w:color="000000"/>
              <w:left w:val="nil"/>
              <w:bottom w:val="nil"/>
              <w:right w:val="nil"/>
            </w:tcBorders>
            <w:shd w:val="clear" w:color="auto" w:fill="FFFFFF"/>
            <w:vAlign w:val="center"/>
          </w:tcPr>
          <w:p w14:paraId="71CF079C" w14:textId="77777777" w:rsidR="001214AB" w:rsidRPr="00A63DC1" w:rsidRDefault="001214AB" w:rsidP="00A63DC1">
            <w:pPr>
              <w:pStyle w:val="table"/>
              <w:rPr>
                <w:rFonts w:eastAsia="宋体"/>
              </w:rPr>
            </w:pPr>
            <w:r w:rsidRPr="00A63DC1">
              <w:rPr>
                <w:rFonts w:eastAsia="宋体"/>
              </w:rPr>
              <w:t>Delay magnitude; coordination intensity</w:t>
            </w:r>
          </w:p>
        </w:tc>
        <w:tc>
          <w:tcPr>
            <w:tcW w:w="0" w:type="auto"/>
            <w:tcBorders>
              <w:top w:val="single" w:sz="4" w:space="0" w:color="000000"/>
              <w:left w:val="nil"/>
              <w:bottom w:val="nil"/>
              <w:right w:val="nil"/>
            </w:tcBorders>
            <w:shd w:val="clear" w:color="auto" w:fill="FFFFFF"/>
            <w:vAlign w:val="center"/>
          </w:tcPr>
          <w:p w14:paraId="2E63EE93" w14:textId="77777777" w:rsidR="001214AB" w:rsidRPr="00A63DC1" w:rsidRDefault="001214AB" w:rsidP="00A63DC1">
            <w:pPr>
              <w:pStyle w:val="table"/>
              <w:rPr>
                <w:rFonts w:eastAsia="宋体"/>
              </w:rPr>
            </w:pPr>
            <w:r w:rsidRPr="00A63DC1">
              <w:rPr>
                <w:rFonts w:eastAsia="宋体"/>
              </w:rPr>
              <w:t>Time-stamped, event-driven logistics records; cross-party visibility for dispatch/receipt decisions</w:t>
            </w:r>
          </w:p>
        </w:tc>
      </w:tr>
      <w:tr w:rsidR="001214AB" w:rsidRPr="00A63DC1" w14:paraId="137658EC" w14:textId="77777777" w:rsidTr="00583799">
        <w:trPr>
          <w:trHeight w:val="1349"/>
        </w:trPr>
        <w:tc>
          <w:tcPr>
            <w:tcW w:w="0" w:type="auto"/>
            <w:tcBorders>
              <w:top w:val="nil"/>
              <w:left w:val="nil"/>
              <w:bottom w:val="nil"/>
              <w:right w:val="nil"/>
            </w:tcBorders>
            <w:shd w:val="clear" w:color="auto" w:fill="FFFFFF"/>
            <w:vAlign w:val="center"/>
          </w:tcPr>
          <w:p w14:paraId="67318FC4" w14:textId="77777777" w:rsidR="001214AB" w:rsidRPr="00A63DC1" w:rsidRDefault="001214AB" w:rsidP="00A63DC1">
            <w:pPr>
              <w:pStyle w:val="table"/>
              <w:rPr>
                <w:rFonts w:eastAsia="宋体"/>
              </w:rPr>
            </w:pPr>
            <w:r w:rsidRPr="00A63DC1">
              <w:rPr>
                <w:rFonts w:eastAsia="宋体"/>
              </w:rPr>
              <w:t>Workability/slump is often biased “high” for pumpability; transport-stage adjustments (water/admixture) create short-term “fixes” with long-term risk.</w:t>
            </w:r>
          </w:p>
        </w:tc>
        <w:tc>
          <w:tcPr>
            <w:tcW w:w="0" w:type="auto"/>
            <w:tcBorders>
              <w:top w:val="nil"/>
              <w:left w:val="nil"/>
              <w:bottom w:val="nil"/>
              <w:right w:val="nil"/>
            </w:tcBorders>
            <w:shd w:val="clear" w:color="auto" w:fill="FFFFFF"/>
            <w:vAlign w:val="center"/>
          </w:tcPr>
          <w:p w14:paraId="73653B53" w14:textId="77777777" w:rsidR="001214AB" w:rsidRPr="00A63DC1" w:rsidRDefault="001214AB" w:rsidP="00A63DC1">
            <w:pPr>
              <w:pStyle w:val="table"/>
              <w:rPr>
                <w:rFonts w:eastAsia="宋体"/>
              </w:rPr>
            </w:pPr>
            <w:r w:rsidRPr="00A63DC1">
              <w:rPr>
                <w:rFonts w:eastAsia="宋体"/>
              </w:rPr>
              <w:t>Workability manipulation risk</w:t>
            </w:r>
          </w:p>
        </w:tc>
        <w:tc>
          <w:tcPr>
            <w:tcW w:w="0" w:type="auto"/>
            <w:tcBorders>
              <w:top w:val="nil"/>
              <w:left w:val="nil"/>
              <w:bottom w:val="nil"/>
              <w:right w:val="nil"/>
            </w:tcBorders>
            <w:shd w:val="clear" w:color="auto" w:fill="FFFFFF"/>
            <w:vAlign w:val="center"/>
          </w:tcPr>
          <w:p w14:paraId="0DA1D94A" w14:textId="77777777" w:rsidR="001214AB" w:rsidRPr="00A63DC1" w:rsidRDefault="001214AB" w:rsidP="00A63DC1">
            <w:pPr>
              <w:pStyle w:val="table"/>
              <w:rPr>
                <w:rFonts w:eastAsia="宋体"/>
              </w:rPr>
            </w:pPr>
            <w:r w:rsidRPr="00A63DC1">
              <w:rPr>
                <w:rFonts w:eastAsia="宋体"/>
              </w:rPr>
              <w:t>Adjustment frequency; detectability</w:t>
            </w:r>
          </w:p>
        </w:tc>
        <w:tc>
          <w:tcPr>
            <w:tcW w:w="0" w:type="auto"/>
            <w:tcBorders>
              <w:top w:val="nil"/>
              <w:left w:val="nil"/>
              <w:bottom w:val="nil"/>
              <w:right w:val="nil"/>
            </w:tcBorders>
            <w:shd w:val="clear" w:color="auto" w:fill="FFFFFF"/>
            <w:vAlign w:val="center"/>
          </w:tcPr>
          <w:p w14:paraId="1519A25C" w14:textId="77777777" w:rsidR="001214AB" w:rsidRPr="00A63DC1" w:rsidRDefault="001214AB" w:rsidP="00A63DC1">
            <w:pPr>
              <w:pStyle w:val="table"/>
              <w:rPr>
                <w:rFonts w:eastAsia="宋体"/>
              </w:rPr>
            </w:pPr>
            <w:r w:rsidRPr="00A63DC1">
              <w:rPr>
                <w:rFonts w:eastAsia="宋体"/>
              </w:rPr>
              <w:t>Sensor/oracle-supported process evidence before placement; deterrence via early verifiability</w:t>
            </w:r>
          </w:p>
        </w:tc>
      </w:tr>
      <w:tr w:rsidR="001214AB" w:rsidRPr="00A63DC1" w14:paraId="62DB3E5A" w14:textId="77777777" w:rsidTr="00583799">
        <w:trPr>
          <w:trHeight w:val="1349"/>
        </w:trPr>
        <w:tc>
          <w:tcPr>
            <w:tcW w:w="0" w:type="auto"/>
            <w:tcBorders>
              <w:top w:val="nil"/>
              <w:left w:val="nil"/>
              <w:bottom w:val="nil"/>
              <w:right w:val="nil"/>
            </w:tcBorders>
            <w:shd w:val="clear" w:color="auto" w:fill="FFFFFF"/>
            <w:vAlign w:val="center"/>
          </w:tcPr>
          <w:p w14:paraId="3E3E23BC" w14:textId="77777777" w:rsidR="001214AB" w:rsidRPr="00A63DC1" w:rsidRDefault="001214AB" w:rsidP="00A63DC1">
            <w:pPr>
              <w:pStyle w:val="table"/>
              <w:rPr>
                <w:rFonts w:eastAsia="宋体"/>
              </w:rPr>
            </w:pPr>
            <w:r w:rsidRPr="00A63DC1">
              <w:rPr>
                <w:rFonts w:eastAsia="宋体"/>
              </w:rPr>
              <w:t>Site behavioral variables (vibration, pouring method, water addition) are hard to control and weakly recorded.</w:t>
            </w:r>
          </w:p>
        </w:tc>
        <w:tc>
          <w:tcPr>
            <w:tcW w:w="0" w:type="auto"/>
            <w:tcBorders>
              <w:top w:val="nil"/>
              <w:left w:val="nil"/>
              <w:bottom w:val="nil"/>
              <w:right w:val="nil"/>
            </w:tcBorders>
            <w:shd w:val="clear" w:color="auto" w:fill="FFFFFF"/>
            <w:vAlign w:val="center"/>
          </w:tcPr>
          <w:p w14:paraId="70EDC081" w14:textId="77777777" w:rsidR="001214AB" w:rsidRPr="00A63DC1" w:rsidRDefault="001214AB" w:rsidP="00A63DC1">
            <w:pPr>
              <w:pStyle w:val="table"/>
              <w:rPr>
                <w:rFonts w:eastAsia="宋体"/>
              </w:rPr>
            </w:pPr>
            <w:r w:rsidRPr="00A63DC1">
              <w:rPr>
                <w:rFonts w:eastAsia="宋体"/>
              </w:rPr>
              <w:t>Behavioral-data opacity</w:t>
            </w:r>
          </w:p>
        </w:tc>
        <w:tc>
          <w:tcPr>
            <w:tcW w:w="0" w:type="auto"/>
            <w:tcBorders>
              <w:top w:val="nil"/>
              <w:left w:val="nil"/>
              <w:bottom w:val="nil"/>
              <w:right w:val="nil"/>
            </w:tcBorders>
            <w:shd w:val="clear" w:color="auto" w:fill="FFFFFF"/>
            <w:vAlign w:val="center"/>
          </w:tcPr>
          <w:p w14:paraId="6BFF1391" w14:textId="77777777" w:rsidR="001214AB" w:rsidRPr="00A63DC1" w:rsidRDefault="001214AB" w:rsidP="00A63DC1">
            <w:pPr>
              <w:pStyle w:val="table"/>
              <w:rPr>
                <w:rFonts w:eastAsia="宋体"/>
              </w:rPr>
            </w:pPr>
            <w:r w:rsidRPr="00A63DC1">
              <w:rPr>
                <w:rFonts w:eastAsia="宋体"/>
              </w:rPr>
              <w:t>Recording completeness; operator discretion</w:t>
            </w:r>
          </w:p>
        </w:tc>
        <w:tc>
          <w:tcPr>
            <w:tcW w:w="0" w:type="auto"/>
            <w:tcBorders>
              <w:top w:val="nil"/>
              <w:left w:val="nil"/>
              <w:bottom w:val="nil"/>
              <w:right w:val="nil"/>
            </w:tcBorders>
            <w:shd w:val="clear" w:color="auto" w:fill="FFFFFF"/>
            <w:vAlign w:val="center"/>
          </w:tcPr>
          <w:p w14:paraId="339E8183" w14:textId="77777777" w:rsidR="001214AB" w:rsidRPr="00A63DC1" w:rsidRDefault="001214AB" w:rsidP="00A63DC1">
            <w:pPr>
              <w:pStyle w:val="table"/>
              <w:rPr>
                <w:rFonts w:eastAsia="宋体"/>
              </w:rPr>
            </w:pPr>
            <w:r w:rsidRPr="00A63DC1">
              <w:rPr>
                <w:rFonts w:eastAsia="宋体"/>
              </w:rPr>
              <w:t>Shift from outcome-only records to process-state records; role-linked accountability</w:t>
            </w:r>
          </w:p>
        </w:tc>
      </w:tr>
      <w:tr w:rsidR="001214AB" w:rsidRPr="00A63DC1" w14:paraId="151EA767" w14:textId="77777777" w:rsidTr="00583799">
        <w:trPr>
          <w:trHeight w:val="1349"/>
        </w:trPr>
        <w:tc>
          <w:tcPr>
            <w:tcW w:w="0" w:type="auto"/>
            <w:tcBorders>
              <w:top w:val="nil"/>
              <w:left w:val="nil"/>
              <w:bottom w:val="nil"/>
              <w:right w:val="nil"/>
            </w:tcBorders>
            <w:shd w:val="clear" w:color="auto" w:fill="FFFFFF"/>
            <w:vAlign w:val="center"/>
          </w:tcPr>
          <w:p w14:paraId="0FF3F2A4" w14:textId="77777777" w:rsidR="001214AB" w:rsidRPr="00A63DC1" w:rsidRDefault="001214AB" w:rsidP="00A63DC1">
            <w:pPr>
              <w:pStyle w:val="table"/>
              <w:rPr>
                <w:rFonts w:eastAsia="宋体"/>
              </w:rPr>
            </w:pPr>
            <w:r w:rsidRPr="00A63DC1">
              <w:rPr>
                <w:rFonts w:eastAsia="宋体"/>
              </w:rPr>
              <w:t>Records and inter-party handovers rely on delivery tickets, signatures, and paper archives; traceability is weak.</w:t>
            </w:r>
          </w:p>
        </w:tc>
        <w:tc>
          <w:tcPr>
            <w:tcW w:w="0" w:type="auto"/>
            <w:tcBorders>
              <w:top w:val="nil"/>
              <w:left w:val="nil"/>
              <w:bottom w:val="nil"/>
              <w:right w:val="nil"/>
            </w:tcBorders>
            <w:shd w:val="clear" w:color="auto" w:fill="FFFFFF"/>
            <w:vAlign w:val="center"/>
          </w:tcPr>
          <w:p w14:paraId="1CB03F4B" w14:textId="77777777" w:rsidR="001214AB" w:rsidRPr="00A63DC1" w:rsidRDefault="001214AB" w:rsidP="00A63DC1">
            <w:pPr>
              <w:pStyle w:val="table"/>
              <w:rPr>
                <w:rFonts w:eastAsia="宋体"/>
              </w:rPr>
            </w:pPr>
            <w:r w:rsidRPr="00A63DC1">
              <w:rPr>
                <w:rFonts w:eastAsia="宋体"/>
              </w:rPr>
              <w:t>Paper evidence fragility</w:t>
            </w:r>
          </w:p>
        </w:tc>
        <w:tc>
          <w:tcPr>
            <w:tcW w:w="0" w:type="auto"/>
            <w:tcBorders>
              <w:top w:val="nil"/>
              <w:left w:val="nil"/>
              <w:bottom w:val="nil"/>
              <w:right w:val="nil"/>
            </w:tcBorders>
            <w:shd w:val="clear" w:color="auto" w:fill="FFFFFF"/>
            <w:vAlign w:val="center"/>
          </w:tcPr>
          <w:p w14:paraId="3078DF30" w14:textId="77777777" w:rsidR="001214AB" w:rsidRPr="00A63DC1" w:rsidRDefault="001214AB" w:rsidP="00A63DC1">
            <w:pPr>
              <w:pStyle w:val="table"/>
              <w:rPr>
                <w:rFonts w:eastAsia="宋体"/>
              </w:rPr>
            </w:pPr>
            <w:r w:rsidRPr="00A63DC1">
              <w:rPr>
                <w:rFonts w:eastAsia="宋体"/>
              </w:rPr>
              <w:t>Loss/alteration risk; retrieval latency</w:t>
            </w:r>
          </w:p>
        </w:tc>
        <w:tc>
          <w:tcPr>
            <w:tcW w:w="0" w:type="auto"/>
            <w:tcBorders>
              <w:top w:val="nil"/>
              <w:left w:val="nil"/>
              <w:bottom w:val="nil"/>
              <w:right w:val="nil"/>
            </w:tcBorders>
            <w:shd w:val="clear" w:color="auto" w:fill="FFFFFF"/>
            <w:vAlign w:val="center"/>
          </w:tcPr>
          <w:p w14:paraId="2816FE18" w14:textId="77777777" w:rsidR="001214AB" w:rsidRPr="00A63DC1" w:rsidRDefault="001214AB" w:rsidP="00A63DC1">
            <w:pPr>
              <w:pStyle w:val="table"/>
              <w:rPr>
                <w:rFonts w:eastAsia="宋体"/>
              </w:rPr>
            </w:pPr>
            <w:r w:rsidRPr="00A63DC1">
              <w:rPr>
                <w:rFonts w:eastAsia="宋体"/>
              </w:rPr>
              <w:t>Hash-anchored evidence chain; standardized metadata for “who/when/where/what”</w:t>
            </w:r>
          </w:p>
        </w:tc>
      </w:tr>
      <w:tr w:rsidR="001214AB" w:rsidRPr="00A63DC1" w14:paraId="7710DBAF" w14:textId="77777777" w:rsidTr="00583799">
        <w:trPr>
          <w:trHeight w:val="1349"/>
        </w:trPr>
        <w:tc>
          <w:tcPr>
            <w:tcW w:w="0" w:type="auto"/>
            <w:tcBorders>
              <w:top w:val="nil"/>
              <w:left w:val="nil"/>
              <w:bottom w:val="nil"/>
              <w:right w:val="nil"/>
            </w:tcBorders>
            <w:shd w:val="clear" w:color="auto" w:fill="FFFFFF"/>
            <w:vAlign w:val="center"/>
          </w:tcPr>
          <w:p w14:paraId="5408D53C" w14:textId="77777777" w:rsidR="001214AB" w:rsidRPr="00A63DC1" w:rsidRDefault="001214AB" w:rsidP="00A63DC1">
            <w:pPr>
              <w:pStyle w:val="table"/>
              <w:rPr>
                <w:rFonts w:eastAsia="宋体"/>
              </w:rPr>
            </w:pPr>
            <w:r w:rsidRPr="00A63DC1">
              <w:rPr>
                <w:rFonts w:eastAsia="宋体"/>
              </w:rPr>
              <w:t>When problems occur, causes are difficult to investigate; parties blame each other and evidence is hard to secure.</w:t>
            </w:r>
          </w:p>
        </w:tc>
        <w:tc>
          <w:tcPr>
            <w:tcW w:w="0" w:type="auto"/>
            <w:tcBorders>
              <w:top w:val="nil"/>
              <w:left w:val="nil"/>
              <w:bottom w:val="nil"/>
              <w:right w:val="nil"/>
            </w:tcBorders>
            <w:shd w:val="clear" w:color="auto" w:fill="FFFFFF"/>
            <w:vAlign w:val="center"/>
          </w:tcPr>
          <w:p w14:paraId="71E94F30" w14:textId="77777777" w:rsidR="001214AB" w:rsidRPr="00A63DC1" w:rsidRDefault="001214AB" w:rsidP="00A63DC1">
            <w:pPr>
              <w:pStyle w:val="table"/>
              <w:rPr>
                <w:rFonts w:eastAsia="宋体"/>
              </w:rPr>
            </w:pPr>
            <w:r w:rsidRPr="00A63DC1">
              <w:rPr>
                <w:rFonts w:eastAsia="宋体"/>
              </w:rPr>
              <w:t>Liability ambiguity</w:t>
            </w:r>
          </w:p>
        </w:tc>
        <w:tc>
          <w:tcPr>
            <w:tcW w:w="0" w:type="auto"/>
            <w:tcBorders>
              <w:top w:val="nil"/>
              <w:left w:val="nil"/>
              <w:bottom w:val="nil"/>
              <w:right w:val="nil"/>
            </w:tcBorders>
            <w:shd w:val="clear" w:color="auto" w:fill="FFFFFF"/>
            <w:vAlign w:val="center"/>
          </w:tcPr>
          <w:p w14:paraId="1E8FCFF6" w14:textId="77777777" w:rsidR="001214AB" w:rsidRPr="00A63DC1" w:rsidRDefault="001214AB" w:rsidP="00A63DC1">
            <w:pPr>
              <w:pStyle w:val="table"/>
              <w:rPr>
                <w:rFonts w:eastAsia="宋体"/>
              </w:rPr>
            </w:pPr>
            <w:r w:rsidRPr="00A63DC1">
              <w:rPr>
                <w:rFonts w:eastAsia="宋体"/>
              </w:rPr>
              <w:t>Attribution cost; dispute escalation</w:t>
            </w:r>
          </w:p>
        </w:tc>
        <w:tc>
          <w:tcPr>
            <w:tcW w:w="0" w:type="auto"/>
            <w:tcBorders>
              <w:top w:val="nil"/>
              <w:left w:val="nil"/>
              <w:bottom w:val="nil"/>
              <w:right w:val="nil"/>
            </w:tcBorders>
            <w:shd w:val="clear" w:color="auto" w:fill="FFFFFF"/>
            <w:vAlign w:val="center"/>
          </w:tcPr>
          <w:p w14:paraId="0E29DD06" w14:textId="77777777" w:rsidR="001214AB" w:rsidRPr="00A63DC1" w:rsidRDefault="001214AB" w:rsidP="00A63DC1">
            <w:pPr>
              <w:pStyle w:val="table"/>
              <w:rPr>
                <w:rFonts w:eastAsia="宋体"/>
              </w:rPr>
            </w:pPr>
            <w:r w:rsidRPr="00A63DC1">
              <w:rPr>
                <w:rFonts w:eastAsia="宋体"/>
              </w:rPr>
              <w:t>Non-repudiation through multi-party endorsed records; dispute-ready audit trail</w:t>
            </w:r>
          </w:p>
        </w:tc>
      </w:tr>
      <w:tr w:rsidR="001214AB" w:rsidRPr="00A63DC1" w14:paraId="6AC72C70" w14:textId="77777777" w:rsidTr="00583799">
        <w:trPr>
          <w:trHeight w:val="1349"/>
        </w:trPr>
        <w:tc>
          <w:tcPr>
            <w:tcW w:w="0" w:type="auto"/>
            <w:tcBorders>
              <w:top w:val="nil"/>
              <w:left w:val="nil"/>
              <w:bottom w:val="nil"/>
              <w:right w:val="nil"/>
            </w:tcBorders>
            <w:shd w:val="clear" w:color="auto" w:fill="FFFFFF"/>
            <w:vAlign w:val="center"/>
          </w:tcPr>
          <w:p w14:paraId="5CC8C4BB" w14:textId="77777777" w:rsidR="001214AB" w:rsidRPr="00A63DC1" w:rsidRDefault="001214AB" w:rsidP="00A63DC1">
            <w:pPr>
              <w:pStyle w:val="table"/>
              <w:rPr>
                <w:rFonts w:eastAsia="宋体"/>
              </w:rPr>
            </w:pPr>
            <w:r w:rsidRPr="00A63DC1">
              <w:rPr>
                <w:rFonts w:eastAsia="宋体"/>
              </w:rPr>
              <w:lastRenderedPageBreak/>
              <w:t>Regulators/platform holders cannot intervene deeply in internal enterprise processes; authenticity is checked via inspections, complaints, and penalties.</w:t>
            </w:r>
          </w:p>
        </w:tc>
        <w:tc>
          <w:tcPr>
            <w:tcW w:w="0" w:type="auto"/>
            <w:tcBorders>
              <w:top w:val="nil"/>
              <w:left w:val="nil"/>
              <w:bottom w:val="nil"/>
              <w:right w:val="nil"/>
            </w:tcBorders>
            <w:shd w:val="clear" w:color="auto" w:fill="FFFFFF"/>
            <w:vAlign w:val="center"/>
          </w:tcPr>
          <w:p w14:paraId="1D301307" w14:textId="77777777" w:rsidR="001214AB" w:rsidRPr="00A63DC1" w:rsidRDefault="001214AB" w:rsidP="00A63DC1">
            <w:pPr>
              <w:pStyle w:val="table"/>
              <w:rPr>
                <w:rFonts w:eastAsia="宋体"/>
              </w:rPr>
            </w:pPr>
            <w:r w:rsidRPr="00A63DC1">
              <w:rPr>
                <w:rFonts w:eastAsia="宋体"/>
              </w:rPr>
              <w:t>Limited regulatory observability</w:t>
            </w:r>
          </w:p>
        </w:tc>
        <w:tc>
          <w:tcPr>
            <w:tcW w:w="0" w:type="auto"/>
            <w:tcBorders>
              <w:top w:val="nil"/>
              <w:left w:val="nil"/>
              <w:bottom w:val="nil"/>
              <w:right w:val="nil"/>
            </w:tcBorders>
            <w:shd w:val="clear" w:color="auto" w:fill="FFFFFF"/>
            <w:vAlign w:val="center"/>
          </w:tcPr>
          <w:p w14:paraId="5856A5E5" w14:textId="77777777" w:rsidR="001214AB" w:rsidRPr="00A63DC1" w:rsidRDefault="001214AB" w:rsidP="00A63DC1">
            <w:pPr>
              <w:pStyle w:val="table"/>
              <w:rPr>
                <w:rFonts w:eastAsia="宋体"/>
              </w:rPr>
            </w:pPr>
            <w:r w:rsidRPr="00A63DC1">
              <w:rPr>
                <w:rFonts w:eastAsia="宋体"/>
              </w:rPr>
              <w:t>Inspection coverage; enforcement lag</w:t>
            </w:r>
          </w:p>
        </w:tc>
        <w:tc>
          <w:tcPr>
            <w:tcW w:w="0" w:type="auto"/>
            <w:tcBorders>
              <w:top w:val="nil"/>
              <w:left w:val="nil"/>
              <w:bottom w:val="nil"/>
              <w:right w:val="nil"/>
            </w:tcBorders>
            <w:shd w:val="clear" w:color="auto" w:fill="FFFFFF"/>
            <w:vAlign w:val="center"/>
          </w:tcPr>
          <w:p w14:paraId="0F271E6E" w14:textId="77777777" w:rsidR="001214AB" w:rsidRPr="00A63DC1" w:rsidRDefault="001214AB" w:rsidP="00A63DC1">
            <w:pPr>
              <w:pStyle w:val="table"/>
              <w:rPr>
                <w:rFonts w:eastAsia="宋体"/>
              </w:rPr>
            </w:pPr>
            <w:r w:rsidRPr="00A63DC1">
              <w:rPr>
                <w:rFonts w:eastAsia="宋体"/>
              </w:rPr>
              <w:t>Governance-by-design: verifiable data generation at source, reducing reliance on ex post punishment</w:t>
            </w:r>
          </w:p>
        </w:tc>
      </w:tr>
      <w:tr w:rsidR="001214AB" w:rsidRPr="00A63DC1" w14:paraId="31BE0410" w14:textId="77777777" w:rsidTr="00583799">
        <w:trPr>
          <w:trHeight w:val="1349"/>
        </w:trPr>
        <w:tc>
          <w:tcPr>
            <w:tcW w:w="0" w:type="auto"/>
            <w:tcBorders>
              <w:top w:val="nil"/>
              <w:left w:val="nil"/>
              <w:bottom w:val="single" w:sz="12" w:space="0" w:color="000000"/>
              <w:right w:val="nil"/>
            </w:tcBorders>
            <w:shd w:val="clear" w:color="auto" w:fill="FFFFFF"/>
            <w:vAlign w:val="center"/>
          </w:tcPr>
          <w:p w14:paraId="7600B3A7" w14:textId="77777777" w:rsidR="001214AB" w:rsidRPr="00A63DC1" w:rsidRDefault="001214AB" w:rsidP="00A63DC1">
            <w:pPr>
              <w:pStyle w:val="table"/>
              <w:rPr>
                <w:rFonts w:eastAsia="宋体"/>
              </w:rPr>
            </w:pPr>
            <w:r w:rsidRPr="00A63DC1">
              <w:rPr>
                <w:rFonts w:eastAsia="宋体"/>
              </w:rPr>
              <w:t>Public oversight relies on sampling and video retrieval to validate uploaded data; staffing constraints limit coverage.</w:t>
            </w:r>
          </w:p>
        </w:tc>
        <w:tc>
          <w:tcPr>
            <w:tcW w:w="0" w:type="auto"/>
            <w:tcBorders>
              <w:top w:val="nil"/>
              <w:left w:val="nil"/>
              <w:bottom w:val="single" w:sz="12" w:space="0" w:color="000000"/>
              <w:right w:val="nil"/>
            </w:tcBorders>
            <w:shd w:val="clear" w:color="auto" w:fill="FFFFFF"/>
            <w:vAlign w:val="center"/>
          </w:tcPr>
          <w:p w14:paraId="13F90E53" w14:textId="77777777" w:rsidR="001214AB" w:rsidRPr="00A63DC1" w:rsidRDefault="001214AB" w:rsidP="00A63DC1">
            <w:pPr>
              <w:pStyle w:val="table"/>
              <w:rPr>
                <w:rFonts w:eastAsia="宋体"/>
              </w:rPr>
            </w:pPr>
            <w:r w:rsidRPr="00A63DC1">
              <w:rPr>
                <w:rFonts w:eastAsia="宋体"/>
              </w:rPr>
              <w:t>Sampling-based validation</w:t>
            </w:r>
          </w:p>
        </w:tc>
        <w:tc>
          <w:tcPr>
            <w:tcW w:w="0" w:type="auto"/>
            <w:tcBorders>
              <w:top w:val="nil"/>
              <w:left w:val="nil"/>
              <w:bottom w:val="single" w:sz="12" w:space="0" w:color="000000"/>
              <w:right w:val="nil"/>
            </w:tcBorders>
            <w:shd w:val="clear" w:color="auto" w:fill="FFFFFF"/>
            <w:vAlign w:val="center"/>
          </w:tcPr>
          <w:p w14:paraId="54A734FB" w14:textId="77777777" w:rsidR="001214AB" w:rsidRPr="00A63DC1" w:rsidRDefault="001214AB" w:rsidP="00A63DC1">
            <w:pPr>
              <w:pStyle w:val="table"/>
              <w:rPr>
                <w:rFonts w:eastAsia="宋体"/>
              </w:rPr>
            </w:pPr>
            <w:r w:rsidRPr="00A63DC1">
              <w:rPr>
                <w:rFonts w:eastAsia="宋体"/>
              </w:rPr>
              <w:t>Sampling rate; video accessibility</w:t>
            </w:r>
          </w:p>
        </w:tc>
        <w:tc>
          <w:tcPr>
            <w:tcW w:w="0" w:type="auto"/>
            <w:tcBorders>
              <w:top w:val="nil"/>
              <w:left w:val="nil"/>
              <w:bottom w:val="single" w:sz="12" w:space="0" w:color="000000"/>
              <w:right w:val="nil"/>
            </w:tcBorders>
            <w:shd w:val="clear" w:color="auto" w:fill="FFFFFF"/>
            <w:vAlign w:val="center"/>
          </w:tcPr>
          <w:p w14:paraId="2DA86F2E" w14:textId="77777777" w:rsidR="001214AB" w:rsidRPr="00A63DC1" w:rsidRDefault="001214AB" w:rsidP="00A63DC1">
            <w:pPr>
              <w:pStyle w:val="table"/>
              <w:rPr>
                <w:rFonts w:eastAsia="宋体"/>
              </w:rPr>
            </w:pPr>
            <w:r w:rsidRPr="00A63DC1">
              <w:rPr>
                <w:rFonts w:eastAsia="宋体"/>
              </w:rPr>
              <w:t>“Verifiability at scale” via standardized evidence pointers (hashes) rather than manual retrieval</w:t>
            </w:r>
          </w:p>
        </w:tc>
      </w:tr>
    </w:tbl>
    <w:p w14:paraId="09D5FE5B" w14:textId="06912645" w:rsidR="00746147" w:rsidRDefault="005F4832" w:rsidP="005F4832">
      <w:pPr>
        <w:ind w:firstLine="440"/>
        <w:rPr>
          <w:lang w:eastAsia="zh-CN"/>
        </w:rPr>
      </w:pPr>
      <w:r>
        <w:rPr>
          <w:lang w:eastAsia="zh-CN"/>
        </w:rPr>
        <w:t>The analytical method follows the Grounded Theory coding tradition</w:t>
      </w:r>
      <w:r>
        <w:rPr>
          <w:rFonts w:hint="eastAsia"/>
          <w:lang w:eastAsia="zh-CN"/>
        </w:rPr>
        <w:t xml:space="preserve"> </w:t>
      </w:r>
      <w:r>
        <w:rPr>
          <w:lang w:eastAsia="zh-CN"/>
        </w:rPr>
        <w:fldChar w:fldCharType="begin"/>
      </w:r>
      <w:r>
        <w:rPr>
          <w:lang w:eastAsia="zh-CN"/>
        </w:rPr>
        <w:instrText xml:space="preserve"> ADDIN EN.CITE &lt;EndNote&gt;&lt;Cite&gt;&lt;Author&gt;Mac Donald&lt;/Author&gt;&lt;Year&gt;2020&lt;/Year&gt;&lt;RecNum&gt;215&lt;/RecNum&gt;&lt;DisplayText&gt;(Mac Donald et al. 2020)&lt;/DisplayText&gt;&lt;record&gt;&lt;rec-number&gt;215&lt;/rec-number&gt;&lt;foreign-keys&gt;&lt;key app="EN" db-id="2zrszx9r1sw9ede2fw7xert0pf5r2d059tsf" timestamp="1768397286"&gt;215&lt;/key&gt;&lt;/foreign-keys&gt;&lt;ref-type name="Journal Article"&gt;17&lt;/ref-type&gt;&lt;contributors&gt;&lt;authors&gt;&lt;author&gt;Mac Donald, Kelly&lt;/author&gt;&lt;author&gt;Rezania, Davar&lt;/author&gt;&lt;author&gt;Baker, Ron&lt;/author&gt;&lt;/authors&gt;&lt;/contributors&gt;&lt;titles&gt;&lt;title&gt;A grounded theory examination of project managers&amp;apos; accountability&lt;/title&gt;&lt;secondary-title&gt;International Journal of Project Management&lt;/secondary-title&gt;&lt;/titles&gt;&lt;periodical&gt;&lt;full-title&gt;International Journal of Project Management&lt;/full-title&gt;&lt;/periodical&gt;&lt;pages&gt;27-35&lt;/pages&gt;&lt;volume&gt;38&lt;/volume&gt;&lt;number&gt;1&lt;/number&gt;&lt;dates&gt;&lt;year&gt;2020&lt;/year&gt;&lt;/dates&gt;&lt;isbn&gt;0263-7863&lt;/isbn&gt;&lt;urls&gt;&lt;/urls&gt;&lt;electronic-resource-num&gt;https://doi.org/10.1016/j.ijproman.2019.09.008&lt;/electronic-resource-num&gt;&lt;/record&gt;&lt;/Cite&gt;&lt;/EndNote&gt;</w:instrText>
      </w:r>
      <w:r>
        <w:rPr>
          <w:lang w:eastAsia="zh-CN"/>
        </w:rPr>
        <w:fldChar w:fldCharType="separate"/>
      </w:r>
      <w:r>
        <w:rPr>
          <w:noProof/>
          <w:lang w:eastAsia="zh-CN"/>
        </w:rPr>
        <w:t>(Mac Donald et al. 2020)</w:t>
      </w:r>
      <w:r>
        <w:rPr>
          <w:lang w:eastAsia="zh-CN"/>
        </w:rPr>
        <w:fldChar w:fldCharType="end"/>
      </w:r>
      <w:r>
        <w:rPr>
          <w:lang w:eastAsia="zh-CN"/>
        </w:rPr>
        <w:t xml:space="preserve"> rather than thematic analysis. The two methods share line-by-line coding mechanics but differ in epistemological orientation: Grounded Theory converges on a core category to inform subsequent theoretical or design moves, whereas thematic analysis develops a structure of themes within a predefined analytic frame. The choice of Grounded Theory in this study reflects the Design Science Research objective of distilling a core category that informs the artifact's functional requirements, as summarized in Section </w:t>
      </w:r>
      <w:r>
        <w:rPr>
          <w:rFonts w:hint="eastAsia"/>
          <w:lang w:eastAsia="zh-CN"/>
        </w:rPr>
        <w:t>4.1</w:t>
      </w:r>
      <w:r>
        <w:rPr>
          <w:lang w:eastAsia="zh-CN"/>
        </w:rPr>
        <w:t>.</w:t>
      </w:r>
    </w:p>
    <w:p w14:paraId="0975E68F" w14:textId="77777777" w:rsidR="00746147" w:rsidRDefault="00746147">
      <w:pPr>
        <w:widowControl/>
        <w:spacing w:after="160" w:line="278" w:lineRule="auto"/>
        <w:ind w:firstLineChars="0" w:firstLine="0"/>
        <w:jc w:val="left"/>
        <w:rPr>
          <w:lang w:eastAsia="zh-CN"/>
        </w:rPr>
      </w:pPr>
      <w:r>
        <w:rPr>
          <w:lang w:eastAsia="zh-CN"/>
        </w:rPr>
        <w:br w:type="page"/>
      </w:r>
    </w:p>
    <w:p w14:paraId="005B45F1" w14:textId="747285C8" w:rsidR="00482555" w:rsidRPr="008958FC" w:rsidRDefault="009874CF" w:rsidP="00AB23CE">
      <w:pPr>
        <w:pStyle w:val="article"/>
        <w:ind w:left="482" w:firstLineChars="0" w:firstLine="0"/>
        <w:rPr>
          <w:rFonts w:hint="default"/>
          <w:b/>
          <w:bCs/>
        </w:rPr>
      </w:pPr>
      <w:r w:rsidRPr="008958FC">
        <w:rPr>
          <w:b/>
          <w:bCs/>
        </w:rPr>
        <w:lastRenderedPageBreak/>
        <w:t>A</w:t>
      </w:r>
      <w:r w:rsidR="005F4832">
        <w:rPr>
          <w:rFonts w:eastAsiaTheme="minorEastAsia"/>
          <w:b/>
          <w:bCs/>
        </w:rPr>
        <w:t>2</w:t>
      </w:r>
      <w:r w:rsidRPr="008958FC">
        <w:rPr>
          <w:b/>
          <w:bCs/>
        </w:rPr>
        <w:t>. Interview guide for RMC quality management</w:t>
      </w:r>
    </w:p>
    <w:p w14:paraId="6A2430E0" w14:textId="77777777" w:rsidR="00B64276" w:rsidRPr="008958FC" w:rsidRDefault="00B64276" w:rsidP="008958FC">
      <w:pPr>
        <w:ind w:firstLineChars="0" w:firstLine="0"/>
        <w:rPr>
          <w:b/>
          <w:bCs/>
        </w:rPr>
      </w:pPr>
      <w:r w:rsidRPr="008958FC">
        <w:rPr>
          <w:b/>
          <w:bCs/>
        </w:rPr>
        <w:t>Background</w:t>
      </w:r>
    </w:p>
    <w:p w14:paraId="0973EB54" w14:textId="77777777" w:rsidR="00B64276" w:rsidRPr="00D233B8" w:rsidRDefault="00B64276" w:rsidP="008958FC">
      <w:pPr>
        <w:ind w:firstLine="440"/>
      </w:pPr>
      <w:r w:rsidRPr="00D233B8">
        <w:t>This study proposes a blockchain-based approach to enhance the traceability, reliability, and operational efficiency of RMC TQM. Our investigation focuses on current RMC quality management practices, methods for recording and transferring quality data, and blockchain application potentials. All information collected will be used solely for academic purposes and will remain strictly confidential. We sincerely appreciate your support.</w:t>
      </w:r>
    </w:p>
    <w:p w14:paraId="3F17A2D9" w14:textId="77777777" w:rsidR="00B64276" w:rsidRPr="008958FC" w:rsidRDefault="00B64276" w:rsidP="00B64276">
      <w:pPr>
        <w:pStyle w:val="article"/>
        <w:numPr>
          <w:ilvl w:val="0"/>
          <w:numId w:val="1"/>
        </w:numPr>
        <w:ind w:firstLine="440"/>
        <w:rPr>
          <w:rFonts w:eastAsiaTheme="minorHAnsi" w:hint="default"/>
          <w:b/>
          <w:bCs/>
          <w:sz w:val="22"/>
        </w:rPr>
      </w:pPr>
      <w:r w:rsidRPr="008958FC">
        <w:rPr>
          <w:rFonts w:eastAsiaTheme="minorHAnsi" w:hint="default"/>
          <w:b/>
          <w:bCs/>
          <w:sz w:val="22"/>
        </w:rPr>
        <w:t>Current state of quality management in the RMC industry</w:t>
      </w:r>
    </w:p>
    <w:p w14:paraId="08CF348E" w14:textId="77777777" w:rsidR="00B64276" w:rsidRPr="008958FC" w:rsidRDefault="00B64276" w:rsidP="00B64276">
      <w:pPr>
        <w:pStyle w:val="article"/>
        <w:numPr>
          <w:ilvl w:val="0"/>
          <w:numId w:val="2"/>
        </w:numPr>
        <w:ind w:firstLine="440"/>
        <w:rPr>
          <w:rFonts w:eastAsiaTheme="minorHAnsi" w:hint="default"/>
          <w:sz w:val="22"/>
        </w:rPr>
      </w:pPr>
      <w:r w:rsidRPr="008958FC">
        <w:rPr>
          <w:rFonts w:eastAsiaTheme="minorHAnsi" w:hint="default"/>
          <w:sz w:val="22"/>
        </w:rPr>
        <w:t>What quality issues have you encountered with RMC?</w:t>
      </w:r>
    </w:p>
    <w:p w14:paraId="101FD746" w14:textId="77777777" w:rsidR="00B64276" w:rsidRPr="008958FC" w:rsidRDefault="00B64276" w:rsidP="00B64276">
      <w:pPr>
        <w:pStyle w:val="article"/>
        <w:numPr>
          <w:ilvl w:val="0"/>
          <w:numId w:val="2"/>
        </w:numPr>
        <w:ind w:firstLine="440"/>
        <w:rPr>
          <w:rFonts w:eastAsiaTheme="minorHAnsi" w:hint="default"/>
          <w:sz w:val="22"/>
        </w:rPr>
      </w:pPr>
      <w:r w:rsidRPr="008958FC">
        <w:rPr>
          <w:rFonts w:eastAsiaTheme="minorHAnsi" w:hint="default"/>
          <w:sz w:val="22"/>
        </w:rPr>
        <w:t>Which stages in the RMC process are most prone to quality problems?</w:t>
      </w:r>
    </w:p>
    <w:p w14:paraId="309247EF" w14:textId="77777777" w:rsidR="00B64276" w:rsidRPr="008958FC" w:rsidRDefault="00B64276" w:rsidP="00B64276">
      <w:pPr>
        <w:pStyle w:val="article"/>
        <w:numPr>
          <w:ilvl w:val="0"/>
          <w:numId w:val="2"/>
        </w:numPr>
        <w:ind w:firstLine="440"/>
        <w:rPr>
          <w:rFonts w:eastAsiaTheme="minorHAnsi" w:hint="default"/>
          <w:sz w:val="22"/>
        </w:rPr>
      </w:pPr>
      <w:r w:rsidRPr="008958FC">
        <w:rPr>
          <w:rFonts w:eastAsiaTheme="minorHAnsi" w:hint="default"/>
          <w:sz w:val="22"/>
        </w:rPr>
        <w:t>Which aspects of current RMC quality management practices most urgently require improvement?</w:t>
      </w:r>
    </w:p>
    <w:p w14:paraId="76DE7BCE" w14:textId="77777777" w:rsidR="00B64276" w:rsidRPr="008958FC" w:rsidRDefault="00B64276" w:rsidP="00B64276">
      <w:pPr>
        <w:pStyle w:val="article"/>
        <w:numPr>
          <w:ilvl w:val="0"/>
          <w:numId w:val="1"/>
        </w:numPr>
        <w:ind w:firstLine="440"/>
        <w:rPr>
          <w:rFonts w:eastAsiaTheme="minorHAnsi" w:hint="default"/>
          <w:b/>
          <w:bCs/>
          <w:sz w:val="22"/>
        </w:rPr>
      </w:pPr>
      <w:r w:rsidRPr="008958FC">
        <w:rPr>
          <w:rFonts w:eastAsiaTheme="minorHAnsi" w:hint="default"/>
          <w:b/>
          <w:bCs/>
          <w:sz w:val="22"/>
        </w:rPr>
        <w:t>Quality control and data management of RMC</w:t>
      </w:r>
    </w:p>
    <w:p w14:paraId="504081D3"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What institutional regulations or technical methods does your organization employ to control RMC quality? Which controls address the most error-prone stages?</w:t>
      </w:r>
    </w:p>
    <w:p w14:paraId="55C15C62"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What types of quality data are generated in your operations? How is this data collected and verified? Which data elements require formal record-keeping?</w:t>
      </w:r>
    </w:p>
    <w:p w14:paraId="7602088B"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What quality data does your organization require from other stake holders? How do you verify the authenticity of such data?</w:t>
      </w:r>
    </w:p>
    <w:p w14:paraId="470EC0BF"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 xml:space="preserve">To which stakeholders </w:t>
      </w:r>
      <w:proofErr w:type="gramStart"/>
      <w:r w:rsidRPr="008958FC">
        <w:rPr>
          <w:rFonts w:eastAsiaTheme="minorHAnsi" w:hint="default"/>
          <w:sz w:val="22"/>
        </w:rPr>
        <w:t>does</w:t>
      </w:r>
      <w:proofErr w:type="gramEnd"/>
      <w:r w:rsidRPr="008958FC">
        <w:rPr>
          <w:rFonts w:eastAsiaTheme="minorHAnsi" w:hint="default"/>
          <w:sz w:val="22"/>
        </w:rPr>
        <w:t xml:space="preserve"> your organization provide quality data? Through what channels is the data transferred? How is data access controlled and protected from tampering during transmission?</w:t>
      </w:r>
    </w:p>
    <w:p w14:paraId="1C0529CB"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What challenges or difficulties does your organization face in exchanging quality data with other stakeholders?</w:t>
      </w:r>
    </w:p>
    <w:p w14:paraId="0D211263"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t>What are the typical formats and volumes of your quality management data? How is this data managed? How traceable is it?</w:t>
      </w:r>
    </w:p>
    <w:p w14:paraId="48CB17F0" w14:textId="77777777" w:rsidR="00B64276" w:rsidRPr="008958FC" w:rsidRDefault="00B64276" w:rsidP="00B64276">
      <w:pPr>
        <w:pStyle w:val="article"/>
        <w:numPr>
          <w:ilvl w:val="0"/>
          <w:numId w:val="3"/>
        </w:numPr>
        <w:ind w:firstLine="440"/>
        <w:rPr>
          <w:rFonts w:eastAsiaTheme="minorHAnsi" w:hint="default"/>
          <w:sz w:val="22"/>
        </w:rPr>
      </w:pPr>
      <w:r w:rsidRPr="008958FC">
        <w:rPr>
          <w:rFonts w:eastAsiaTheme="minorHAnsi" w:hint="default"/>
          <w:sz w:val="22"/>
        </w:rPr>
        <w:lastRenderedPageBreak/>
        <w:t>What is your organization’s mechanism for determining responsibility in RMC quality issues? How to ensure the accuracy of accountability? Are there any collaborative accountability mechanisms with other stakeholders?</w:t>
      </w:r>
    </w:p>
    <w:p w14:paraId="32621FF7" w14:textId="77777777" w:rsidR="00B64276" w:rsidRPr="008958FC" w:rsidRDefault="00B64276" w:rsidP="00B64276">
      <w:pPr>
        <w:pStyle w:val="article"/>
        <w:numPr>
          <w:ilvl w:val="0"/>
          <w:numId w:val="1"/>
        </w:numPr>
        <w:ind w:firstLine="440"/>
        <w:rPr>
          <w:rFonts w:eastAsiaTheme="minorHAnsi" w:hint="default"/>
          <w:b/>
          <w:bCs/>
          <w:sz w:val="22"/>
        </w:rPr>
      </w:pPr>
      <w:r w:rsidRPr="008958FC">
        <w:rPr>
          <w:rFonts w:eastAsiaTheme="minorHAnsi" w:hint="default"/>
          <w:b/>
          <w:bCs/>
          <w:sz w:val="22"/>
        </w:rPr>
        <w:t>Discussion on blockchain application</w:t>
      </w:r>
    </w:p>
    <w:p w14:paraId="79710F08" w14:textId="77777777" w:rsidR="00B64276" w:rsidRPr="008958FC" w:rsidRDefault="00B64276" w:rsidP="00B64276">
      <w:pPr>
        <w:pStyle w:val="article"/>
        <w:numPr>
          <w:ilvl w:val="0"/>
          <w:numId w:val="4"/>
        </w:numPr>
        <w:ind w:firstLine="440"/>
        <w:rPr>
          <w:rFonts w:eastAsiaTheme="minorHAnsi" w:hint="default"/>
          <w:sz w:val="22"/>
        </w:rPr>
      </w:pPr>
      <w:r w:rsidRPr="008958FC">
        <w:rPr>
          <w:rFonts w:eastAsiaTheme="minorHAnsi" w:hint="default"/>
          <w:sz w:val="22"/>
        </w:rPr>
        <w:t>What is the role and potential value of quality data in improving managerial functions and overall economic performance?</w:t>
      </w:r>
    </w:p>
    <w:p w14:paraId="015AB0FA" w14:textId="77777777" w:rsidR="00B64276" w:rsidRPr="008958FC" w:rsidRDefault="00B64276" w:rsidP="00B64276">
      <w:pPr>
        <w:pStyle w:val="article"/>
        <w:numPr>
          <w:ilvl w:val="0"/>
          <w:numId w:val="4"/>
        </w:numPr>
        <w:ind w:firstLine="440"/>
        <w:rPr>
          <w:rFonts w:eastAsiaTheme="minorHAnsi" w:hint="default"/>
          <w:sz w:val="22"/>
        </w:rPr>
      </w:pPr>
      <w:r w:rsidRPr="008958FC">
        <w:rPr>
          <w:rFonts w:eastAsiaTheme="minorHAnsi" w:hint="default"/>
          <w:sz w:val="22"/>
        </w:rPr>
        <w:t>Are you familiar with blockchain technology? Do you understand its characteristics such as decentralization, immutability, traceability, and consensus mechanisms? (if not, a brief explanation will be provided.)</w:t>
      </w:r>
    </w:p>
    <w:p w14:paraId="0F441F18" w14:textId="77777777" w:rsidR="00B64276" w:rsidRPr="008958FC" w:rsidRDefault="00B64276" w:rsidP="00B64276">
      <w:pPr>
        <w:pStyle w:val="article"/>
        <w:numPr>
          <w:ilvl w:val="0"/>
          <w:numId w:val="4"/>
        </w:numPr>
        <w:ind w:firstLine="440"/>
        <w:rPr>
          <w:rFonts w:eastAsiaTheme="minorHAnsi" w:hint="default"/>
          <w:sz w:val="22"/>
        </w:rPr>
      </w:pPr>
      <w:r w:rsidRPr="008958FC">
        <w:rPr>
          <w:rFonts w:eastAsiaTheme="minorHAnsi" w:hint="default"/>
          <w:sz w:val="22"/>
        </w:rPr>
        <w:t>In your opinion, what improvements could blockchain bring to the current RMC quality management practices?</w:t>
      </w:r>
    </w:p>
    <w:p w14:paraId="3BE97E36" w14:textId="7DF6A43B" w:rsidR="00746147" w:rsidRDefault="00B64276" w:rsidP="008958FC">
      <w:pPr>
        <w:pStyle w:val="article"/>
        <w:numPr>
          <w:ilvl w:val="0"/>
          <w:numId w:val="4"/>
        </w:numPr>
        <w:ind w:firstLine="440"/>
        <w:rPr>
          <w:rFonts w:eastAsiaTheme="minorHAnsi" w:hint="default"/>
          <w:sz w:val="22"/>
        </w:rPr>
      </w:pPr>
      <w:r w:rsidRPr="008958FC">
        <w:rPr>
          <w:rFonts w:eastAsiaTheme="minorHAnsi" w:hint="default"/>
          <w:sz w:val="22"/>
        </w:rPr>
        <w:t>What barriers do you foresee in applying blockchain technology to quality management in the construction materials sector?</w:t>
      </w:r>
    </w:p>
    <w:p w14:paraId="7A07572D" w14:textId="77777777" w:rsidR="00746147" w:rsidRDefault="00746147">
      <w:pPr>
        <w:widowControl/>
        <w:spacing w:after="160" w:line="278" w:lineRule="auto"/>
        <w:ind w:firstLineChars="0" w:firstLine="0"/>
        <w:jc w:val="left"/>
        <w:rPr>
          <w:rFonts w:eastAsiaTheme="minorHAnsi" w:cs="Times New Roman"/>
          <w:color w:val="000000"/>
          <w:kern w:val="2"/>
          <w:lang w:eastAsia="zh-CN"/>
        </w:rPr>
      </w:pPr>
      <w:r>
        <w:rPr>
          <w:rFonts w:eastAsiaTheme="minorHAnsi"/>
        </w:rPr>
        <w:br w:type="page"/>
      </w:r>
    </w:p>
    <w:bookmarkEnd w:id="0"/>
    <w:p w14:paraId="05EDC337" w14:textId="6E476CE8" w:rsidR="007F0241" w:rsidRPr="00746147" w:rsidRDefault="00746147" w:rsidP="001214AB">
      <w:pPr>
        <w:pStyle w:val="article"/>
        <w:ind w:firstLineChars="0"/>
        <w:rPr>
          <w:b/>
          <w:bCs/>
        </w:rPr>
      </w:pPr>
      <w:r w:rsidRPr="00746147">
        <w:rPr>
          <w:b/>
          <w:bCs/>
        </w:rPr>
        <w:lastRenderedPageBreak/>
        <w:t>References</w:t>
      </w:r>
      <w:r w:rsidRPr="00746147">
        <w:rPr>
          <w:rFonts w:ascii="宋体" w:eastAsia="宋体" w:hAnsi="宋体" w:cs="宋体"/>
          <w:b/>
          <w:bCs/>
        </w:rPr>
        <w:t>：</w:t>
      </w:r>
    </w:p>
    <w:p w14:paraId="799919B9" w14:textId="213E8740" w:rsidR="005F4832" w:rsidRPr="005F4832" w:rsidRDefault="007F0241" w:rsidP="005F4832">
      <w:pPr>
        <w:pStyle w:val="EndNoteBibliography"/>
        <w:ind w:left="720" w:firstLine="440"/>
      </w:pPr>
      <w:r>
        <w:rPr>
          <w:lang w:eastAsia="zh-CN"/>
        </w:rPr>
        <w:fldChar w:fldCharType="begin"/>
      </w:r>
      <w:r>
        <w:rPr>
          <w:lang w:eastAsia="zh-CN"/>
        </w:rPr>
        <w:instrText xml:space="preserve"> ADDIN EN.REFLIST </w:instrText>
      </w:r>
      <w:r>
        <w:rPr>
          <w:lang w:eastAsia="zh-CN"/>
        </w:rPr>
        <w:fldChar w:fldCharType="separate"/>
      </w:r>
      <w:r w:rsidR="005F4832" w:rsidRPr="005F4832">
        <w:t xml:space="preserve">Guest, G., Bunce, A., and Johnson, L. (2006). "How many interviews are enough? An experiment with data saturation and variability." </w:t>
      </w:r>
      <w:r w:rsidR="005F4832" w:rsidRPr="005F4832">
        <w:rPr>
          <w:i/>
        </w:rPr>
        <w:t>Field methods</w:t>
      </w:r>
      <w:r w:rsidR="005F4832" w:rsidRPr="005F4832">
        <w:t xml:space="preserve">, 18(1), 59-82. </w:t>
      </w:r>
      <w:hyperlink r:id="rId7" w:history="1">
        <w:r w:rsidR="005F4832" w:rsidRPr="005F4832">
          <w:rPr>
            <w:rStyle w:val="af6"/>
          </w:rPr>
          <w:t>https://doi.org/10.1177/1525822X05279903</w:t>
        </w:r>
      </w:hyperlink>
    </w:p>
    <w:p w14:paraId="0F7D0D2A" w14:textId="5E11490C" w:rsidR="005F4832" w:rsidRPr="005F4832" w:rsidRDefault="005F4832" w:rsidP="005F4832">
      <w:pPr>
        <w:pStyle w:val="EndNoteBibliography"/>
        <w:ind w:left="720" w:firstLine="440"/>
      </w:pPr>
      <w:r w:rsidRPr="005F4832">
        <w:t xml:space="preserve">Landis, J. R., and Koch, G. G. (1977). "An application of hierarchical kappa-type statistics in the assessment of majority agreement among multiple observers." </w:t>
      </w:r>
      <w:r w:rsidRPr="005F4832">
        <w:rPr>
          <w:i/>
        </w:rPr>
        <w:t>Biometrics</w:t>
      </w:r>
      <w:r w:rsidRPr="005F4832">
        <w:t xml:space="preserve">, 363-374. </w:t>
      </w:r>
      <w:hyperlink r:id="rId8" w:history="1">
        <w:r w:rsidRPr="005F4832">
          <w:rPr>
            <w:rStyle w:val="af6"/>
          </w:rPr>
          <w:t>https://doi.org/10.2307/2529786</w:t>
        </w:r>
      </w:hyperlink>
    </w:p>
    <w:p w14:paraId="713BE42F" w14:textId="2EAA4542" w:rsidR="005F4832" w:rsidRPr="005F4832" w:rsidRDefault="005F4832" w:rsidP="005F4832">
      <w:pPr>
        <w:pStyle w:val="EndNoteBibliography"/>
        <w:ind w:left="720" w:firstLine="440"/>
      </w:pPr>
      <w:r w:rsidRPr="005F4832">
        <w:t xml:space="preserve">Mac Donald, K., Rezania, D., and Baker, R. (2020). "A grounded theory examination of project managers' accountability." </w:t>
      </w:r>
      <w:r w:rsidRPr="005F4832">
        <w:rPr>
          <w:i/>
        </w:rPr>
        <w:t>International Journal of Project Management</w:t>
      </w:r>
      <w:r w:rsidRPr="005F4832">
        <w:t xml:space="preserve">, 38(1), 27-35. </w:t>
      </w:r>
      <w:hyperlink r:id="rId9" w:history="1">
        <w:r w:rsidRPr="005F4832">
          <w:rPr>
            <w:rStyle w:val="af6"/>
          </w:rPr>
          <w:t>https://doi.org/10.1016/j.ijproman.2019.09.008</w:t>
        </w:r>
      </w:hyperlink>
    </w:p>
    <w:p w14:paraId="7AF6D8A4" w14:textId="70F48FC1" w:rsidR="00590148" w:rsidRPr="00AB23CE" w:rsidRDefault="007F0241" w:rsidP="00AB23CE">
      <w:pPr>
        <w:ind w:firstLine="440"/>
        <w:rPr>
          <w:lang w:eastAsia="zh-CN"/>
        </w:rPr>
      </w:pPr>
      <w:r>
        <w:rPr>
          <w:lang w:eastAsia="zh-CN"/>
        </w:rPr>
        <w:fldChar w:fldCharType="end"/>
      </w:r>
    </w:p>
    <w:sectPr w:rsidR="00590148" w:rsidRPr="00AB23CE">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30DD" w14:textId="77777777" w:rsidR="002D4118" w:rsidRDefault="002D4118" w:rsidP="00012E06">
      <w:pPr>
        <w:spacing w:line="240" w:lineRule="auto"/>
        <w:ind w:firstLine="440"/>
      </w:pPr>
      <w:r>
        <w:separator/>
      </w:r>
    </w:p>
  </w:endnote>
  <w:endnote w:type="continuationSeparator" w:id="0">
    <w:p w14:paraId="76999720" w14:textId="77777777" w:rsidR="002D4118" w:rsidRDefault="002D4118" w:rsidP="00012E06">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AC0" w14:textId="77777777" w:rsidR="008958FC" w:rsidRDefault="008958F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BA6D" w14:textId="77777777" w:rsidR="008958FC" w:rsidRDefault="008958F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2F26" w14:textId="77777777" w:rsidR="008958FC" w:rsidRDefault="008958F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351E" w14:textId="77777777" w:rsidR="002D4118" w:rsidRDefault="002D4118" w:rsidP="00012E06">
      <w:pPr>
        <w:spacing w:line="240" w:lineRule="auto"/>
        <w:ind w:firstLine="440"/>
      </w:pPr>
      <w:r>
        <w:separator/>
      </w:r>
    </w:p>
  </w:footnote>
  <w:footnote w:type="continuationSeparator" w:id="0">
    <w:p w14:paraId="3677AB0E" w14:textId="77777777" w:rsidR="002D4118" w:rsidRDefault="002D4118" w:rsidP="00012E06">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18FE" w14:textId="77777777" w:rsidR="008958FC" w:rsidRDefault="008958F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B9BC" w14:textId="77777777" w:rsidR="008958FC" w:rsidRDefault="008958F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6173" w14:textId="77777777" w:rsidR="008958FC" w:rsidRDefault="008958F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098DEF"/>
    <w:multiLevelType w:val="singleLevel"/>
    <w:tmpl w:val="FD098DEF"/>
    <w:lvl w:ilvl="0">
      <w:start w:val="1"/>
      <w:numFmt w:val="decimal"/>
      <w:suff w:val="space"/>
      <w:lvlText w:val="%1."/>
      <w:lvlJc w:val="left"/>
    </w:lvl>
  </w:abstractNum>
  <w:abstractNum w:abstractNumId="1" w15:restartNumberingAfterBreak="0">
    <w:nsid w:val="1B184164"/>
    <w:multiLevelType w:val="singleLevel"/>
    <w:tmpl w:val="1B184164"/>
    <w:lvl w:ilvl="0">
      <w:start w:val="1"/>
      <w:numFmt w:val="decimal"/>
      <w:suff w:val="space"/>
      <w:lvlText w:val="%1."/>
      <w:lvlJc w:val="left"/>
    </w:lvl>
  </w:abstractNum>
  <w:abstractNum w:abstractNumId="2" w15:restartNumberingAfterBreak="0">
    <w:nsid w:val="319E3633"/>
    <w:multiLevelType w:val="singleLevel"/>
    <w:tmpl w:val="319E3633"/>
    <w:lvl w:ilvl="0">
      <w:start w:val="1"/>
      <w:numFmt w:val="decimal"/>
      <w:suff w:val="space"/>
      <w:lvlText w:val="%1."/>
      <w:lvlJc w:val="left"/>
    </w:lvl>
  </w:abstractNum>
  <w:abstractNum w:abstractNumId="3" w15:restartNumberingAfterBreak="0">
    <w:nsid w:val="33294A19"/>
    <w:multiLevelType w:val="singleLevel"/>
    <w:tmpl w:val="33294A19"/>
    <w:lvl w:ilvl="0">
      <w:start w:val="1"/>
      <w:numFmt w:val="upperRoman"/>
      <w:suff w:val="space"/>
      <w:lvlText w:val="%1."/>
      <w:lvlJc w:val="left"/>
    </w:lvl>
  </w:abstractNum>
  <w:num w:numId="1" w16cid:durableId="127166541">
    <w:abstractNumId w:val="3"/>
  </w:num>
  <w:num w:numId="2" w16cid:durableId="231627841">
    <w:abstractNumId w:val="0"/>
  </w:num>
  <w:num w:numId="3" w16cid:durableId="1479032806">
    <w:abstractNumId w:val="1"/>
  </w:num>
  <w:num w:numId="4" w16cid:durableId="131825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SCE with DOI&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zrszx9r1sw9ede2fw7xert0pf5r2d059tsf&quot;&gt;quality&lt;record-ids&gt;&lt;item&gt;215&lt;/item&gt;&lt;item&gt;444&lt;/item&gt;&lt;item&gt;445&lt;/item&gt;&lt;/record-ids&gt;&lt;/item&gt;&lt;/Libraries&gt;"/>
  </w:docVars>
  <w:rsids>
    <w:rsidRoot w:val="00D14CD9"/>
    <w:rsid w:val="00012E06"/>
    <w:rsid w:val="0008540F"/>
    <w:rsid w:val="001214AB"/>
    <w:rsid w:val="002D4118"/>
    <w:rsid w:val="00477FAB"/>
    <w:rsid w:val="00482555"/>
    <w:rsid w:val="00502579"/>
    <w:rsid w:val="00522E70"/>
    <w:rsid w:val="00590148"/>
    <w:rsid w:val="005A338F"/>
    <w:rsid w:val="005F4832"/>
    <w:rsid w:val="00635825"/>
    <w:rsid w:val="006A15B9"/>
    <w:rsid w:val="006B70BA"/>
    <w:rsid w:val="00746147"/>
    <w:rsid w:val="007F0241"/>
    <w:rsid w:val="008958FC"/>
    <w:rsid w:val="008D22B7"/>
    <w:rsid w:val="00951326"/>
    <w:rsid w:val="009874CF"/>
    <w:rsid w:val="00991860"/>
    <w:rsid w:val="009D78B1"/>
    <w:rsid w:val="00A01712"/>
    <w:rsid w:val="00A63DC1"/>
    <w:rsid w:val="00AB1044"/>
    <w:rsid w:val="00AB23CE"/>
    <w:rsid w:val="00AD3749"/>
    <w:rsid w:val="00AF68F3"/>
    <w:rsid w:val="00B24F94"/>
    <w:rsid w:val="00B62B8E"/>
    <w:rsid w:val="00B64276"/>
    <w:rsid w:val="00B74849"/>
    <w:rsid w:val="00BA5A1B"/>
    <w:rsid w:val="00C9670A"/>
    <w:rsid w:val="00D14CD9"/>
    <w:rsid w:val="00D233B8"/>
    <w:rsid w:val="00D32791"/>
    <w:rsid w:val="00DA3081"/>
    <w:rsid w:val="00DD6A2B"/>
    <w:rsid w:val="00DE5A6E"/>
    <w:rsid w:val="00EB49F2"/>
    <w:rsid w:val="00FC3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FD6D7"/>
  <w15:chartTrackingRefBased/>
  <w15:docId w15:val="{E8FE0FBF-2433-4BA8-835A-854E138D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3CE"/>
    <w:pPr>
      <w:widowControl w:val="0"/>
      <w:spacing w:after="0" w:line="480" w:lineRule="auto"/>
      <w:ind w:firstLineChars="200" w:firstLine="200"/>
      <w:jc w:val="both"/>
    </w:pPr>
    <w:rPr>
      <w:rFonts w:ascii="Times New Roman" w:hAnsi="Times New Roman"/>
      <w:kern w:val="0"/>
      <w:szCs w:val="22"/>
      <w:lang w:eastAsia="en-US"/>
      <w14:ligatures w14:val="none"/>
    </w:rPr>
  </w:style>
  <w:style w:type="paragraph" w:styleId="1">
    <w:name w:val="heading 1"/>
    <w:basedOn w:val="a"/>
    <w:next w:val="a"/>
    <w:link w:val="10"/>
    <w:uiPriority w:val="9"/>
    <w:qFormat/>
    <w:rsid w:val="00D14C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14C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14C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14C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14C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4CD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4C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4C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14CD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片"/>
    <w:basedOn w:val="a"/>
    <w:link w:val="a4"/>
    <w:autoRedefine/>
    <w:qFormat/>
    <w:rsid w:val="00991860"/>
    <w:pPr>
      <w:widowControl/>
      <w:adjustRightInd w:val="0"/>
      <w:snapToGrid w:val="0"/>
      <w:outlineLvl w:val="0"/>
    </w:pPr>
    <w:rPr>
      <w:noProof/>
      <w:color w:val="000000"/>
      <w:sz w:val="24"/>
    </w:rPr>
  </w:style>
  <w:style w:type="character" w:customStyle="1" w:styleId="a4">
    <w:name w:val="图片 字符"/>
    <w:basedOn w:val="a0"/>
    <w:link w:val="a3"/>
    <w:rsid w:val="00991860"/>
    <w:rPr>
      <w:noProof/>
      <w:color w:val="000000"/>
      <w:sz w:val="24"/>
      <w:szCs w:val="22"/>
    </w:rPr>
  </w:style>
  <w:style w:type="character" w:customStyle="1" w:styleId="10">
    <w:name w:val="标题 1 字符"/>
    <w:basedOn w:val="a0"/>
    <w:link w:val="1"/>
    <w:uiPriority w:val="9"/>
    <w:rsid w:val="00D14C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14C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14C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14CD9"/>
    <w:rPr>
      <w:rFonts w:cstheme="majorBidi"/>
      <w:color w:val="2F5496" w:themeColor="accent1" w:themeShade="BF"/>
      <w:sz w:val="28"/>
      <w:szCs w:val="28"/>
    </w:rPr>
  </w:style>
  <w:style w:type="character" w:customStyle="1" w:styleId="50">
    <w:name w:val="标题 5 字符"/>
    <w:basedOn w:val="a0"/>
    <w:link w:val="5"/>
    <w:uiPriority w:val="9"/>
    <w:semiHidden/>
    <w:rsid w:val="00D14CD9"/>
    <w:rPr>
      <w:rFonts w:cstheme="majorBidi"/>
      <w:color w:val="2F5496" w:themeColor="accent1" w:themeShade="BF"/>
      <w:sz w:val="24"/>
    </w:rPr>
  </w:style>
  <w:style w:type="character" w:customStyle="1" w:styleId="60">
    <w:name w:val="标题 6 字符"/>
    <w:basedOn w:val="a0"/>
    <w:link w:val="6"/>
    <w:uiPriority w:val="9"/>
    <w:semiHidden/>
    <w:rsid w:val="00D14CD9"/>
    <w:rPr>
      <w:rFonts w:cstheme="majorBidi"/>
      <w:b/>
      <w:bCs/>
      <w:color w:val="2F5496" w:themeColor="accent1" w:themeShade="BF"/>
    </w:rPr>
  </w:style>
  <w:style w:type="character" w:customStyle="1" w:styleId="70">
    <w:name w:val="标题 7 字符"/>
    <w:basedOn w:val="a0"/>
    <w:link w:val="7"/>
    <w:uiPriority w:val="9"/>
    <w:semiHidden/>
    <w:rsid w:val="00D14CD9"/>
    <w:rPr>
      <w:rFonts w:cstheme="majorBidi"/>
      <w:b/>
      <w:bCs/>
      <w:color w:val="595959" w:themeColor="text1" w:themeTint="A6"/>
    </w:rPr>
  </w:style>
  <w:style w:type="character" w:customStyle="1" w:styleId="80">
    <w:name w:val="标题 8 字符"/>
    <w:basedOn w:val="a0"/>
    <w:link w:val="8"/>
    <w:uiPriority w:val="9"/>
    <w:semiHidden/>
    <w:rsid w:val="00D14CD9"/>
    <w:rPr>
      <w:rFonts w:cstheme="majorBidi"/>
      <w:color w:val="595959" w:themeColor="text1" w:themeTint="A6"/>
    </w:rPr>
  </w:style>
  <w:style w:type="character" w:customStyle="1" w:styleId="90">
    <w:name w:val="标题 9 字符"/>
    <w:basedOn w:val="a0"/>
    <w:link w:val="9"/>
    <w:uiPriority w:val="9"/>
    <w:semiHidden/>
    <w:rsid w:val="00D14CD9"/>
    <w:rPr>
      <w:rFonts w:eastAsiaTheme="majorEastAsia" w:cstheme="majorBidi"/>
      <w:color w:val="595959" w:themeColor="text1" w:themeTint="A6"/>
    </w:rPr>
  </w:style>
  <w:style w:type="paragraph" w:styleId="a5">
    <w:name w:val="Title"/>
    <w:basedOn w:val="a"/>
    <w:next w:val="a"/>
    <w:link w:val="a6"/>
    <w:uiPriority w:val="10"/>
    <w:qFormat/>
    <w:rsid w:val="00D14C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D14CD9"/>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D14CD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D14CD9"/>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D14CD9"/>
    <w:pPr>
      <w:spacing w:before="160"/>
      <w:jc w:val="center"/>
    </w:pPr>
    <w:rPr>
      <w:i/>
      <w:iCs/>
      <w:color w:val="404040" w:themeColor="text1" w:themeTint="BF"/>
    </w:rPr>
  </w:style>
  <w:style w:type="character" w:customStyle="1" w:styleId="aa">
    <w:name w:val="引用 字符"/>
    <w:basedOn w:val="a0"/>
    <w:link w:val="a9"/>
    <w:uiPriority w:val="29"/>
    <w:rsid w:val="00D14CD9"/>
    <w:rPr>
      <w:i/>
      <w:iCs/>
      <w:color w:val="404040" w:themeColor="text1" w:themeTint="BF"/>
    </w:rPr>
  </w:style>
  <w:style w:type="paragraph" w:styleId="ab">
    <w:name w:val="List Paragraph"/>
    <w:basedOn w:val="a"/>
    <w:uiPriority w:val="34"/>
    <w:qFormat/>
    <w:rsid w:val="00D14CD9"/>
    <w:pPr>
      <w:ind w:left="720"/>
      <w:contextualSpacing/>
    </w:pPr>
  </w:style>
  <w:style w:type="character" w:styleId="ac">
    <w:name w:val="Intense Emphasis"/>
    <w:basedOn w:val="a0"/>
    <w:uiPriority w:val="21"/>
    <w:qFormat/>
    <w:rsid w:val="00D14CD9"/>
    <w:rPr>
      <w:i/>
      <w:iCs/>
      <w:color w:val="2F5496" w:themeColor="accent1" w:themeShade="BF"/>
    </w:rPr>
  </w:style>
  <w:style w:type="paragraph" w:styleId="ad">
    <w:name w:val="Intense Quote"/>
    <w:basedOn w:val="a"/>
    <w:next w:val="a"/>
    <w:link w:val="ae"/>
    <w:uiPriority w:val="30"/>
    <w:qFormat/>
    <w:rsid w:val="00D14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D14CD9"/>
    <w:rPr>
      <w:i/>
      <w:iCs/>
      <w:color w:val="2F5496" w:themeColor="accent1" w:themeShade="BF"/>
    </w:rPr>
  </w:style>
  <w:style w:type="character" w:styleId="af">
    <w:name w:val="Intense Reference"/>
    <w:basedOn w:val="a0"/>
    <w:uiPriority w:val="32"/>
    <w:qFormat/>
    <w:rsid w:val="00D14CD9"/>
    <w:rPr>
      <w:b/>
      <w:bCs/>
      <w:smallCaps/>
      <w:color w:val="2F5496" w:themeColor="accent1" w:themeShade="BF"/>
      <w:spacing w:val="5"/>
    </w:rPr>
  </w:style>
  <w:style w:type="paragraph" w:styleId="af0">
    <w:name w:val="caption"/>
    <w:basedOn w:val="a"/>
    <w:next w:val="a"/>
    <w:uiPriority w:val="35"/>
    <w:unhideWhenUsed/>
    <w:qFormat/>
    <w:rsid w:val="00C9670A"/>
    <w:pPr>
      <w:snapToGrid w:val="0"/>
      <w:ind w:firstLineChars="0" w:firstLine="0"/>
      <w:jc w:val="center"/>
    </w:pPr>
    <w:rPr>
      <w:rFonts w:ascii="Calibri" w:eastAsia="黑体" w:hAnsi="Calibri" w:cstheme="majorBidi"/>
      <w:sz w:val="20"/>
      <w:szCs w:val="20"/>
    </w:rPr>
  </w:style>
  <w:style w:type="table" w:styleId="af1">
    <w:name w:val="Table Grid"/>
    <w:basedOn w:val="a1"/>
    <w:uiPriority w:val="99"/>
    <w:qFormat/>
    <w:rsid w:val="00C9670A"/>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AB23CE"/>
    <w:pPr>
      <w:spacing w:line="240" w:lineRule="auto"/>
      <w:ind w:firstLineChars="0" w:firstLine="0"/>
      <w:jc w:val="left"/>
    </w:pPr>
    <w:rPr>
      <w:rFonts w:eastAsia="Times New Roman"/>
      <w:sz w:val="18"/>
    </w:rPr>
  </w:style>
  <w:style w:type="character" w:customStyle="1" w:styleId="table0">
    <w:name w:val="table 字符"/>
    <w:basedOn w:val="a0"/>
    <w:link w:val="table"/>
    <w:rsid w:val="00AB23CE"/>
    <w:rPr>
      <w:rFonts w:ascii="Times New Roman" w:eastAsia="Times New Roman" w:hAnsi="Times New Roman"/>
      <w:kern w:val="0"/>
      <w:sz w:val="18"/>
      <w:szCs w:val="22"/>
      <w:lang w:eastAsia="en-US"/>
      <w14:ligatures w14:val="none"/>
    </w:rPr>
  </w:style>
  <w:style w:type="paragraph" w:customStyle="1" w:styleId="11">
    <w:name w:val="标题1"/>
    <w:basedOn w:val="a"/>
    <w:next w:val="a"/>
    <w:link w:val="title"/>
    <w:qFormat/>
    <w:rsid w:val="00951326"/>
    <w:pPr>
      <w:ind w:firstLineChars="0" w:firstLine="0"/>
      <w:outlineLvl w:val="1"/>
    </w:pPr>
    <w:rPr>
      <w:b/>
      <w:bCs/>
    </w:rPr>
  </w:style>
  <w:style w:type="character" w:customStyle="1" w:styleId="title">
    <w:name w:val="title 字符"/>
    <w:basedOn w:val="a0"/>
    <w:link w:val="11"/>
    <w:qFormat/>
    <w:rsid w:val="00951326"/>
    <w:rPr>
      <w:b/>
      <w:bCs/>
      <w:kern w:val="0"/>
      <w:szCs w:val="22"/>
      <w:lang w:eastAsia="en-US"/>
      <w14:ligatures w14:val="none"/>
    </w:rPr>
  </w:style>
  <w:style w:type="table" w:customStyle="1" w:styleId="12">
    <w:name w:val="网格型1"/>
    <w:basedOn w:val="a1"/>
    <w:uiPriority w:val="99"/>
    <w:qFormat/>
    <w:rsid w:val="00590148"/>
    <w:pPr>
      <w:widowControl w:val="0"/>
      <w:spacing w:after="0" w:line="240" w:lineRule="auto"/>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cle">
    <w:name w:val="article"/>
    <w:basedOn w:val="a"/>
    <w:qFormat/>
    <w:rsid w:val="00B64276"/>
    <w:pPr>
      <w:widowControl/>
      <w:adjustRightInd w:val="0"/>
      <w:snapToGrid w:val="0"/>
      <w:ind w:firstLine="602"/>
    </w:pPr>
    <w:rPr>
      <w:rFonts w:eastAsia="Times New Roman" w:cs="Times New Roman" w:hint="eastAsia"/>
      <w:color w:val="000000"/>
      <w:kern w:val="2"/>
      <w:sz w:val="24"/>
      <w:lang w:eastAsia="zh-CN"/>
    </w:rPr>
  </w:style>
  <w:style w:type="paragraph" w:styleId="af2">
    <w:name w:val="header"/>
    <w:basedOn w:val="a"/>
    <w:link w:val="af3"/>
    <w:uiPriority w:val="99"/>
    <w:unhideWhenUsed/>
    <w:rsid w:val="00012E0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012E06"/>
    <w:rPr>
      <w:kern w:val="0"/>
      <w:sz w:val="18"/>
      <w:szCs w:val="18"/>
      <w:lang w:eastAsia="en-US"/>
      <w14:ligatures w14:val="none"/>
    </w:rPr>
  </w:style>
  <w:style w:type="paragraph" w:styleId="af4">
    <w:name w:val="footer"/>
    <w:basedOn w:val="a"/>
    <w:link w:val="af5"/>
    <w:uiPriority w:val="99"/>
    <w:unhideWhenUsed/>
    <w:rsid w:val="00012E06"/>
    <w:pPr>
      <w:tabs>
        <w:tab w:val="center" w:pos="4153"/>
        <w:tab w:val="right" w:pos="8306"/>
      </w:tabs>
      <w:snapToGrid w:val="0"/>
      <w:spacing w:line="240" w:lineRule="auto"/>
      <w:jc w:val="left"/>
    </w:pPr>
    <w:rPr>
      <w:sz w:val="18"/>
      <w:szCs w:val="18"/>
    </w:rPr>
  </w:style>
  <w:style w:type="character" w:customStyle="1" w:styleId="af5">
    <w:name w:val="页脚 字符"/>
    <w:basedOn w:val="a0"/>
    <w:link w:val="af4"/>
    <w:uiPriority w:val="99"/>
    <w:rsid w:val="00012E06"/>
    <w:rPr>
      <w:kern w:val="0"/>
      <w:sz w:val="18"/>
      <w:szCs w:val="18"/>
      <w:lang w:eastAsia="en-US"/>
      <w14:ligatures w14:val="none"/>
    </w:rPr>
  </w:style>
  <w:style w:type="paragraph" w:customStyle="1" w:styleId="EndNoteBibliographyTitle">
    <w:name w:val="EndNote Bibliography Title"/>
    <w:basedOn w:val="a"/>
    <w:link w:val="EndNoteBibliographyTitle0"/>
    <w:rsid w:val="007F0241"/>
    <w:pPr>
      <w:jc w:val="center"/>
    </w:pPr>
    <w:rPr>
      <w:rFonts w:cs="Times New Roman"/>
      <w:noProof/>
    </w:rPr>
  </w:style>
  <w:style w:type="character" w:customStyle="1" w:styleId="EndNoteBibliographyTitle0">
    <w:name w:val="EndNote Bibliography Title 字符"/>
    <w:basedOn w:val="a0"/>
    <w:link w:val="EndNoteBibliographyTitle"/>
    <w:rsid w:val="007F0241"/>
    <w:rPr>
      <w:rFonts w:ascii="Times New Roman" w:hAnsi="Times New Roman" w:cs="Times New Roman"/>
      <w:noProof/>
      <w:kern w:val="0"/>
      <w:szCs w:val="22"/>
      <w:lang w:eastAsia="en-US"/>
      <w14:ligatures w14:val="none"/>
    </w:rPr>
  </w:style>
  <w:style w:type="paragraph" w:customStyle="1" w:styleId="EndNoteBibliography">
    <w:name w:val="EndNote Bibliography"/>
    <w:basedOn w:val="a"/>
    <w:link w:val="EndNoteBibliography0"/>
    <w:rsid w:val="007F0241"/>
    <w:pPr>
      <w:spacing w:line="240" w:lineRule="auto"/>
    </w:pPr>
    <w:rPr>
      <w:rFonts w:cs="Times New Roman"/>
      <w:noProof/>
    </w:rPr>
  </w:style>
  <w:style w:type="character" w:customStyle="1" w:styleId="EndNoteBibliography0">
    <w:name w:val="EndNote Bibliography 字符"/>
    <w:basedOn w:val="a0"/>
    <w:link w:val="EndNoteBibliography"/>
    <w:rsid w:val="007F0241"/>
    <w:rPr>
      <w:rFonts w:ascii="Times New Roman" w:hAnsi="Times New Roman" w:cs="Times New Roman"/>
      <w:noProof/>
      <w:kern w:val="0"/>
      <w:szCs w:val="22"/>
      <w:lang w:eastAsia="en-US"/>
      <w14:ligatures w14:val="none"/>
    </w:rPr>
  </w:style>
  <w:style w:type="character" w:styleId="af6">
    <w:name w:val="Hyperlink"/>
    <w:basedOn w:val="a0"/>
    <w:uiPriority w:val="99"/>
    <w:unhideWhenUsed/>
    <w:rsid w:val="007F0241"/>
    <w:rPr>
      <w:color w:val="0563C1" w:themeColor="hyperlink"/>
      <w:u w:val="single"/>
    </w:rPr>
  </w:style>
  <w:style w:type="character" w:styleId="af7">
    <w:name w:val="Unresolved Mention"/>
    <w:basedOn w:val="a0"/>
    <w:uiPriority w:val="99"/>
    <w:semiHidden/>
    <w:unhideWhenUsed/>
    <w:rsid w:val="007F0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2529786"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1177/1525822X05279903"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16/j.ijproman.2019.09.008"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1657</Words>
  <Characters>9450</Characters>
  <Application>Microsoft Office Word</Application>
  <DocSecurity>0</DocSecurity>
  <Lines>78</Lines>
  <Paragraphs>22</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li</dc:creator>
  <cp:keywords/>
  <dc:description/>
  <cp:lastModifiedBy>junyu li</cp:lastModifiedBy>
  <cp:revision>8</cp:revision>
  <dcterms:created xsi:type="dcterms:W3CDTF">2026-03-02T12:48:00Z</dcterms:created>
  <dcterms:modified xsi:type="dcterms:W3CDTF">2026-05-22T09:33:00Z</dcterms:modified>
</cp:coreProperties>
</file>