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7044E" w14:textId="6977E657" w:rsidR="00820242" w:rsidRPr="00820242" w:rsidRDefault="00820242" w:rsidP="00820242">
      <w:pPr>
        <w:pStyle w:val="11"/>
        <w:ind w:left="425" w:firstLine="482"/>
        <w:jc w:val="center"/>
        <w:rPr>
          <w:rFonts w:ascii="Calibri" w:hAnsi="Calibri" w:cs="Calibri"/>
          <w:sz w:val="24"/>
          <w:szCs w:val="24"/>
          <w:lang w:eastAsia="zh-CN"/>
        </w:rPr>
      </w:pPr>
      <w:r w:rsidRPr="008D22B7">
        <w:rPr>
          <w:rFonts w:ascii="Calibri" w:hAnsi="Calibri" w:cs="Calibri"/>
          <w:sz w:val="24"/>
          <w:szCs w:val="24"/>
          <w:lang w:eastAsia="zh-CN"/>
        </w:rPr>
        <w:t xml:space="preserve">Appendix </w:t>
      </w:r>
      <w:r>
        <w:rPr>
          <w:rFonts w:ascii="Calibri" w:hAnsi="Calibri" w:cs="Calibri" w:hint="eastAsia"/>
          <w:sz w:val="24"/>
          <w:szCs w:val="24"/>
          <w:lang w:eastAsia="zh-CN"/>
        </w:rPr>
        <w:t>B</w:t>
      </w:r>
      <w:r w:rsidRPr="008D22B7">
        <w:rPr>
          <w:rFonts w:ascii="Calibri" w:hAnsi="Calibri" w:cs="Calibri"/>
          <w:sz w:val="24"/>
          <w:szCs w:val="24"/>
          <w:lang w:eastAsia="zh-CN"/>
        </w:rPr>
        <w:t xml:space="preserve">. </w:t>
      </w:r>
      <w:r>
        <w:rPr>
          <w:rFonts w:ascii="Calibri" w:hAnsi="Calibri" w:cs="Calibri" w:hint="eastAsia"/>
          <w:sz w:val="24"/>
          <w:szCs w:val="24"/>
          <w:lang w:eastAsia="zh-CN"/>
        </w:rPr>
        <w:t>Evolutionary game analysis of IDI incentive effects</w:t>
      </w:r>
    </w:p>
    <w:p w14:paraId="7FA933C0" w14:textId="35395F21" w:rsidR="00820242" w:rsidRPr="00820242" w:rsidRDefault="00820242" w:rsidP="00EB0F42">
      <w:pPr>
        <w:ind w:firstLine="440"/>
        <w:rPr>
          <w:rFonts w:eastAsia="等线"/>
        </w:rPr>
      </w:pPr>
      <w:r w:rsidRPr="00820242">
        <w:rPr>
          <w:rFonts w:eastAsia="等线"/>
        </w:rPr>
        <w:t>We consider the contractor’s quality choice between High Quality (H) and Low Quality (L). The owner/insurer’s governance choice is represented by two regimes: Traditional Management (T) and Blockchain Governance (B). Under B, oracle monitoring increases defect detectability and dynamic IDI introduces premium adjustments contingent on verifiable compliance.</w:t>
      </w:r>
      <w:r w:rsidR="00725776">
        <w:rPr>
          <w:rFonts w:eastAsia="等线" w:hint="eastAsia"/>
        </w:rPr>
        <w:t xml:space="preserve"> </w:t>
      </w:r>
      <w:r>
        <w:rPr>
          <w:rFonts w:eastAsia="等线" w:hint="eastAsia"/>
        </w:rPr>
        <w:t xml:space="preserve">Table B1 </w:t>
      </w:r>
      <w:r w:rsidRPr="00820242">
        <w:rPr>
          <w:rFonts w:eastAsia="等线"/>
        </w:rPr>
        <w:t>defines the parameters for quantitative analysis of game models.</w:t>
      </w:r>
    </w:p>
    <w:p w14:paraId="19335246" w14:textId="033E95EC" w:rsidR="00820242" w:rsidRPr="00820242" w:rsidRDefault="00820242" w:rsidP="00820242">
      <w:pPr>
        <w:snapToGrid w:val="0"/>
        <w:ind w:firstLine="400"/>
        <w:jc w:val="center"/>
        <w:rPr>
          <w:rFonts w:ascii="Calibri" w:eastAsia="黑体" w:hAnsi="Calibri" w:cs="Times New Roman"/>
          <w:kern w:val="0"/>
          <w:sz w:val="20"/>
          <w:szCs w:val="20"/>
          <w14:ligatures w14:val="none"/>
        </w:rPr>
      </w:pPr>
      <w:bookmarkStart w:id="0" w:name="_Ref218613651"/>
      <w:r w:rsidRPr="00820242">
        <w:rPr>
          <w:rFonts w:ascii="Calibri" w:eastAsia="黑体" w:hAnsi="Calibri" w:cs="Times New Roman"/>
          <w:kern w:val="0"/>
          <w:sz w:val="20"/>
          <w:szCs w:val="20"/>
          <w:lang w:eastAsia="en-US"/>
          <w14:ligatures w14:val="none"/>
        </w:rPr>
        <w:t xml:space="preserve">Table </w:t>
      </w:r>
      <w:bookmarkEnd w:id="0"/>
      <w:r w:rsidR="00725776">
        <w:rPr>
          <w:rFonts w:ascii="Calibri" w:eastAsia="黑体" w:hAnsi="Calibri" w:cs="Times New Roman" w:hint="eastAsia"/>
          <w:kern w:val="0"/>
          <w:sz w:val="20"/>
          <w:szCs w:val="20"/>
          <w14:ligatures w14:val="none"/>
        </w:rPr>
        <w:t>B1</w:t>
      </w:r>
      <w:r w:rsidRPr="00820242">
        <w:rPr>
          <w:rFonts w:ascii="Calibri" w:eastAsia="黑体" w:hAnsi="Calibri" w:cs="Times New Roman" w:hint="eastAsia"/>
          <w:kern w:val="0"/>
          <w:sz w:val="20"/>
          <w:szCs w:val="20"/>
          <w14:ligatures w14:val="none"/>
        </w:rPr>
        <w:t xml:space="preserve"> </w:t>
      </w:r>
      <w:r w:rsidRPr="00820242">
        <w:rPr>
          <w:rFonts w:ascii="Calibri" w:eastAsia="等线" w:hAnsi="Calibri" w:cs="Times New Roman" w:hint="eastAsia"/>
          <w:kern w:val="0"/>
          <w:sz w:val="20"/>
          <w:szCs w:val="20"/>
          <w:lang w:eastAsia="en-US"/>
          <w14:ligatures w14:val="none"/>
        </w:rPr>
        <w:t>Definition of parameters</w:t>
      </w:r>
    </w:p>
    <w:tbl>
      <w:tblPr>
        <w:tblStyle w:val="21"/>
        <w:tblW w:w="0" w:type="auto"/>
        <w:jc w:val="center"/>
        <w:tblBorders>
          <w:insideH w:val="outset" w:sz="6" w:space="0" w:color="auto"/>
          <w:insideV w:val="outset" w:sz="6" w:space="0" w:color="auto"/>
        </w:tblBorders>
        <w:tblLook w:val="04A0" w:firstRow="1" w:lastRow="0" w:firstColumn="1" w:lastColumn="0" w:noHBand="0" w:noVBand="1"/>
      </w:tblPr>
      <w:tblGrid>
        <w:gridCol w:w="1205"/>
        <w:gridCol w:w="7101"/>
      </w:tblGrid>
      <w:tr w:rsidR="00820242" w:rsidRPr="00820242" w14:paraId="0C1F6E8C" w14:textId="77777777" w:rsidTr="00014C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12" w:space="0" w:color="000000"/>
              <w:left w:val="nil"/>
              <w:bottom w:val="single" w:sz="4" w:space="0" w:color="000000"/>
              <w:right w:val="nil"/>
            </w:tcBorders>
            <w:shd w:val="clear" w:color="auto" w:fill="FFFFFF"/>
          </w:tcPr>
          <w:p w14:paraId="60E81547" w14:textId="77777777" w:rsidR="00820242" w:rsidRPr="00EB0F42" w:rsidRDefault="00820242" w:rsidP="00EB0F42">
            <w:pPr>
              <w:pStyle w:val="af5"/>
            </w:pPr>
            <w:bookmarkStart w:id="1" w:name="OLE_LINK7"/>
            <w:r w:rsidRPr="00EB0F42">
              <w:rPr>
                <w:rFonts w:hint="eastAsia"/>
              </w:rPr>
              <w:t>Parameters</w:t>
            </w:r>
          </w:p>
        </w:tc>
        <w:tc>
          <w:tcPr>
            <w:tcW w:w="0" w:type="auto"/>
            <w:tcBorders>
              <w:top w:val="single" w:sz="12" w:space="0" w:color="000000"/>
              <w:left w:val="nil"/>
              <w:bottom w:val="single" w:sz="4" w:space="0" w:color="000000"/>
              <w:right w:val="nil"/>
            </w:tcBorders>
            <w:shd w:val="clear" w:color="auto" w:fill="FFFFFF"/>
          </w:tcPr>
          <w:p w14:paraId="42853A6E" w14:textId="77777777" w:rsidR="00820242" w:rsidRPr="00EB0F42" w:rsidRDefault="00820242" w:rsidP="00EB0F42">
            <w:pPr>
              <w:pStyle w:val="af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0F42">
              <w:rPr>
                <w:rFonts w:hint="eastAsia"/>
              </w:rPr>
              <w:t>Meanings</w:t>
            </w:r>
          </w:p>
        </w:tc>
      </w:tr>
      <w:tr w:rsidR="00820242" w:rsidRPr="00820242" w14:paraId="6EAD9CDA" w14:textId="77777777" w:rsidTr="00014C7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2CE0A982" w14:textId="77777777" w:rsidR="00820242" w:rsidRPr="00EB0F42" w:rsidRDefault="00820242" w:rsidP="00EB0F42">
            <w:pPr>
              <w:pStyle w:val="af5"/>
            </w:pPr>
            <w:r w:rsidRPr="00EB0F42">
              <w:rPr>
                <w:rFonts w:hint="eastAsia"/>
              </w:rPr>
              <w:t>R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41D39FFE" w14:textId="77777777" w:rsidR="00820242" w:rsidRPr="00EB0F42" w:rsidRDefault="00820242" w:rsidP="00EB0F42">
            <w:pPr>
              <w:pStyle w:val="af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0F42">
              <w:rPr>
                <w:rFonts w:hint="eastAsia"/>
              </w:rPr>
              <w:t xml:space="preserve">Normal revenue of Contractors </w:t>
            </w:r>
          </w:p>
        </w:tc>
      </w:tr>
      <w:tr w:rsidR="00820242" w:rsidRPr="00820242" w14:paraId="6E0A2909" w14:textId="77777777" w:rsidTr="00014C7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673F46" w14:textId="77777777" w:rsidR="00820242" w:rsidRPr="00EB0F42" w:rsidRDefault="00820242" w:rsidP="00EB0F42">
            <w:pPr>
              <w:pStyle w:val="af5"/>
            </w:pPr>
            <w:r w:rsidRPr="00EB0F42">
              <w:rPr>
                <w:rFonts w:hint="eastAsia"/>
              </w:rPr>
              <w:t>CH, CL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F31F72" w14:textId="77777777" w:rsidR="00820242" w:rsidRPr="00EB0F42" w:rsidRDefault="00820242" w:rsidP="00EB0F42">
            <w:pPr>
              <w:pStyle w:val="af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0F42">
              <w:rPr>
                <w:rFonts w:hint="eastAsia"/>
              </w:rPr>
              <w:t>Cost of high/low quality (</w:t>
            </w:r>
            <w:r w:rsidRPr="00EB0F42">
              <w:t>CH</w:t>
            </w:r>
            <w:r w:rsidRPr="00EB0F42">
              <w:rPr>
                <w:rFonts w:hint="eastAsia"/>
              </w:rPr>
              <w:t xml:space="preserve"> &gt; </w:t>
            </w:r>
            <w:r w:rsidRPr="00EB0F42">
              <w:t>CL</w:t>
            </w:r>
            <w:r w:rsidRPr="00EB0F42">
              <w:rPr>
                <w:rFonts w:hint="eastAsia"/>
              </w:rPr>
              <w:t>)</w:t>
            </w:r>
          </w:p>
        </w:tc>
      </w:tr>
      <w:tr w:rsidR="00820242" w:rsidRPr="00820242" w14:paraId="558E55CD" w14:textId="77777777" w:rsidTr="00014C7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D52932" w14:textId="77777777" w:rsidR="00820242" w:rsidRPr="00EB0F42" w:rsidRDefault="00820242" w:rsidP="00EB0F42">
            <w:pPr>
              <w:pStyle w:val="af5"/>
            </w:pPr>
            <w:r w:rsidRPr="00EB0F42">
              <w:rPr>
                <w:rFonts w:hint="eastAsia"/>
              </w:rPr>
              <w:t>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9A1E70" w14:textId="77777777" w:rsidR="00820242" w:rsidRPr="00EB0F42" w:rsidRDefault="00820242" w:rsidP="00EB0F42">
            <w:pPr>
              <w:pStyle w:val="af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0F42">
              <w:t>B</w:t>
            </w:r>
            <w:r w:rsidRPr="00EB0F42">
              <w:rPr>
                <w:rFonts w:hint="eastAsia"/>
              </w:rPr>
              <w:t>ase insurance premium</w:t>
            </w:r>
          </w:p>
        </w:tc>
      </w:tr>
      <w:tr w:rsidR="00820242" w:rsidRPr="00820242" w14:paraId="7F1444F6" w14:textId="77777777" w:rsidTr="00014C7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7E6C45" w14:textId="77777777" w:rsidR="00820242" w:rsidRPr="00EB0F42" w:rsidRDefault="00820242" w:rsidP="00EB0F42">
            <w:pPr>
              <w:pStyle w:val="af5"/>
            </w:pPr>
            <w:r w:rsidRPr="00EB0F42">
              <w:t>α</w:t>
            </w:r>
            <w:r w:rsidRPr="00EB0F42">
              <w:rPr>
                <w:rFonts w:hint="eastAsia"/>
              </w:rPr>
              <w:t xml:space="preserve">, </w:t>
            </w:r>
            <w:r w:rsidRPr="00EB0F42">
              <w:t>β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0C61E5" w14:textId="77777777" w:rsidR="00820242" w:rsidRPr="00EB0F42" w:rsidRDefault="00820242" w:rsidP="00EB0F42">
            <w:pPr>
              <w:pStyle w:val="af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0F42">
              <w:rPr>
                <w:rFonts w:hint="eastAsia"/>
              </w:rPr>
              <w:t>Probability of detecting defects in traditional management (</w:t>
            </w:r>
            <w:r w:rsidRPr="00EB0F42">
              <w:t>α</w:t>
            </w:r>
            <w:r w:rsidRPr="00EB0F42">
              <w:rPr>
                <w:rFonts w:hint="eastAsia"/>
              </w:rPr>
              <w:t xml:space="preserve">) and </w:t>
            </w:r>
            <w:r w:rsidRPr="00EB0F42">
              <w:t>blockchain</w:t>
            </w:r>
            <w:r w:rsidRPr="00EB0F42">
              <w:rPr>
                <w:rFonts w:hint="eastAsia"/>
              </w:rPr>
              <w:t xml:space="preserve"> governance (</w:t>
            </w:r>
            <w:r w:rsidRPr="00EB0F42">
              <w:t>β</w:t>
            </w:r>
            <w:r w:rsidRPr="00EB0F42">
              <w:rPr>
                <w:rFonts w:hint="eastAsia"/>
              </w:rPr>
              <w:t xml:space="preserve">), where </w:t>
            </w:r>
            <w:r w:rsidRPr="00EB0F42">
              <w:t>β</w:t>
            </w:r>
            <w:r w:rsidRPr="00EB0F42">
              <w:rPr>
                <w:rFonts w:hint="eastAsia"/>
              </w:rPr>
              <w:t xml:space="preserve"> &gt; </w:t>
            </w:r>
            <w:r w:rsidRPr="00EB0F42">
              <w:t>α</w:t>
            </w:r>
            <w:r w:rsidRPr="00EB0F42">
              <w:rPr>
                <w:rFonts w:hint="eastAsia"/>
              </w:rPr>
              <w:t xml:space="preserve"> due to oracle monitoring</w:t>
            </w:r>
          </w:p>
        </w:tc>
      </w:tr>
      <w:tr w:rsidR="00820242" w:rsidRPr="00820242" w14:paraId="59F4A49A" w14:textId="77777777" w:rsidTr="00014C7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A6891A" w14:textId="77777777" w:rsidR="00820242" w:rsidRPr="00EB0F42" w:rsidRDefault="00820242" w:rsidP="00EB0F42">
            <w:pPr>
              <w:pStyle w:val="af5"/>
            </w:pPr>
            <w:bookmarkStart w:id="2" w:name="_Hlk218610882"/>
            <w:r w:rsidRPr="00EB0F42">
              <w:rPr>
                <w:rFonts w:hint="eastAsia"/>
              </w:rPr>
              <w:t>F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AE68E79" w14:textId="77777777" w:rsidR="00820242" w:rsidRPr="00EB0F42" w:rsidRDefault="00820242" w:rsidP="00EB0F42">
            <w:pPr>
              <w:pStyle w:val="af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0F42">
              <w:rPr>
                <w:rFonts w:hint="eastAsia"/>
              </w:rPr>
              <w:t xml:space="preserve">Fines for </w:t>
            </w:r>
            <w:r w:rsidRPr="00EB0F42">
              <w:t>detecting</w:t>
            </w:r>
            <w:r w:rsidRPr="00EB0F42">
              <w:rPr>
                <w:rFonts w:hint="eastAsia"/>
              </w:rPr>
              <w:t xml:space="preserve"> defects</w:t>
            </w:r>
          </w:p>
        </w:tc>
      </w:tr>
      <w:tr w:rsidR="00820242" w:rsidRPr="008A2B70" w14:paraId="20D2177B" w14:textId="77777777" w:rsidTr="00014C7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FFFFFF"/>
          </w:tcPr>
          <w:p w14:paraId="195B9053" w14:textId="77777777" w:rsidR="00820242" w:rsidRPr="00EB0F42" w:rsidRDefault="00820242" w:rsidP="00EB0F42">
            <w:pPr>
              <w:pStyle w:val="af5"/>
            </w:pPr>
            <w:r w:rsidRPr="00EB0F42">
              <w:rPr>
                <w:rFonts w:hint="eastAsia"/>
              </w:rPr>
              <w:t>M, D</w:t>
            </w:r>
          </w:p>
        </w:tc>
        <w:tc>
          <w:tcPr>
            <w:tcW w:w="0" w:type="auto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FFFFFF"/>
          </w:tcPr>
          <w:p w14:paraId="68BC749A" w14:textId="77777777" w:rsidR="00820242" w:rsidRPr="00EB0F42" w:rsidRDefault="00820242" w:rsidP="00EB0F42">
            <w:pPr>
              <w:pStyle w:val="af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0F42">
              <w:rPr>
                <w:rFonts w:hint="eastAsia"/>
              </w:rPr>
              <w:t>Premium malus (M) and discount (D) induced by the dynamic IDI mechanism</w:t>
            </w:r>
          </w:p>
        </w:tc>
      </w:tr>
    </w:tbl>
    <w:bookmarkEnd w:id="1"/>
    <w:bookmarkEnd w:id="2"/>
    <w:p w14:paraId="606E10D0" w14:textId="4F1FDA56" w:rsidR="008A2B70" w:rsidRPr="008A2B70" w:rsidRDefault="008A2B70" w:rsidP="005D725B">
      <w:pPr>
        <w:spacing w:line="360" w:lineRule="auto"/>
        <w:ind w:firstLineChars="0" w:firstLine="0"/>
        <w:rPr>
          <w:rFonts w:cs="Times New Roman"/>
          <w:kern w:val="0"/>
          <w:sz w:val="18"/>
          <w:szCs w:val="22"/>
          <w14:ligatures w14:val="none"/>
        </w:rPr>
      </w:pPr>
      <w:r w:rsidRPr="008A2B70">
        <w:rPr>
          <w:rFonts w:cs="Times New Roman" w:hint="eastAsia"/>
          <w:kern w:val="0"/>
          <w:sz w:val="18"/>
          <w:szCs w:val="22"/>
          <w14:ligatures w14:val="none"/>
        </w:rPr>
        <w:t xml:space="preserve">Note: Numerical </w:t>
      </w:r>
      <w:r w:rsidRPr="008A2B70">
        <w:rPr>
          <w:rFonts w:cs="Times New Roman"/>
          <w:kern w:val="0"/>
          <w:sz w:val="18"/>
          <w:szCs w:val="22"/>
          <w14:ligatures w14:val="none"/>
        </w:rPr>
        <w:t>calibration</w:t>
      </w:r>
      <w:r w:rsidRPr="008A2B70">
        <w:rPr>
          <w:rFonts w:cs="Times New Roman" w:hint="eastAsia"/>
          <w:kern w:val="0"/>
          <w:sz w:val="18"/>
          <w:szCs w:val="22"/>
          <w14:ligatures w14:val="none"/>
        </w:rPr>
        <w:t xml:space="preserve"> of </w:t>
      </w:r>
      <m:oMath>
        <m:r>
          <w:rPr>
            <w:rFonts w:ascii="Cambria Math" w:hAnsi="Cambria Math" w:cs="Times New Roman"/>
            <w:kern w:val="0"/>
            <w:sz w:val="18"/>
            <w:szCs w:val="22"/>
            <w14:ligatures w14:val="none"/>
          </w:rPr>
          <m:t>α</m:t>
        </m:r>
        <m:r>
          <m:rPr>
            <m:sty m:val="p"/>
          </m:rPr>
          <w:rPr>
            <w:rFonts w:ascii="Cambria Math" w:hAnsi="Cambria Math" w:cs="Times New Roman"/>
            <w:kern w:val="0"/>
            <w:sz w:val="18"/>
            <w:szCs w:val="22"/>
            <w14:ligatures w14:val="none"/>
          </w:rPr>
          <m:t>(≈0.21)</m:t>
        </m:r>
      </m:oMath>
      <w:r w:rsidRPr="008A2B70">
        <w:rPr>
          <w:rFonts w:cs="Times New Roman" w:hint="eastAsia"/>
          <w:kern w:val="0"/>
          <w:sz w:val="18"/>
          <w:szCs w:val="22"/>
          <w14:ligatures w14:val="none"/>
        </w:rPr>
        <w:t xml:space="preserve">, </w:t>
      </w:r>
      <m:oMath>
        <m:r>
          <w:rPr>
            <w:rFonts w:ascii="Cambria Math" w:hAnsi="Cambria Math" w:cs="Times New Roman"/>
            <w:kern w:val="0"/>
            <w:sz w:val="18"/>
            <w:szCs w:val="22"/>
            <w14:ligatures w14:val="none"/>
          </w:rPr>
          <m:t>β</m:t>
        </m:r>
        <m:d>
          <m:dPr>
            <m:ctrlPr>
              <w:rPr>
                <w:rFonts w:ascii="Cambria Math" w:hAnsi="Cambria Math" w:cs="Times New Roman"/>
                <w:kern w:val="0"/>
                <w:sz w:val="18"/>
                <w:szCs w:val="22"/>
                <w14:ligatures w14:val="none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kern w:val="0"/>
                <w:sz w:val="18"/>
                <w:szCs w:val="22"/>
                <w14:ligatures w14:val="none"/>
              </w:rPr>
              <m:t>=0.80</m:t>
            </m:r>
          </m:e>
        </m:d>
      </m:oMath>
      <w:r w:rsidRPr="008A2B70">
        <w:rPr>
          <w:rFonts w:cs="Times New Roman" w:hint="eastAsia"/>
          <w:kern w:val="0"/>
          <w:sz w:val="18"/>
          <w:szCs w:val="22"/>
          <w14:ligatures w14:val="none"/>
        </w:rPr>
        <w:t xml:space="preserve">, and cost parameter is provided in Table </w:t>
      </w:r>
      <w:r w:rsidR="00973356">
        <w:rPr>
          <w:rFonts w:eastAsiaTheme="minorEastAsia" w:cs="Times New Roman" w:hint="eastAsia"/>
          <w:kern w:val="0"/>
          <w:sz w:val="18"/>
          <w:szCs w:val="22"/>
          <w14:ligatures w14:val="none"/>
        </w:rPr>
        <w:t>6</w:t>
      </w:r>
      <w:r w:rsidRPr="008A2B70">
        <w:rPr>
          <w:rFonts w:cs="Times New Roman" w:hint="eastAsia"/>
          <w:kern w:val="0"/>
          <w:sz w:val="18"/>
          <w:szCs w:val="22"/>
          <w14:ligatures w14:val="none"/>
        </w:rPr>
        <w:t xml:space="preserve"> (Section 6.2)</w:t>
      </w:r>
    </w:p>
    <w:p w14:paraId="7663628B" w14:textId="1BE5F829" w:rsidR="00725776" w:rsidRDefault="00820242" w:rsidP="005D725B">
      <w:pPr>
        <w:ind w:firstLine="440"/>
        <w:rPr>
          <w:rFonts w:eastAsia="等线"/>
        </w:rPr>
      </w:pPr>
      <w:r w:rsidRPr="00820242">
        <w:rPr>
          <w:rFonts w:eastAsia="等线"/>
        </w:rPr>
        <w:t>T</w:t>
      </w:r>
      <w:r w:rsidRPr="00820242">
        <w:rPr>
          <w:rFonts w:eastAsia="等线" w:hint="eastAsia"/>
        </w:rPr>
        <w:t xml:space="preserve">he payoff </w:t>
      </w:r>
      <w:r w:rsidRPr="00820242">
        <w:rPr>
          <w:rFonts w:eastAsia="等线"/>
        </w:rPr>
        <w:t>matrix</w:t>
      </w:r>
      <w:r w:rsidRPr="00820242">
        <w:rPr>
          <w:rFonts w:eastAsia="等线" w:hint="eastAsia"/>
        </w:rPr>
        <w:t xml:space="preserve"> for Contractors and Owners/insurers is shown in</w:t>
      </w:r>
      <w:r w:rsidR="00725776">
        <w:rPr>
          <w:rFonts w:eastAsia="等线" w:hint="eastAsia"/>
        </w:rPr>
        <w:t xml:space="preserve"> Table B2</w:t>
      </w:r>
      <w:r w:rsidRPr="00820242">
        <w:rPr>
          <w:rFonts w:eastAsia="等线" w:hint="eastAsia"/>
        </w:rPr>
        <w:t xml:space="preserve">. </w:t>
      </w:r>
      <w:r w:rsidR="00725776" w:rsidRPr="00725776">
        <w:rPr>
          <w:rFonts w:eastAsia="等线"/>
        </w:rPr>
        <w:t xml:space="preserve">Under T, low quality may be detected with probability α, triggering the fine F. Under B, low quality faces both a malus M and a higher detection probability β (due to oracle monitoring), while high quality can earn a discount D through verifiable compliance. </w:t>
      </w:r>
    </w:p>
    <w:p w14:paraId="4CB01348" w14:textId="77777777" w:rsidR="00725776" w:rsidRPr="00820242" w:rsidRDefault="00725776" w:rsidP="00725776">
      <w:pPr>
        <w:snapToGrid w:val="0"/>
        <w:ind w:firstLine="400"/>
        <w:jc w:val="center"/>
        <w:rPr>
          <w:rFonts w:ascii="Calibri" w:eastAsia="等线" w:hAnsi="Calibri" w:cs="Times New Roman"/>
          <w:kern w:val="0"/>
          <w:sz w:val="20"/>
          <w:szCs w:val="20"/>
          <w:lang w:eastAsia="en-US"/>
          <w14:ligatures w14:val="none"/>
        </w:rPr>
      </w:pPr>
      <w:bookmarkStart w:id="3" w:name="_Ref218613781"/>
      <w:r w:rsidRPr="00820242">
        <w:rPr>
          <w:rFonts w:ascii="Calibri" w:eastAsia="黑体" w:hAnsi="Calibri" w:cs="Times New Roman"/>
          <w:kern w:val="0"/>
          <w:sz w:val="20"/>
          <w:szCs w:val="20"/>
          <w:lang w:eastAsia="en-US"/>
          <w14:ligatures w14:val="none"/>
        </w:rPr>
        <w:t xml:space="preserve">Table </w:t>
      </w:r>
      <w:bookmarkEnd w:id="3"/>
      <w:r>
        <w:rPr>
          <w:rFonts w:ascii="Calibri" w:eastAsia="黑体" w:hAnsi="Calibri" w:cs="Times New Roman" w:hint="eastAsia"/>
          <w:kern w:val="0"/>
          <w:sz w:val="20"/>
          <w:szCs w:val="20"/>
          <w14:ligatures w14:val="none"/>
        </w:rPr>
        <w:t>B2</w:t>
      </w:r>
      <w:r w:rsidRPr="00820242">
        <w:rPr>
          <w:rFonts w:ascii="Calibri" w:eastAsia="黑体" w:hAnsi="Calibri" w:cs="Times New Roman" w:hint="eastAsia"/>
          <w:kern w:val="0"/>
          <w:sz w:val="20"/>
          <w:szCs w:val="20"/>
          <w14:ligatures w14:val="none"/>
        </w:rPr>
        <w:t xml:space="preserve"> </w:t>
      </w:r>
      <w:r w:rsidRPr="00820242">
        <w:rPr>
          <w:rFonts w:ascii="Calibri" w:eastAsia="等线" w:hAnsi="Calibri" w:cs="Times New Roman" w:hint="eastAsia"/>
          <w:kern w:val="0"/>
          <w:sz w:val="20"/>
          <w:szCs w:val="20"/>
          <w:lang w:eastAsia="en-US"/>
          <w14:ligatures w14:val="none"/>
        </w:rPr>
        <w:t>Payoff matrix</w:t>
      </w:r>
    </w:p>
    <w:tbl>
      <w:tblPr>
        <w:tblStyle w:val="21"/>
        <w:tblW w:w="0" w:type="auto"/>
        <w:jc w:val="center"/>
        <w:tblBorders>
          <w:insideH w:val="outset" w:sz="6" w:space="0" w:color="auto"/>
          <w:insideV w:val="outset" w:sz="6" w:space="0" w:color="auto"/>
        </w:tblBorders>
        <w:tblLook w:val="04A0" w:firstRow="1" w:lastRow="0" w:firstColumn="1" w:lastColumn="0" w:noHBand="0" w:noVBand="1"/>
      </w:tblPr>
      <w:tblGrid>
        <w:gridCol w:w="1250"/>
        <w:gridCol w:w="1550"/>
        <w:gridCol w:w="2482"/>
        <w:gridCol w:w="2416"/>
      </w:tblGrid>
      <w:tr w:rsidR="00725776" w:rsidRPr="00820242" w14:paraId="6A6483C2" w14:textId="77777777" w:rsidTr="00014C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0" w:type="dxa"/>
            <w:tcBorders>
              <w:top w:val="single" w:sz="12" w:space="0" w:color="000000"/>
              <w:left w:val="nil"/>
              <w:bottom w:val="single" w:sz="4" w:space="0" w:color="000000"/>
              <w:right w:val="nil"/>
              <w:tl2br w:val="nil"/>
            </w:tcBorders>
            <w:shd w:val="clear" w:color="auto" w:fill="FFFFFF"/>
          </w:tcPr>
          <w:p w14:paraId="19E0A021" w14:textId="77777777" w:rsidR="00725776" w:rsidRPr="00820242" w:rsidRDefault="00725776" w:rsidP="005D725B">
            <w:pPr>
              <w:pStyle w:val="af5"/>
            </w:pPr>
          </w:p>
        </w:tc>
        <w:tc>
          <w:tcPr>
            <w:tcW w:w="1550" w:type="dxa"/>
            <w:tcBorders>
              <w:top w:val="single" w:sz="12" w:space="0" w:color="000000"/>
              <w:left w:val="nil"/>
              <w:bottom w:val="single" w:sz="4" w:space="0" w:color="000000"/>
              <w:right w:val="nil"/>
            </w:tcBorders>
            <w:shd w:val="clear" w:color="auto" w:fill="FFFFFF"/>
          </w:tcPr>
          <w:p w14:paraId="596BC5D6" w14:textId="77777777" w:rsidR="00725776" w:rsidRPr="00820242" w:rsidRDefault="00725776" w:rsidP="005D725B">
            <w:pPr>
              <w:pStyle w:val="af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nil"/>
              <w:bottom w:val="single" w:sz="4" w:space="0" w:color="000000"/>
              <w:right w:val="nil"/>
            </w:tcBorders>
            <w:shd w:val="clear" w:color="auto" w:fill="FFFFFF"/>
          </w:tcPr>
          <w:p w14:paraId="16919742" w14:textId="77777777" w:rsidR="00725776" w:rsidRPr="00820242" w:rsidRDefault="00725776" w:rsidP="005D725B">
            <w:pPr>
              <w:pStyle w:val="af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20242">
              <w:rPr>
                <w:rFonts w:hint="eastAsia"/>
              </w:rPr>
              <w:t>Owners/Insurers</w:t>
            </w:r>
          </w:p>
        </w:tc>
      </w:tr>
      <w:tr w:rsidR="00725776" w:rsidRPr="00820242" w14:paraId="338579C9" w14:textId="77777777" w:rsidTr="00014C7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2D1F9FF1" w14:textId="77777777" w:rsidR="00725776" w:rsidRPr="00820242" w:rsidRDefault="00725776" w:rsidP="005D725B">
            <w:pPr>
              <w:pStyle w:val="af5"/>
            </w:pPr>
          </w:p>
        </w:tc>
        <w:tc>
          <w:tcPr>
            <w:tcW w:w="155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31479AB2" w14:textId="77777777" w:rsidR="00725776" w:rsidRPr="00820242" w:rsidRDefault="00725776" w:rsidP="005D725B">
            <w:pPr>
              <w:pStyle w:val="af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230676B5" w14:textId="77777777" w:rsidR="00725776" w:rsidRPr="00820242" w:rsidRDefault="00725776" w:rsidP="005D725B">
            <w:pPr>
              <w:pStyle w:val="af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0242">
              <w:rPr>
                <w:rFonts w:hint="eastAsia"/>
              </w:rPr>
              <w:t>Traditional management (T)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4A04C1A3" w14:textId="77777777" w:rsidR="00725776" w:rsidRPr="00820242" w:rsidRDefault="00725776" w:rsidP="005D725B">
            <w:pPr>
              <w:pStyle w:val="af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0242">
              <w:rPr>
                <w:rFonts w:hint="eastAsia"/>
              </w:rPr>
              <w:t xml:space="preserve">Blockchain </w:t>
            </w:r>
            <w:r w:rsidRPr="00820242">
              <w:t>governance</w:t>
            </w:r>
            <w:r w:rsidRPr="00820242">
              <w:rPr>
                <w:rFonts w:hint="eastAsia"/>
              </w:rPr>
              <w:t xml:space="preserve"> (B)</w:t>
            </w:r>
          </w:p>
        </w:tc>
      </w:tr>
      <w:tr w:rsidR="00725776" w:rsidRPr="00820242" w14:paraId="18AFA8D6" w14:textId="77777777" w:rsidTr="00014C7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29DD941" w14:textId="77777777" w:rsidR="00725776" w:rsidRPr="00820242" w:rsidRDefault="00725776" w:rsidP="005D725B">
            <w:pPr>
              <w:pStyle w:val="af5"/>
            </w:pPr>
            <w:r w:rsidRPr="00820242">
              <w:rPr>
                <w:rFonts w:hint="eastAsia"/>
              </w:rPr>
              <w:t>Contractors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A46629" w14:textId="77777777" w:rsidR="00725776" w:rsidRPr="00820242" w:rsidRDefault="00725776" w:rsidP="005D725B">
            <w:pPr>
              <w:pStyle w:val="af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0242">
              <w:rPr>
                <w:rFonts w:hint="eastAsia"/>
              </w:rPr>
              <w:t>Low quality (L)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EFFAAC" w14:textId="77777777" w:rsidR="00725776" w:rsidRPr="00820242" w:rsidRDefault="00725776" w:rsidP="005D725B">
            <w:pPr>
              <w:pStyle w:val="af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Para>
              <m:oMath>
                <m:r>
                  <w:rPr>
                    <w:rFonts w:ascii="Cambria Math" w:hAnsi="Cambria Math"/>
                  </w:rPr>
                  <m:t>R-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r>
                  <w:rPr>
                    <w:rFonts w:ascii="Cambria Math" w:hAnsi="Cambria Math"/>
                  </w:rPr>
                  <m:t>-P-αF</m:t>
                </m:r>
              </m:oMath>
            </m:oMathPara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709923" w14:textId="77777777" w:rsidR="00725776" w:rsidRPr="00820242" w:rsidRDefault="00725776" w:rsidP="005D725B">
            <w:pPr>
              <w:pStyle w:val="af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Para>
              <m:oMath>
                <m:r>
                  <w:rPr>
                    <w:rFonts w:ascii="Cambria Math" w:hAnsi="Cambria Math"/>
                  </w:rPr>
                  <m:t>R-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P+M</m:t>
                    </m:r>
                  </m:e>
                </m:d>
                <m:r>
                  <w:rPr>
                    <w:rFonts w:ascii="Cambria Math" w:hAnsi="Cambria Math"/>
                  </w:rPr>
                  <m:t>-βF</m:t>
                </m:r>
              </m:oMath>
            </m:oMathPara>
          </w:p>
        </w:tc>
      </w:tr>
      <w:tr w:rsidR="00725776" w:rsidRPr="00820242" w14:paraId="6ECD725B" w14:textId="77777777" w:rsidTr="00014C7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0" w:type="dxa"/>
            <w:vMerge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</w:tcPr>
          <w:p w14:paraId="25ECDA68" w14:textId="77777777" w:rsidR="00725776" w:rsidRPr="00820242" w:rsidRDefault="00725776" w:rsidP="005D725B">
            <w:pPr>
              <w:pStyle w:val="af5"/>
            </w:pPr>
          </w:p>
        </w:tc>
        <w:tc>
          <w:tcPr>
            <w:tcW w:w="1550" w:type="dxa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</w:tcPr>
          <w:p w14:paraId="0A839842" w14:textId="77777777" w:rsidR="00725776" w:rsidRPr="00820242" w:rsidRDefault="00725776" w:rsidP="005D725B">
            <w:pPr>
              <w:pStyle w:val="af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0242">
              <w:rPr>
                <w:rFonts w:hint="eastAsia"/>
              </w:rPr>
              <w:t>High quality (H)</w:t>
            </w:r>
          </w:p>
        </w:tc>
        <w:tc>
          <w:tcPr>
            <w:tcW w:w="0" w:type="auto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</w:tcPr>
          <w:p w14:paraId="7574D299" w14:textId="77777777" w:rsidR="00725776" w:rsidRPr="00820242" w:rsidRDefault="00725776" w:rsidP="005D725B">
            <w:pPr>
              <w:pStyle w:val="af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Para>
              <m:oMath>
                <m:r>
                  <w:rPr>
                    <w:rFonts w:ascii="Cambria Math" w:hAnsi="Cambria Math"/>
                  </w:rPr>
                  <m:t>R-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  <m:r>
                  <w:rPr>
                    <w:rFonts w:ascii="Cambria Math" w:hAnsi="Cambria Math"/>
                  </w:rPr>
                  <m:t>-P</m:t>
                </m:r>
              </m:oMath>
            </m:oMathPara>
          </w:p>
        </w:tc>
        <w:tc>
          <w:tcPr>
            <w:tcW w:w="0" w:type="auto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</w:tcPr>
          <w:p w14:paraId="1DC02162" w14:textId="77777777" w:rsidR="00725776" w:rsidRPr="00820242" w:rsidRDefault="00725776" w:rsidP="005D725B">
            <w:pPr>
              <w:pStyle w:val="af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Para>
              <m:oMath>
                <m:r>
                  <w:rPr>
                    <w:rFonts w:ascii="Cambria Math" w:hAnsi="Cambria Math"/>
                  </w:rPr>
                  <m:t>R-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  <m:r>
                  <w:rPr>
                    <w:rFonts w:ascii="Cambria Math" w:hAnsi="Cambria Math"/>
                  </w:rPr>
                  <m:t>-(P-D)</m:t>
                </m:r>
              </m:oMath>
            </m:oMathPara>
          </w:p>
        </w:tc>
      </w:tr>
    </w:tbl>
    <w:p w14:paraId="36DB93DD" w14:textId="22E37F9E" w:rsidR="00820242" w:rsidRDefault="00820242" w:rsidP="005D725B">
      <w:pPr>
        <w:ind w:firstLine="440"/>
        <w:rPr>
          <w:rFonts w:eastAsia="等线"/>
        </w:rPr>
      </w:pPr>
      <w:r w:rsidRPr="00820242">
        <w:rPr>
          <w:rFonts w:eastAsia="等线"/>
        </w:rPr>
        <w:t>T</w:t>
      </w:r>
      <w:r w:rsidRPr="00820242">
        <w:rPr>
          <w:rFonts w:eastAsia="等线" w:hint="eastAsia"/>
        </w:rPr>
        <w:t xml:space="preserve">he contractor will adopt </w:t>
      </w:r>
      <w:bookmarkStart w:id="4" w:name="OLE_LINK11"/>
      <w:bookmarkStart w:id="5" w:name="OLE_LINK10"/>
      <w:r w:rsidRPr="00820242">
        <w:rPr>
          <w:rFonts w:eastAsia="等线" w:hint="eastAsia"/>
        </w:rPr>
        <w:t xml:space="preserve">the </w:t>
      </w:r>
      <w:r w:rsidRPr="00820242">
        <w:rPr>
          <w:rFonts w:eastAsia="等线"/>
        </w:rPr>
        <w:t>high-quality</w:t>
      </w:r>
      <w:r w:rsidRPr="00820242">
        <w:rPr>
          <w:rFonts w:eastAsia="等线" w:hint="eastAsia"/>
        </w:rPr>
        <w:t xml:space="preserve"> strategy</w:t>
      </w:r>
      <w:bookmarkEnd w:id="4"/>
      <w:r w:rsidRPr="00820242">
        <w:rPr>
          <w:rFonts w:eastAsia="等线" w:hint="eastAsia"/>
        </w:rPr>
        <w:t xml:space="preserve"> </w:t>
      </w:r>
      <w:bookmarkEnd w:id="5"/>
      <w:r w:rsidRPr="00820242">
        <w:rPr>
          <w:rFonts w:eastAsia="等线" w:hint="eastAsia"/>
        </w:rPr>
        <w:t xml:space="preserve">in </w:t>
      </w:r>
      <w:r w:rsidRPr="00820242">
        <w:rPr>
          <w:rFonts w:eastAsia="等线"/>
        </w:rPr>
        <w:t>traditional</w:t>
      </w:r>
      <w:r w:rsidRPr="00820242">
        <w:rPr>
          <w:rFonts w:eastAsia="等线" w:hint="eastAsia"/>
        </w:rPr>
        <w:t xml:space="preserve"> management if </w:t>
      </w:r>
      <m:oMath>
        <m:r>
          <w:rPr>
            <w:rFonts w:ascii="Cambria Math" w:eastAsia="等线" w:hAnsi="Cambria Math"/>
          </w:rPr>
          <m:t>αF&gt;</m:t>
        </m:r>
        <m:sSub>
          <m:sSubPr>
            <m:ctrlPr>
              <w:rPr>
                <w:rFonts w:ascii="Cambria Math" w:eastAsia="等线" w:hAnsi="Cambria Math"/>
                <w:i/>
              </w:rPr>
            </m:ctrlPr>
          </m:sSubPr>
          <m:e>
            <m:r>
              <w:rPr>
                <w:rFonts w:ascii="Cambria Math" w:eastAsia="等线" w:hAnsi="Cambria Math"/>
              </w:rPr>
              <m:t>C</m:t>
            </m:r>
          </m:e>
          <m:sub>
            <m:r>
              <w:rPr>
                <w:rFonts w:ascii="Cambria Math" w:eastAsia="等线" w:hAnsi="Cambria Math"/>
              </w:rPr>
              <m:t>H</m:t>
            </m:r>
          </m:sub>
        </m:sSub>
        <m:r>
          <w:rPr>
            <w:rFonts w:ascii="Cambria Math" w:eastAsia="等线" w:hAnsi="Cambria Math"/>
          </w:rPr>
          <m:t>-</m:t>
        </m:r>
        <m:sSub>
          <m:sSubPr>
            <m:ctrlPr>
              <w:rPr>
                <w:rFonts w:ascii="Cambria Math" w:eastAsia="等线" w:hAnsi="Cambria Math"/>
                <w:i/>
              </w:rPr>
            </m:ctrlPr>
          </m:sSubPr>
          <m:e>
            <m:r>
              <w:rPr>
                <w:rFonts w:ascii="Cambria Math" w:eastAsia="等线" w:hAnsi="Cambria Math"/>
              </w:rPr>
              <m:t>C</m:t>
            </m:r>
          </m:e>
          <m:sub>
            <m:r>
              <w:rPr>
                <w:rFonts w:ascii="Cambria Math" w:eastAsia="等线" w:hAnsi="Cambria Math"/>
              </w:rPr>
              <m:t>L</m:t>
            </m:r>
          </m:sub>
        </m:sSub>
        <m:r>
          <w:rPr>
            <w:rFonts w:ascii="Cambria Math" w:eastAsia="等线" w:hAnsi="Cambria Math"/>
          </w:rPr>
          <m:t xml:space="preserve"> </m:t>
        </m:r>
      </m:oMath>
      <w:r w:rsidRPr="00820242">
        <w:rPr>
          <w:rFonts w:eastAsia="等线" w:hint="eastAsia"/>
        </w:rPr>
        <w:t xml:space="preserve">. However, in blockchain governance, the contractor will adopt the </w:t>
      </w:r>
      <w:r w:rsidRPr="00820242">
        <w:rPr>
          <w:rFonts w:eastAsia="等线"/>
        </w:rPr>
        <w:t>high-quality</w:t>
      </w:r>
      <w:r w:rsidRPr="00820242">
        <w:rPr>
          <w:rFonts w:eastAsia="等线" w:hint="eastAsia"/>
        </w:rPr>
        <w:t xml:space="preserve"> strategy as long as </w:t>
      </w:r>
      <m:oMath>
        <m:r>
          <w:rPr>
            <w:rFonts w:ascii="Cambria Math" w:eastAsia="等线" w:hAnsi="Cambria Math"/>
          </w:rPr>
          <m:t>D+M+βF&gt;</m:t>
        </m:r>
        <m:sSub>
          <m:sSubPr>
            <m:ctrlPr>
              <w:rPr>
                <w:rFonts w:ascii="Cambria Math" w:eastAsia="等线" w:hAnsi="Cambria Math"/>
                <w:i/>
              </w:rPr>
            </m:ctrlPr>
          </m:sSubPr>
          <m:e>
            <m:r>
              <w:rPr>
                <w:rFonts w:ascii="Cambria Math" w:eastAsia="等线" w:hAnsi="Cambria Math"/>
              </w:rPr>
              <m:t>C</m:t>
            </m:r>
          </m:e>
          <m:sub>
            <m:r>
              <w:rPr>
                <w:rFonts w:ascii="Cambria Math" w:eastAsia="等线" w:hAnsi="Cambria Math"/>
              </w:rPr>
              <m:t>H</m:t>
            </m:r>
          </m:sub>
        </m:sSub>
        <m:r>
          <w:rPr>
            <w:rFonts w:ascii="Cambria Math" w:eastAsia="等线" w:hAnsi="Cambria Math"/>
          </w:rPr>
          <m:t>-</m:t>
        </m:r>
        <m:sSub>
          <m:sSubPr>
            <m:ctrlPr>
              <w:rPr>
                <w:rFonts w:ascii="Cambria Math" w:eastAsia="等线" w:hAnsi="Cambria Math"/>
                <w:i/>
              </w:rPr>
            </m:ctrlPr>
          </m:sSubPr>
          <m:e>
            <m:r>
              <w:rPr>
                <w:rFonts w:ascii="Cambria Math" w:eastAsia="等线" w:hAnsi="Cambria Math"/>
              </w:rPr>
              <m:t>C</m:t>
            </m:r>
          </m:e>
          <m:sub>
            <m:r>
              <w:rPr>
                <w:rFonts w:ascii="Cambria Math" w:eastAsia="等线" w:hAnsi="Cambria Math"/>
              </w:rPr>
              <m:t>L</m:t>
            </m:r>
          </m:sub>
        </m:sSub>
      </m:oMath>
      <w:r w:rsidRPr="00820242">
        <w:rPr>
          <w:rFonts w:eastAsia="等线" w:hint="eastAsia"/>
        </w:rPr>
        <w:t xml:space="preserve">, which is easier to satisfy due to the introduction of dynamic IDI and oracles. </w:t>
      </w:r>
      <w:r w:rsidRPr="00820242">
        <w:rPr>
          <w:rFonts w:eastAsia="等线"/>
        </w:rPr>
        <w:t xml:space="preserve">By explicitly deriving the replicator dynamic equation, we find </w:t>
      </w:r>
      <w:r w:rsidRPr="00820242">
        <w:rPr>
          <w:rFonts w:eastAsia="等线"/>
        </w:rPr>
        <w:lastRenderedPageBreak/>
        <w:t>t</w:t>
      </w:r>
      <w:r w:rsidRPr="005D725B">
        <w:rPr>
          <w:rFonts w:eastAsia="等线"/>
        </w:rPr>
        <w:t>hat intro</w:t>
      </w:r>
      <w:r w:rsidRPr="00820242">
        <w:rPr>
          <w:rFonts w:eastAsia="等线"/>
        </w:rPr>
        <w:t>ducing the blockchain-enabled RMC quality governance framework makes</w:t>
      </w:r>
      <w:r w:rsidRPr="00820242">
        <w:rPr>
          <w:rFonts w:eastAsia="等线" w:hint="eastAsia"/>
        </w:rPr>
        <w:t xml:space="preserve"> </w:t>
      </w:r>
      <m:oMath>
        <m:r>
          <w:rPr>
            <w:rFonts w:ascii="Cambria Math" w:eastAsia="等线" w:hAnsi="Cambria Math"/>
          </w:rPr>
          <m:t>dx/dt</m:t>
        </m:r>
      </m:oMath>
      <w:r w:rsidRPr="00820242">
        <w:rPr>
          <w:rFonts w:eastAsia="等线"/>
        </w:rPr>
        <w:t xml:space="preserve"> more likely to be positive, thereby </w:t>
      </w:r>
      <w:r w:rsidR="00947E7A" w:rsidRPr="00947E7A">
        <w:rPr>
          <w:rFonts w:eastAsia="等线"/>
        </w:rPr>
        <w:t>making high quality behavior more likely to become stable under the modeled incentive conditions</w:t>
      </w:r>
    </w:p>
    <w:p w14:paraId="14903C9C" w14:textId="77777777" w:rsidR="00DF1037" w:rsidRPr="00DF1037" w:rsidRDefault="00000000" w:rsidP="005D725B">
      <w:pPr>
        <w:ind w:firstLine="440"/>
        <w:rPr>
          <w:rFonts w:eastAsia="等线"/>
        </w:rPr>
      </w:pPr>
      <m:oMathPara>
        <m:oMath>
          <m:f>
            <m:fPr>
              <m:ctrlPr>
                <w:rPr>
                  <w:rFonts w:ascii="Cambria Math" w:eastAsia="等线" w:hAnsi="Cambria Math"/>
                  <w:i/>
                </w:rPr>
              </m:ctrlPr>
            </m:fPr>
            <m:num>
              <m:r>
                <w:rPr>
                  <w:rFonts w:ascii="Cambria Math" w:eastAsia="等线" w:hAnsi="Cambria Math"/>
                </w:rPr>
                <m:t>dx</m:t>
              </m:r>
            </m:num>
            <m:den>
              <m:r>
                <w:rPr>
                  <w:rFonts w:ascii="Cambria Math" w:eastAsia="等线" w:hAnsi="Cambria Math"/>
                </w:rPr>
                <m:t>dt</m:t>
              </m:r>
            </m:den>
          </m:f>
          <m:r>
            <w:rPr>
              <w:rFonts w:ascii="Cambria Math" w:eastAsia="等线" w:hAnsi="Cambria Math"/>
            </w:rPr>
            <m:t>=x</m:t>
          </m:r>
          <m:d>
            <m:dPr>
              <m:ctrlPr>
                <w:rPr>
                  <w:rFonts w:ascii="Cambria Math" w:eastAsia="等线" w:hAnsi="Cambria Math"/>
                  <w:i/>
                </w:rPr>
              </m:ctrlPr>
            </m:dPr>
            <m:e>
              <m:r>
                <w:rPr>
                  <w:rFonts w:ascii="Cambria Math" w:eastAsia="等线" w:hAnsi="Cambria Math"/>
                </w:rPr>
                <m:t>1-x</m:t>
              </m:r>
            </m:e>
          </m:d>
          <m:d>
            <m:dPr>
              <m:ctrlPr>
                <w:rPr>
                  <w:rFonts w:ascii="Cambria Math" w:eastAsia="等线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等线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等线" w:hAnsi="Cambria Math"/>
                    </w:rPr>
                    <m:t>π</m:t>
                  </m:r>
                </m:e>
                <m:sub>
                  <m:r>
                    <w:rPr>
                      <w:rFonts w:ascii="Cambria Math" w:eastAsia="等线" w:hAnsi="Cambria Math"/>
                    </w:rPr>
                    <m:t>H</m:t>
                  </m:r>
                </m:sub>
              </m:sSub>
              <m:r>
                <w:rPr>
                  <w:rFonts w:ascii="Cambria Math" w:eastAsia="等线" w:hAnsi="Cambria Math"/>
                </w:rPr>
                <m:t>-</m:t>
              </m:r>
              <m:sSub>
                <m:sSubPr>
                  <m:ctrlPr>
                    <w:rPr>
                      <w:rFonts w:ascii="Cambria Math" w:eastAsia="等线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等线" w:hAnsi="Cambria Math"/>
                    </w:rPr>
                    <m:t>π</m:t>
                  </m:r>
                </m:e>
                <m:sub>
                  <m:r>
                    <w:rPr>
                      <w:rFonts w:ascii="Cambria Math" w:eastAsia="等线" w:hAnsi="Cambria Math"/>
                    </w:rPr>
                    <m:t>L</m:t>
                  </m:r>
                </m:sub>
              </m:sSub>
            </m:e>
          </m:d>
          <m:r>
            <w:rPr>
              <w:rFonts w:ascii="Cambria Math" w:eastAsia="等线" w:hAnsi="Cambria Math"/>
            </w:rPr>
            <m:t>=x</m:t>
          </m:r>
          <m:d>
            <m:dPr>
              <m:ctrlPr>
                <w:rPr>
                  <w:rFonts w:ascii="Cambria Math" w:eastAsia="等线" w:hAnsi="Cambria Math"/>
                  <w:i/>
                </w:rPr>
              </m:ctrlPr>
            </m:dPr>
            <m:e>
              <m:r>
                <w:rPr>
                  <w:rFonts w:ascii="Cambria Math" w:eastAsia="等线" w:hAnsi="Cambria Math"/>
                </w:rPr>
                <m:t>1-x</m:t>
              </m:r>
            </m:e>
          </m:d>
          <m:d>
            <m:dPr>
              <m:ctrlPr>
                <w:rPr>
                  <w:rFonts w:ascii="Cambria Math" w:eastAsia="等线" w:hAnsi="Cambria Math"/>
                  <w:i/>
                </w:rPr>
              </m:ctrlPr>
            </m:dPr>
            <m:e>
              <m:r>
                <w:rPr>
                  <w:rFonts w:ascii="Cambria Math" w:eastAsia="等线" w:hAnsi="Cambria Math"/>
                </w:rPr>
                <m:t>D+M+βF-</m:t>
              </m:r>
              <m:d>
                <m:dPr>
                  <m:ctrlPr>
                    <w:rPr>
                      <w:rFonts w:ascii="Cambria Math" w:eastAsia="等线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等线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等线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等线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eastAsia="等线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等线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等线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等线" w:hAnsi="Cambria Math"/>
                        </w:rPr>
                        <m:t>L</m:t>
                      </m:r>
                    </m:sub>
                  </m:sSub>
                </m:e>
              </m:d>
            </m:e>
          </m:d>
        </m:oMath>
      </m:oMathPara>
    </w:p>
    <w:p w14:paraId="391B132F" w14:textId="45DD56DB" w:rsidR="00DF1037" w:rsidRPr="001D64F1" w:rsidRDefault="00DF1037" w:rsidP="005D725B">
      <w:pPr>
        <w:ind w:firstLine="440"/>
        <w:rPr>
          <w:rFonts w:eastAsia="等线"/>
          <w:i/>
        </w:rPr>
      </w:pPr>
      <w:r>
        <w:rPr>
          <w:rFonts w:eastAsia="等线" w:hint="eastAsia"/>
        </w:rPr>
        <w:t>where x denotes the pr</w:t>
      </w:r>
      <w:r w:rsidR="001D64F1">
        <w:rPr>
          <w:rFonts w:eastAsia="等线" w:hint="eastAsia"/>
        </w:rPr>
        <w:t xml:space="preserve">oportion of contractors adopting strategy H in the contractor population, </w:t>
      </w:r>
      <m:oMath>
        <m:sSub>
          <m:sSubPr>
            <m:ctrlPr>
              <w:rPr>
                <w:rFonts w:ascii="Cambria Math" w:eastAsia="等线" w:hAnsi="Cambria Math"/>
                <w:i/>
              </w:rPr>
            </m:ctrlPr>
          </m:sSubPr>
          <m:e>
            <m:r>
              <w:rPr>
                <w:rFonts w:ascii="Cambria Math" w:eastAsia="等线" w:hAnsi="Cambria Math"/>
              </w:rPr>
              <m:t>π</m:t>
            </m:r>
          </m:e>
          <m:sub>
            <m:r>
              <w:rPr>
                <w:rFonts w:ascii="Cambria Math" w:eastAsia="等线" w:hAnsi="Cambria Math"/>
              </w:rPr>
              <m:t>H</m:t>
            </m:r>
          </m:sub>
        </m:sSub>
      </m:oMath>
      <w:r w:rsidR="001D64F1">
        <w:rPr>
          <w:rFonts w:eastAsia="等线" w:hint="eastAsia"/>
        </w:rPr>
        <w:t xml:space="preserve"> and </w:t>
      </w:r>
      <m:oMath>
        <m:sSub>
          <m:sSubPr>
            <m:ctrlPr>
              <w:rPr>
                <w:rFonts w:ascii="Cambria Math" w:eastAsia="等线" w:hAnsi="Cambria Math"/>
                <w:i/>
              </w:rPr>
            </m:ctrlPr>
          </m:sSubPr>
          <m:e>
            <m:r>
              <w:rPr>
                <w:rFonts w:ascii="Cambria Math" w:eastAsia="等线" w:hAnsi="Cambria Math"/>
              </w:rPr>
              <m:t>π</m:t>
            </m:r>
          </m:e>
          <m:sub>
            <m:r>
              <w:rPr>
                <w:rFonts w:ascii="Cambria Math" w:eastAsia="等线" w:hAnsi="Cambria Math"/>
              </w:rPr>
              <m:t>L</m:t>
            </m:r>
          </m:sub>
        </m:sSub>
      </m:oMath>
      <w:r w:rsidR="001D64F1">
        <w:rPr>
          <w:rFonts w:eastAsia="等线" w:hint="eastAsia"/>
        </w:rPr>
        <w:t xml:space="preserve"> are the expected payoff of strategies H and L under a given governance regime.</w:t>
      </w:r>
    </w:p>
    <w:p w14:paraId="7661EAA3" w14:textId="4F8CF844" w:rsidR="00725776" w:rsidRPr="00820242" w:rsidRDefault="00725776" w:rsidP="005D725B">
      <w:pPr>
        <w:ind w:firstLine="440"/>
        <w:rPr>
          <w:rFonts w:eastAsia="等线"/>
        </w:rPr>
      </w:pPr>
      <w:r w:rsidRPr="00725776">
        <w:rPr>
          <w:rFonts w:eastAsia="等线"/>
        </w:rPr>
        <w:t xml:space="preserve">For either regime, the replicator dynamics admit boundary equilibria x* = 0 and x* = 1. </w:t>
      </w:r>
      <w:r w:rsidR="001D64F1">
        <w:rPr>
          <w:rFonts w:eastAsia="等线" w:hint="eastAsia"/>
        </w:rPr>
        <w:t xml:space="preserve">If </w:t>
      </w:r>
      <w:r w:rsidRPr="00725776">
        <w:rPr>
          <w:rFonts w:eastAsia="等线"/>
        </w:rPr>
        <w:t xml:space="preserve">the payoff difference </w:t>
      </w:r>
      <m:oMath>
        <m:sSub>
          <m:sSubPr>
            <m:ctrlPr>
              <w:rPr>
                <w:rFonts w:ascii="Cambria Math" w:eastAsia="等线" w:hAnsi="Cambria Math"/>
                <w:i/>
              </w:rPr>
            </m:ctrlPr>
          </m:sSubPr>
          <m:e>
            <m:r>
              <w:rPr>
                <w:rFonts w:ascii="Cambria Math" w:eastAsia="等线" w:hAnsi="Cambria Math"/>
              </w:rPr>
              <m:t>π</m:t>
            </m:r>
          </m:e>
          <m:sub>
            <m:r>
              <w:rPr>
                <w:rFonts w:ascii="Cambria Math" w:eastAsia="等线" w:hAnsi="Cambria Math"/>
              </w:rPr>
              <m:t>H</m:t>
            </m:r>
          </m:sub>
        </m:sSub>
        <m:r>
          <w:rPr>
            <w:rFonts w:ascii="Cambria Math" w:eastAsia="等线" w:hAnsi="Cambria Math"/>
          </w:rPr>
          <m:t>-</m:t>
        </m:r>
        <m:sSub>
          <m:sSubPr>
            <m:ctrlPr>
              <w:rPr>
                <w:rFonts w:ascii="Cambria Math" w:eastAsia="等线" w:hAnsi="Cambria Math"/>
                <w:i/>
              </w:rPr>
            </m:ctrlPr>
          </m:sSubPr>
          <m:e>
            <m:r>
              <w:rPr>
                <w:rFonts w:ascii="Cambria Math" w:eastAsia="等线" w:hAnsi="Cambria Math"/>
              </w:rPr>
              <m:t>π</m:t>
            </m:r>
          </m:e>
          <m:sub>
            <m:r>
              <w:rPr>
                <w:rFonts w:ascii="Cambria Math" w:eastAsia="等线" w:hAnsi="Cambria Math"/>
              </w:rPr>
              <m:t>L</m:t>
            </m:r>
          </m:sub>
        </m:sSub>
        <m:r>
          <w:rPr>
            <w:rFonts w:ascii="Cambria Math" w:eastAsia="等线" w:hAnsi="Cambria Math"/>
          </w:rPr>
          <m:t>&gt;0</m:t>
        </m:r>
      </m:oMath>
      <w:r w:rsidRPr="00725776">
        <w:rPr>
          <w:rFonts w:eastAsia="等线"/>
        </w:rPr>
        <w:t xml:space="preserve">, x* = 1 is asymptotically stable and x* = 0 is unstable; if </w:t>
      </w:r>
      <m:oMath>
        <m:sSub>
          <m:sSubPr>
            <m:ctrlPr>
              <w:rPr>
                <w:rFonts w:ascii="Cambria Math" w:eastAsia="等线" w:hAnsi="Cambria Math"/>
                <w:i/>
              </w:rPr>
            </m:ctrlPr>
          </m:sSubPr>
          <m:e>
            <m:r>
              <w:rPr>
                <w:rFonts w:ascii="Cambria Math" w:eastAsia="等线" w:hAnsi="Cambria Math"/>
              </w:rPr>
              <m:t>π</m:t>
            </m:r>
          </m:e>
          <m:sub>
            <m:r>
              <w:rPr>
                <w:rFonts w:ascii="Cambria Math" w:eastAsia="等线" w:hAnsi="Cambria Math"/>
              </w:rPr>
              <m:t>H</m:t>
            </m:r>
          </m:sub>
        </m:sSub>
        <m:r>
          <w:rPr>
            <w:rFonts w:ascii="Cambria Math" w:eastAsia="等线" w:hAnsi="Cambria Math"/>
          </w:rPr>
          <m:t>-</m:t>
        </m:r>
        <m:sSub>
          <m:sSubPr>
            <m:ctrlPr>
              <w:rPr>
                <w:rFonts w:ascii="Cambria Math" w:eastAsia="等线" w:hAnsi="Cambria Math"/>
                <w:i/>
              </w:rPr>
            </m:ctrlPr>
          </m:sSubPr>
          <m:e>
            <m:r>
              <w:rPr>
                <w:rFonts w:ascii="Cambria Math" w:eastAsia="等线" w:hAnsi="Cambria Math"/>
              </w:rPr>
              <m:t>π</m:t>
            </m:r>
          </m:e>
          <m:sub>
            <m:r>
              <w:rPr>
                <w:rFonts w:ascii="Cambria Math" w:eastAsia="等线" w:hAnsi="Cambria Math"/>
              </w:rPr>
              <m:t>L</m:t>
            </m:r>
          </m:sub>
        </m:sSub>
        <m:r>
          <w:rPr>
            <w:rFonts w:ascii="Cambria Math" w:eastAsia="等线" w:hAnsi="Cambria Math"/>
          </w:rPr>
          <m:t>&lt;0</m:t>
        </m:r>
      </m:oMath>
      <w:r w:rsidR="001D64F1">
        <w:rPr>
          <w:rFonts w:eastAsia="等线" w:hint="eastAsia"/>
        </w:rPr>
        <w:t>,</w:t>
      </w:r>
      <w:r w:rsidRPr="00725776">
        <w:rPr>
          <w:rFonts w:eastAsia="等线"/>
        </w:rPr>
        <w:t xml:space="preserve"> x* = 0 is asymptotically stable and x* = 1 is unstable. Thus, blockchain governance makes the “high-quality equilibrium” more likely to be stable by increasing the payoff difference via higher detectability (β) and incentive coupling (D and M), which accelerates the market-driven elimination of persistently low-quality behavior.</w:t>
      </w:r>
    </w:p>
    <w:p w14:paraId="60512514" w14:textId="77777777" w:rsidR="00991860" w:rsidRPr="00820242" w:rsidRDefault="00991860">
      <w:pPr>
        <w:ind w:firstLine="440"/>
      </w:pPr>
    </w:p>
    <w:sectPr w:rsidR="00991860" w:rsidRPr="0082024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3AF0B" w14:textId="77777777" w:rsidR="007A1969" w:rsidRDefault="007A1969" w:rsidP="008A2B70">
      <w:pPr>
        <w:spacing w:line="240" w:lineRule="auto"/>
        <w:ind w:firstLine="440"/>
      </w:pPr>
      <w:r>
        <w:separator/>
      </w:r>
    </w:p>
  </w:endnote>
  <w:endnote w:type="continuationSeparator" w:id="0">
    <w:p w14:paraId="2AB90F36" w14:textId="77777777" w:rsidR="007A1969" w:rsidRDefault="007A1969" w:rsidP="008A2B70">
      <w:pPr>
        <w:spacing w:line="240" w:lineRule="auto"/>
        <w:ind w:firstLine="4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E741" w14:textId="77777777" w:rsidR="00947E7A" w:rsidRDefault="00947E7A">
    <w:pPr>
      <w:pStyle w:val="af3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4606C" w14:textId="77777777" w:rsidR="00947E7A" w:rsidRDefault="00947E7A">
    <w:pPr>
      <w:pStyle w:val="af3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9A68E" w14:textId="77777777" w:rsidR="00947E7A" w:rsidRDefault="00947E7A">
    <w:pPr>
      <w:pStyle w:val="af3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D69976" w14:textId="77777777" w:rsidR="007A1969" w:rsidRDefault="007A1969" w:rsidP="008A2B70">
      <w:pPr>
        <w:spacing w:line="240" w:lineRule="auto"/>
        <w:ind w:firstLine="440"/>
      </w:pPr>
      <w:r>
        <w:separator/>
      </w:r>
    </w:p>
  </w:footnote>
  <w:footnote w:type="continuationSeparator" w:id="0">
    <w:p w14:paraId="20683C12" w14:textId="77777777" w:rsidR="007A1969" w:rsidRDefault="007A1969" w:rsidP="008A2B70">
      <w:pPr>
        <w:spacing w:line="240" w:lineRule="auto"/>
        <w:ind w:firstLine="44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76778" w14:textId="77777777" w:rsidR="00947E7A" w:rsidRDefault="00947E7A">
    <w:pPr>
      <w:pStyle w:val="af1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9DDAE" w14:textId="77777777" w:rsidR="00947E7A" w:rsidRDefault="00947E7A">
    <w:pPr>
      <w:pStyle w:val="af1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25F09" w14:textId="77777777" w:rsidR="00947E7A" w:rsidRDefault="00947E7A">
    <w:pPr>
      <w:pStyle w:val="af1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242"/>
    <w:rsid w:val="0008540F"/>
    <w:rsid w:val="001D64F1"/>
    <w:rsid w:val="00334EF4"/>
    <w:rsid w:val="00477FAB"/>
    <w:rsid w:val="00502579"/>
    <w:rsid w:val="005A338F"/>
    <w:rsid w:val="005D725B"/>
    <w:rsid w:val="005F5051"/>
    <w:rsid w:val="0061515A"/>
    <w:rsid w:val="00635825"/>
    <w:rsid w:val="006A15B9"/>
    <w:rsid w:val="006B70BA"/>
    <w:rsid w:val="006D2740"/>
    <w:rsid w:val="00725776"/>
    <w:rsid w:val="007A1969"/>
    <w:rsid w:val="00820242"/>
    <w:rsid w:val="008A2B70"/>
    <w:rsid w:val="008B0A8D"/>
    <w:rsid w:val="00947E7A"/>
    <w:rsid w:val="00962633"/>
    <w:rsid w:val="00973356"/>
    <w:rsid w:val="00991860"/>
    <w:rsid w:val="009D78B1"/>
    <w:rsid w:val="00A01712"/>
    <w:rsid w:val="00AB1044"/>
    <w:rsid w:val="00AF68F3"/>
    <w:rsid w:val="00B74849"/>
    <w:rsid w:val="00D32791"/>
    <w:rsid w:val="00DE5A6E"/>
    <w:rsid w:val="00DF1037"/>
    <w:rsid w:val="00EB0F42"/>
    <w:rsid w:val="00ED1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7E8577"/>
  <w15:chartTrackingRefBased/>
  <w15:docId w15:val="{DC7792A9-DBE4-4008-A8A4-28EE4AFEA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0F42"/>
    <w:pPr>
      <w:widowControl w:val="0"/>
      <w:spacing w:after="0" w:line="480" w:lineRule="auto"/>
      <w:ind w:firstLineChars="200" w:firstLine="200"/>
      <w:jc w:val="both"/>
    </w:pPr>
    <w:rPr>
      <w:rFonts w:ascii="Times New Roman" w:eastAsia="Times New Roman" w:hAnsi="Times New Roman"/>
    </w:rPr>
  </w:style>
  <w:style w:type="paragraph" w:styleId="1">
    <w:name w:val="heading 1"/>
    <w:basedOn w:val="a"/>
    <w:next w:val="a"/>
    <w:link w:val="10"/>
    <w:uiPriority w:val="9"/>
    <w:qFormat/>
    <w:rsid w:val="0082024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0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024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024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024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0242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024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024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024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图片"/>
    <w:basedOn w:val="a"/>
    <w:link w:val="a4"/>
    <w:autoRedefine/>
    <w:qFormat/>
    <w:rsid w:val="00991860"/>
    <w:pPr>
      <w:widowControl/>
      <w:adjustRightInd w:val="0"/>
      <w:snapToGrid w:val="0"/>
      <w:outlineLvl w:val="0"/>
    </w:pPr>
    <w:rPr>
      <w:noProof/>
      <w:color w:val="000000"/>
      <w:sz w:val="24"/>
      <w:szCs w:val="22"/>
    </w:rPr>
  </w:style>
  <w:style w:type="character" w:customStyle="1" w:styleId="a4">
    <w:name w:val="图片 字符"/>
    <w:basedOn w:val="a0"/>
    <w:link w:val="a3"/>
    <w:rsid w:val="00991860"/>
    <w:rPr>
      <w:noProof/>
      <w:color w:val="000000"/>
      <w:sz w:val="24"/>
      <w:szCs w:val="22"/>
    </w:rPr>
  </w:style>
  <w:style w:type="character" w:customStyle="1" w:styleId="10">
    <w:name w:val="标题 1 字符"/>
    <w:basedOn w:val="a0"/>
    <w:link w:val="1"/>
    <w:uiPriority w:val="9"/>
    <w:rsid w:val="0082024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02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02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024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0242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2024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024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024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0242"/>
    <w:rPr>
      <w:rFonts w:eastAsiaTheme="majorEastAsia" w:cstheme="majorBidi"/>
      <w:color w:val="595959" w:themeColor="text1" w:themeTint="A6"/>
    </w:rPr>
  </w:style>
  <w:style w:type="paragraph" w:styleId="a5">
    <w:name w:val="Title"/>
    <w:basedOn w:val="a"/>
    <w:next w:val="a"/>
    <w:link w:val="a6"/>
    <w:uiPriority w:val="10"/>
    <w:qFormat/>
    <w:rsid w:val="0082024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0"/>
    <w:link w:val="a5"/>
    <w:uiPriority w:val="10"/>
    <w:rsid w:val="00820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820242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副标题 字符"/>
    <w:basedOn w:val="a0"/>
    <w:link w:val="a7"/>
    <w:uiPriority w:val="11"/>
    <w:rsid w:val="0082024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820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a">
    <w:name w:val="引用 字符"/>
    <w:basedOn w:val="a0"/>
    <w:link w:val="a9"/>
    <w:uiPriority w:val="29"/>
    <w:rsid w:val="00820242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820242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820242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8202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明显引用 字符"/>
    <w:basedOn w:val="a0"/>
    <w:link w:val="ad"/>
    <w:uiPriority w:val="30"/>
    <w:rsid w:val="00820242"/>
    <w:rPr>
      <w:i/>
      <w:iCs/>
      <w:color w:val="2F5496" w:themeColor="accent1" w:themeShade="BF"/>
    </w:rPr>
  </w:style>
  <w:style w:type="character" w:styleId="af">
    <w:name w:val="Intense Reference"/>
    <w:basedOn w:val="a0"/>
    <w:uiPriority w:val="32"/>
    <w:qFormat/>
    <w:rsid w:val="00820242"/>
    <w:rPr>
      <w:b/>
      <w:bCs/>
      <w:smallCaps/>
      <w:color w:val="2F5496" w:themeColor="accent1" w:themeShade="BF"/>
      <w:spacing w:val="5"/>
    </w:rPr>
  </w:style>
  <w:style w:type="paragraph" w:customStyle="1" w:styleId="11">
    <w:name w:val="标题1"/>
    <w:basedOn w:val="a"/>
    <w:next w:val="a"/>
    <w:link w:val="title"/>
    <w:qFormat/>
    <w:rsid w:val="00820242"/>
    <w:pPr>
      <w:outlineLvl w:val="1"/>
    </w:pPr>
    <w:rPr>
      <w:b/>
      <w:bCs/>
      <w:kern w:val="0"/>
      <w:szCs w:val="22"/>
      <w:lang w:eastAsia="en-US"/>
      <w14:ligatures w14:val="none"/>
    </w:rPr>
  </w:style>
  <w:style w:type="character" w:customStyle="1" w:styleId="title">
    <w:name w:val="title 字符"/>
    <w:basedOn w:val="a0"/>
    <w:link w:val="11"/>
    <w:qFormat/>
    <w:rsid w:val="00820242"/>
    <w:rPr>
      <w:b/>
      <w:bCs/>
      <w:kern w:val="0"/>
      <w:szCs w:val="22"/>
      <w:lang w:eastAsia="en-US"/>
      <w14:ligatures w14:val="none"/>
    </w:rPr>
  </w:style>
  <w:style w:type="table" w:customStyle="1" w:styleId="21">
    <w:name w:val="无格式表格 21"/>
    <w:basedOn w:val="a1"/>
    <w:uiPriority w:val="42"/>
    <w:qFormat/>
    <w:rsid w:val="00820242"/>
    <w:pPr>
      <w:spacing w:after="0" w:line="240" w:lineRule="auto"/>
    </w:pPr>
    <w:rPr>
      <w:rFonts w:ascii="Times New Roman" w:eastAsia="宋体" w:hAnsi="Times New Roman" w:cs="Times New Roman"/>
      <w:kern w:val="0"/>
      <w:sz w:val="20"/>
      <w:szCs w:val="20"/>
      <w14:ligatures w14:val="none"/>
    </w:rPr>
    <w:tblPr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character" w:styleId="af0">
    <w:name w:val="Placeholder Text"/>
    <w:basedOn w:val="a0"/>
    <w:uiPriority w:val="99"/>
    <w:semiHidden/>
    <w:rsid w:val="00DF1037"/>
    <w:rPr>
      <w:color w:val="666666"/>
    </w:rPr>
  </w:style>
  <w:style w:type="paragraph" w:styleId="af1">
    <w:name w:val="header"/>
    <w:basedOn w:val="a"/>
    <w:link w:val="af2"/>
    <w:uiPriority w:val="99"/>
    <w:unhideWhenUsed/>
    <w:rsid w:val="008A2B7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A2B70"/>
    <w:rPr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A2B7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A2B70"/>
    <w:rPr>
      <w:sz w:val="18"/>
      <w:szCs w:val="18"/>
    </w:rPr>
  </w:style>
  <w:style w:type="paragraph" w:styleId="af5">
    <w:name w:val="No Spacing"/>
    <w:uiPriority w:val="1"/>
    <w:qFormat/>
    <w:rsid w:val="00EB0F42"/>
    <w:pPr>
      <w:widowControl w:val="0"/>
      <w:spacing w:after="0" w:line="240" w:lineRule="auto"/>
      <w:jc w:val="both"/>
    </w:pPr>
    <w:rPr>
      <w:rFonts w:ascii="Times New Roman" w:eastAsia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444</Words>
  <Characters>2533</Characters>
  <Application>Microsoft Office Word</Application>
  <DocSecurity>0</DocSecurity>
  <Lines>21</Lines>
  <Paragraphs>5</Paragraphs>
  <ScaleCrop>false</ScaleCrop>
  <Company/>
  <LinksUpToDate>false</LinksUpToDate>
  <CharactersWithSpaces>2972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junyu li</dc:creator>
  <cp:keywords/>
  <dc:description/>
  <cp:lastModifiedBy>junyu li</cp:lastModifiedBy>
  <cp:revision>5</cp:revision>
  <dcterms:created xsi:type="dcterms:W3CDTF">2026-03-02T11:37:00Z</dcterms:created>
  <dcterms:modified xsi:type="dcterms:W3CDTF">2026-05-23T03:55:00Z</dcterms:modified>
</cp:coreProperties>
</file>