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96C8EF" w14:textId="536B26CF" w:rsidR="00572B1E" w:rsidRDefault="00572B1E" w:rsidP="00572B1E">
      <w:pPr>
        <w:pStyle w:val="11"/>
        <w:ind w:left="425" w:hanging="425"/>
        <w:jc w:val="center"/>
        <w:rPr>
          <w:rFonts w:ascii="Calibri" w:hAnsi="Calibri" w:cs="Calibri"/>
          <w:sz w:val="24"/>
          <w:szCs w:val="24"/>
          <w:lang w:eastAsia="zh-CN"/>
        </w:rPr>
      </w:pPr>
      <w:r w:rsidRPr="00572B1E">
        <w:rPr>
          <w:rFonts w:ascii="Calibri" w:hAnsi="Calibri" w:cs="Calibri"/>
          <w:sz w:val="24"/>
          <w:szCs w:val="24"/>
          <w:lang w:eastAsia="zh-CN"/>
        </w:rPr>
        <w:t xml:space="preserve">Appendix </w:t>
      </w:r>
      <w:r w:rsidRPr="00572B1E">
        <w:rPr>
          <w:rFonts w:ascii="Calibri" w:hAnsi="Calibri" w:cs="Calibri" w:hint="eastAsia"/>
          <w:sz w:val="24"/>
          <w:szCs w:val="24"/>
          <w:lang w:eastAsia="zh-CN"/>
        </w:rPr>
        <w:t>C</w:t>
      </w:r>
      <w:r w:rsidRPr="00572B1E">
        <w:rPr>
          <w:rFonts w:ascii="Calibri" w:hAnsi="Calibri" w:cs="Calibri"/>
          <w:sz w:val="24"/>
          <w:szCs w:val="24"/>
          <w:lang w:eastAsia="zh-CN"/>
        </w:rPr>
        <w:t xml:space="preserve">. </w:t>
      </w:r>
      <w:r w:rsidRPr="00572B1E">
        <w:rPr>
          <w:rFonts w:ascii="Calibri" w:hAnsi="Calibri" w:cs="Calibri" w:hint="eastAsia"/>
          <w:sz w:val="24"/>
          <w:szCs w:val="24"/>
          <w:lang w:eastAsia="zh-CN"/>
        </w:rPr>
        <w:t>Gas cost estima</w:t>
      </w:r>
      <w:r>
        <w:rPr>
          <w:rFonts w:ascii="Calibri" w:hAnsi="Calibri" w:cs="Calibri" w:hint="eastAsia"/>
          <w:sz w:val="24"/>
          <w:szCs w:val="24"/>
          <w:lang w:eastAsia="zh-CN"/>
        </w:rPr>
        <w:t>tion of oracle-based mechanism</w:t>
      </w:r>
    </w:p>
    <w:p w14:paraId="08F9BEAC" w14:textId="327D29A5" w:rsidR="00B45AFA" w:rsidRPr="00B45AFA" w:rsidRDefault="00B45AFA" w:rsidP="00572B1E">
      <w:pPr>
        <w:spacing w:after="0" w:line="480" w:lineRule="auto"/>
        <w:ind w:firstLineChars="200" w:firstLine="440"/>
        <w:jc w:val="both"/>
        <w:rPr>
          <w:rFonts w:ascii="Times New Roman" w:eastAsia="等线" w:hAnsi="Times New Roman" w:cs="Times New Roman"/>
          <w:kern w:val="0"/>
          <w:szCs w:val="22"/>
          <w14:ligatures w14:val="none"/>
        </w:rPr>
      </w:pPr>
      <w:r w:rsidRPr="00B45AFA">
        <w:rPr>
          <w:rFonts w:ascii="Times New Roman" w:eastAsia="等线" w:hAnsi="Times New Roman" w:cs="Times New Roman" w:hint="eastAsia"/>
          <w:kern w:val="0"/>
          <w:szCs w:val="22"/>
          <w14:ligatures w14:val="none"/>
        </w:rPr>
        <w:t xml:space="preserve">This appendix provides the empirical foundation for the framework's protocol-layer cost assessment. All gas measurements reported in Table C1 are derived from live smart contract deployment on the Ethereum </w:t>
      </w:r>
      <w:proofErr w:type="spellStart"/>
      <w:r w:rsidRPr="00B45AFA">
        <w:rPr>
          <w:rFonts w:ascii="Times New Roman" w:eastAsia="等线" w:hAnsi="Times New Roman" w:cs="Times New Roman" w:hint="eastAsia"/>
          <w:kern w:val="0"/>
          <w:szCs w:val="22"/>
          <w14:ligatures w14:val="none"/>
        </w:rPr>
        <w:t>Sepolia</w:t>
      </w:r>
      <w:proofErr w:type="spellEnd"/>
      <w:r w:rsidRPr="00B45AFA">
        <w:rPr>
          <w:rFonts w:ascii="Times New Roman" w:eastAsia="等线" w:hAnsi="Times New Roman" w:cs="Times New Roman" w:hint="eastAsia"/>
          <w:kern w:val="0"/>
          <w:szCs w:val="22"/>
          <w14:ligatures w14:val="none"/>
        </w:rPr>
        <w:t xml:space="preserve"> </w:t>
      </w:r>
      <w:proofErr w:type="spellStart"/>
      <w:r w:rsidRPr="00B45AFA">
        <w:rPr>
          <w:rFonts w:ascii="Times New Roman" w:eastAsia="等线" w:hAnsi="Times New Roman" w:cs="Times New Roman" w:hint="eastAsia"/>
          <w:kern w:val="0"/>
          <w:szCs w:val="22"/>
          <w14:ligatures w14:val="none"/>
        </w:rPr>
        <w:t>testnet</w:t>
      </w:r>
      <w:proofErr w:type="spellEnd"/>
      <w:r w:rsidRPr="00B45AFA">
        <w:rPr>
          <w:rFonts w:ascii="Times New Roman" w:eastAsia="等线" w:hAnsi="Times New Roman" w:cs="Times New Roman" w:hint="eastAsia"/>
          <w:kern w:val="0"/>
          <w:szCs w:val="22"/>
          <w14:ligatures w14:val="none"/>
        </w:rPr>
        <w:t>, enabling verification of the baseline economic claim that oracle-enabled workflows are not prohibitively expensive relative to manual data submission.</w:t>
      </w:r>
    </w:p>
    <w:p w14:paraId="6D28C0AC" w14:textId="25BAC3E4" w:rsidR="00572B1E" w:rsidRPr="006A48B2" w:rsidRDefault="00572B1E" w:rsidP="00572B1E">
      <w:pPr>
        <w:spacing w:after="0" w:line="480" w:lineRule="auto"/>
        <w:ind w:firstLineChars="200" w:firstLine="440"/>
        <w:jc w:val="both"/>
        <w:rPr>
          <w:rFonts w:ascii="Times New Roman" w:eastAsia="等线" w:hAnsi="Times New Roman" w:cs="Times New Roman"/>
          <w:kern w:val="0"/>
          <w:szCs w:val="22"/>
          <w14:ligatures w14:val="none"/>
        </w:rPr>
      </w:pPr>
      <w:r w:rsidRPr="006A48B2">
        <w:rPr>
          <w:rFonts w:ascii="Times New Roman" w:eastAsia="等线" w:hAnsi="Times New Roman" w:cs="Times New Roman"/>
          <w:kern w:val="0"/>
          <w:szCs w:val="22"/>
          <w14:ligatures w14:val="none"/>
        </w:rPr>
        <w:t>Under manual entry, falsifying RMC quality data often reduces to collusion with a limited number of site actors. In the proposed oracle-enabled workflow, false injection requires compromising a quorum of independent oracle nodes (m), and the presence of staking and slashing increases the expected cost of manipulation. The cost of attack is:</w:t>
      </w:r>
    </w:p>
    <w:p w14:paraId="4F747DC5" w14:textId="77777777" w:rsidR="00572B1E" w:rsidRPr="006A48B2" w:rsidRDefault="00572B1E" w:rsidP="00572B1E">
      <w:pPr>
        <w:spacing w:after="0" w:line="480" w:lineRule="auto"/>
        <w:ind w:firstLineChars="200" w:firstLine="440"/>
        <w:jc w:val="both"/>
        <w:rPr>
          <w:rFonts w:ascii="Times New Roman" w:eastAsia="等线" w:hAnsi="Times New Roman" w:cs="Times New Roman"/>
          <w:kern w:val="0"/>
          <w:szCs w:val="22"/>
          <w14:ligatures w14:val="none"/>
        </w:rPr>
      </w:pPr>
      <m:oMathPara>
        <m:oMath>
          <m:r>
            <w:rPr>
              <w:rFonts w:ascii="Cambria Math" w:eastAsia="等线" w:hAnsi="Cambria Math" w:cs="Times New Roman"/>
              <w:kern w:val="0"/>
              <w:szCs w:val="22"/>
              <w14:ligatures w14:val="none"/>
            </w:rPr>
            <m:t>Co</m:t>
          </m:r>
          <m:sSub>
            <m:sSubPr>
              <m:ctrlPr>
                <w:rPr>
                  <w:rFonts w:ascii="Cambria Math" w:eastAsia="等线" w:hAnsi="Cambria Math" w:cs="Times New Roman"/>
                  <w:i/>
                  <w:kern w:val="0"/>
                  <w:szCs w:val="22"/>
                  <w14:ligatures w14:val="none"/>
                </w:rPr>
              </m:ctrlPr>
            </m:sSubPr>
            <m:e>
              <m:r>
                <w:rPr>
                  <w:rFonts w:ascii="Cambria Math" w:eastAsia="等线" w:hAnsi="Cambria Math" w:cs="Times New Roman"/>
                  <w:kern w:val="0"/>
                  <w:szCs w:val="22"/>
                  <w14:ligatures w14:val="none"/>
                </w:rPr>
                <m:t>A</m:t>
              </m:r>
            </m:e>
            <m:sub>
              <m:r>
                <w:rPr>
                  <w:rFonts w:ascii="Cambria Math" w:eastAsia="等线" w:hAnsi="Cambria Math" w:cs="Times New Roman"/>
                  <w:kern w:val="0"/>
                  <w:szCs w:val="22"/>
                  <w14:ligatures w14:val="none"/>
                </w:rPr>
                <m:t>oracle</m:t>
              </m:r>
            </m:sub>
          </m:sSub>
          <m:r>
            <w:rPr>
              <w:rFonts w:ascii="Cambria Math" w:eastAsia="等线" w:hAnsi="Cambria Math" w:cs="Times New Roman"/>
              <w:kern w:val="0"/>
              <w:szCs w:val="22"/>
              <w14:ligatures w14:val="none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eastAsia="等线" w:hAnsi="Cambria Math" w:cs="Times New Roman"/>
                  <w:i/>
                  <w:kern w:val="0"/>
                  <w:szCs w:val="22"/>
                  <w14:ligatures w14:val="none"/>
                </w:rPr>
              </m:ctrlPr>
            </m:naryPr>
            <m:sub>
              <m:r>
                <w:rPr>
                  <w:rFonts w:ascii="Cambria Math" w:eastAsia="等线" w:hAnsi="Cambria Math" w:cs="Times New Roman"/>
                  <w:kern w:val="0"/>
                  <w:szCs w:val="22"/>
                  <w14:ligatures w14:val="none"/>
                </w:rPr>
                <m:t>i=1</m:t>
              </m:r>
            </m:sub>
            <m:sup>
              <m:r>
                <w:rPr>
                  <w:rFonts w:ascii="Cambria Math" w:eastAsia="等线" w:hAnsi="Cambria Math" w:cs="Times New Roman"/>
                  <w:kern w:val="0"/>
                  <w:szCs w:val="22"/>
                  <w14:ligatures w14:val="none"/>
                </w:rPr>
                <m:t>m</m:t>
              </m:r>
            </m:sup>
            <m:e>
              <m:d>
                <m:dPr>
                  <m:ctrlPr>
                    <w:rPr>
                      <w:rFonts w:ascii="Cambria Math" w:eastAsia="等线" w:hAnsi="Cambria Math" w:cs="Times New Roman"/>
                      <w:i/>
                      <w:kern w:val="0"/>
                      <w:szCs w:val="22"/>
                      <w14:ligatures w14:val="none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eastAsia="等线" w:hAnsi="Cambria Math" w:cs="Times New Roman"/>
                          <w:i/>
                          <w:kern w:val="0"/>
                          <w:szCs w:val="22"/>
                          <w14:ligatures w14:val="none"/>
                        </w:rPr>
                      </m:ctrlPr>
                    </m:sSubSupPr>
                    <m:e>
                      <m:r>
                        <w:rPr>
                          <w:rFonts w:ascii="Cambria Math" w:eastAsia="等线" w:hAnsi="Cambria Math" w:cs="Times New Roman"/>
                          <w:kern w:val="0"/>
                          <w:szCs w:val="22"/>
                          <w14:ligatures w14:val="none"/>
                        </w:rPr>
                        <m:t>C</m:t>
                      </m:r>
                    </m:e>
                    <m:sub>
                      <m:r>
                        <w:rPr>
                          <w:rFonts w:ascii="Cambria Math" w:eastAsia="等线" w:hAnsi="Cambria Math" w:cs="Times New Roman"/>
                          <w:kern w:val="0"/>
                          <w:szCs w:val="22"/>
                          <w14:ligatures w14:val="none"/>
                        </w:rPr>
                        <m:t>bribe</m:t>
                      </m:r>
                    </m:sub>
                    <m:sup>
                      <m:r>
                        <w:rPr>
                          <w:rFonts w:ascii="Cambria Math" w:eastAsia="等线" w:hAnsi="Cambria Math" w:cs="Times New Roman"/>
                          <w:kern w:val="0"/>
                          <w:szCs w:val="22"/>
                          <w14:ligatures w14:val="none"/>
                        </w:rPr>
                        <m:t>i</m:t>
                      </m:r>
                    </m:sup>
                  </m:sSubSup>
                  <m:r>
                    <w:rPr>
                      <w:rFonts w:ascii="Cambria Math" w:eastAsia="等线" w:hAnsi="Cambria Math" w:cs="Times New Roman"/>
                      <w:kern w:val="0"/>
                      <w:szCs w:val="22"/>
                      <w14:ligatures w14:val="none"/>
                    </w:rPr>
                    <m:t>+</m:t>
                  </m:r>
                  <m:sSubSup>
                    <m:sSubSupPr>
                      <m:ctrlPr>
                        <w:rPr>
                          <w:rFonts w:ascii="Cambria Math" w:eastAsia="等线" w:hAnsi="Cambria Math" w:cs="Times New Roman"/>
                          <w:i/>
                          <w:kern w:val="0"/>
                          <w:szCs w:val="22"/>
                          <w14:ligatures w14:val="none"/>
                        </w:rPr>
                      </m:ctrlPr>
                    </m:sSubSupPr>
                    <m:e>
                      <m:r>
                        <w:rPr>
                          <w:rFonts w:ascii="Cambria Math" w:eastAsia="等线" w:hAnsi="Cambria Math" w:cs="Times New Roman"/>
                          <w:kern w:val="0"/>
                          <w:szCs w:val="22"/>
                          <w14:ligatures w14:val="none"/>
                        </w:rPr>
                        <m:t>C</m:t>
                      </m:r>
                    </m:e>
                    <m:sub>
                      <m:r>
                        <w:rPr>
                          <w:rFonts w:ascii="Cambria Math" w:eastAsia="等线" w:hAnsi="Cambria Math" w:cs="Times New Roman"/>
                          <w:kern w:val="0"/>
                          <w:szCs w:val="22"/>
                          <w14:ligatures w14:val="none"/>
                        </w:rPr>
                        <m:t>penalty</m:t>
                      </m:r>
                    </m:sub>
                    <m:sup>
                      <m:r>
                        <w:rPr>
                          <w:rFonts w:ascii="Cambria Math" w:eastAsia="等线" w:hAnsi="Cambria Math" w:cs="Times New Roman"/>
                          <w:kern w:val="0"/>
                          <w:szCs w:val="22"/>
                          <w14:ligatures w14:val="none"/>
                        </w:rPr>
                        <m:t>i</m:t>
                      </m:r>
                    </m:sup>
                  </m:sSubSup>
                </m:e>
              </m:d>
            </m:e>
          </m:nary>
        </m:oMath>
      </m:oMathPara>
    </w:p>
    <w:p w14:paraId="4309CF00" w14:textId="77777777" w:rsidR="00572B1E" w:rsidRPr="006A48B2" w:rsidRDefault="00572B1E" w:rsidP="00572B1E">
      <w:pPr>
        <w:spacing w:after="0" w:line="480" w:lineRule="auto"/>
        <w:jc w:val="both"/>
        <w:rPr>
          <w:rFonts w:ascii="Times New Roman" w:eastAsia="等线" w:hAnsi="Times New Roman" w:cs="Times New Roman"/>
          <w:kern w:val="0"/>
          <w:szCs w:val="22"/>
          <w14:ligatures w14:val="none"/>
        </w:rPr>
      </w:pPr>
      <w:r w:rsidRPr="006A48B2">
        <w:rPr>
          <w:rFonts w:ascii="Times New Roman" w:eastAsia="等线" w:hAnsi="Times New Roman" w:cs="Times New Roman"/>
          <w:kern w:val="0"/>
          <w:szCs w:val="22"/>
          <w14:ligatures w14:val="none"/>
        </w:rPr>
        <w:t xml:space="preserve">Where </w:t>
      </w:r>
      <m:oMath>
        <m:sSub>
          <m:sSubPr>
            <m:ctrlPr>
              <w:rPr>
                <w:rFonts w:ascii="Cambria Math" w:eastAsia="等线" w:hAnsi="Cambria Math" w:cs="Times New Roman"/>
                <w:i/>
                <w:kern w:val="0"/>
                <w:szCs w:val="22"/>
                <w14:ligatures w14:val="none"/>
              </w:rPr>
            </m:ctrlPr>
          </m:sSubPr>
          <m:e>
            <m:r>
              <w:rPr>
                <w:rFonts w:ascii="Cambria Math" w:eastAsia="等线" w:hAnsi="Cambria Math" w:cs="Times New Roman"/>
                <w:kern w:val="0"/>
                <w:szCs w:val="22"/>
                <w14:ligatures w14:val="none"/>
              </w:rPr>
              <m:t>C</m:t>
            </m:r>
          </m:e>
          <m:sub>
            <m:r>
              <w:rPr>
                <w:rFonts w:ascii="Cambria Math" w:eastAsia="等线" w:hAnsi="Cambria Math" w:cs="Times New Roman"/>
                <w:kern w:val="0"/>
                <w:szCs w:val="22"/>
                <w14:ligatures w14:val="none"/>
              </w:rPr>
              <m:t>penalty</m:t>
            </m:r>
          </m:sub>
        </m:sSub>
      </m:oMath>
      <w:r w:rsidRPr="006A48B2">
        <w:rPr>
          <w:rFonts w:ascii="Times New Roman" w:eastAsia="等线" w:hAnsi="Times New Roman" w:cs="Times New Roman"/>
          <w:kern w:val="0"/>
          <w:szCs w:val="22"/>
          <w14:ligatures w14:val="none"/>
        </w:rPr>
        <w:t xml:space="preserve"> is the slashed stake for malicious reporting. By ensuring that the smart contract requires high-value staking from oracle nodes, the system engineers a security parameter where cost of attack is larger than profit from corruption. Therefore, the oracle mechanism transforms data validation from a reliance on institutional trust to incentive-compatible protocol enforcement.</w:t>
      </w:r>
    </w:p>
    <w:p w14:paraId="274414E9" w14:textId="18B69F90" w:rsidR="00572B1E" w:rsidRPr="006A48B2" w:rsidRDefault="00572B1E" w:rsidP="00572B1E">
      <w:pPr>
        <w:spacing w:after="0" w:line="480" w:lineRule="auto"/>
        <w:ind w:firstLineChars="200" w:firstLine="440"/>
        <w:jc w:val="both"/>
        <w:rPr>
          <w:rFonts w:ascii="Times New Roman" w:eastAsia="等线" w:hAnsi="Times New Roman" w:cs="Times New Roman"/>
          <w:kern w:val="0"/>
          <w:szCs w:val="22"/>
          <w14:ligatures w14:val="none"/>
        </w:rPr>
      </w:pPr>
      <w:r w:rsidRPr="006A48B2">
        <w:rPr>
          <w:rFonts w:ascii="Times New Roman" w:eastAsia="等线" w:hAnsi="Times New Roman" w:cs="Times New Roman"/>
          <w:kern w:val="0"/>
          <w:szCs w:val="22"/>
          <w14:ligatures w14:val="none"/>
        </w:rPr>
        <w:t xml:space="preserve">The economic feasibility is evaluated by deploying the smart contracts on the Ethereum </w:t>
      </w:r>
      <w:proofErr w:type="spellStart"/>
      <w:r w:rsidRPr="006A48B2">
        <w:rPr>
          <w:rFonts w:ascii="Times New Roman" w:eastAsia="等线" w:hAnsi="Times New Roman" w:cs="Times New Roman"/>
          <w:kern w:val="0"/>
          <w:szCs w:val="22"/>
          <w14:ligatures w14:val="none"/>
        </w:rPr>
        <w:t>Sepolia</w:t>
      </w:r>
      <w:proofErr w:type="spellEnd"/>
      <w:r w:rsidRPr="006A48B2">
        <w:rPr>
          <w:rFonts w:ascii="Times New Roman" w:eastAsia="等线" w:hAnsi="Times New Roman" w:cs="Times New Roman"/>
          <w:kern w:val="0"/>
          <w:szCs w:val="22"/>
          <w14:ligatures w14:val="none"/>
        </w:rPr>
        <w:t xml:space="preserve"> </w:t>
      </w:r>
      <w:proofErr w:type="spellStart"/>
      <w:r w:rsidRPr="006A48B2">
        <w:rPr>
          <w:rFonts w:ascii="Times New Roman" w:eastAsia="等线" w:hAnsi="Times New Roman" w:cs="Times New Roman"/>
          <w:kern w:val="0"/>
          <w:szCs w:val="22"/>
          <w14:ligatures w14:val="none"/>
        </w:rPr>
        <w:t>testnet</w:t>
      </w:r>
      <w:proofErr w:type="spellEnd"/>
      <w:r w:rsidRPr="006A48B2">
        <w:rPr>
          <w:rFonts w:ascii="Times New Roman" w:eastAsia="等线" w:hAnsi="Times New Roman" w:cs="Times New Roman"/>
          <w:kern w:val="0"/>
          <w:szCs w:val="22"/>
          <w14:ligatures w14:val="none"/>
        </w:rPr>
        <w:t>. Each transaction’s total gas consumption is decomposed as:</w:t>
      </w:r>
    </w:p>
    <w:p w14:paraId="79E2F779" w14:textId="77777777" w:rsidR="00572B1E" w:rsidRPr="006A48B2" w:rsidRDefault="00000000" w:rsidP="00572B1E">
      <w:pPr>
        <w:spacing w:after="0" w:line="480" w:lineRule="auto"/>
        <w:ind w:firstLineChars="200" w:firstLine="440"/>
        <w:jc w:val="both"/>
        <w:rPr>
          <w:rFonts w:ascii="Times New Roman" w:eastAsia="等线" w:hAnsi="Times New Roman" w:cs="Times New Roman"/>
          <w:kern w:val="0"/>
          <w:szCs w:val="22"/>
          <w14:ligatures w14:val="none"/>
        </w:rPr>
      </w:pPr>
      <m:oMathPara>
        <m:oMath>
          <m:sSub>
            <m:sSubPr>
              <m:ctrlPr>
                <w:rPr>
                  <w:rFonts w:ascii="Cambria Math" w:eastAsia="等线" w:hAnsi="Cambria Math" w:cs="Times New Roman"/>
                  <w:i/>
                  <w:kern w:val="0"/>
                  <w:szCs w:val="22"/>
                  <w14:ligatures w14:val="none"/>
                </w:rPr>
              </m:ctrlPr>
            </m:sSubPr>
            <m:e>
              <m:r>
                <w:rPr>
                  <w:rFonts w:ascii="Cambria Math" w:eastAsia="等线" w:hAnsi="Cambria Math" w:cs="Times New Roman"/>
                  <w:kern w:val="0"/>
                  <w:szCs w:val="22"/>
                  <w14:ligatures w14:val="none"/>
                </w:rPr>
                <m:t>G</m:t>
              </m:r>
            </m:e>
            <m:sub>
              <m:r>
                <w:rPr>
                  <w:rFonts w:ascii="Cambria Math" w:eastAsia="等线" w:hAnsi="Cambria Math" w:cs="Times New Roman"/>
                  <w:kern w:val="0"/>
                  <w:szCs w:val="22"/>
                  <w14:ligatures w14:val="none"/>
                </w:rPr>
                <m:t>tx</m:t>
              </m:r>
            </m:sub>
          </m:sSub>
          <m:r>
            <w:rPr>
              <w:rFonts w:ascii="Cambria Math" w:eastAsia="等线" w:hAnsi="Cambria Math" w:cs="Times New Roman"/>
              <w:kern w:val="0"/>
              <w:szCs w:val="22"/>
              <w14:ligatures w14:val="none"/>
            </w:rPr>
            <m:t>=</m:t>
          </m:r>
          <m:sSub>
            <m:sSubPr>
              <m:ctrlPr>
                <w:rPr>
                  <w:rFonts w:ascii="Cambria Math" w:eastAsia="等线" w:hAnsi="Cambria Math" w:cs="Times New Roman"/>
                  <w:i/>
                  <w:kern w:val="0"/>
                  <w:szCs w:val="22"/>
                  <w14:ligatures w14:val="none"/>
                </w:rPr>
              </m:ctrlPr>
            </m:sSubPr>
            <m:e>
              <m:r>
                <w:rPr>
                  <w:rFonts w:ascii="Cambria Math" w:eastAsia="等线" w:hAnsi="Cambria Math" w:cs="Times New Roman"/>
                  <w:kern w:val="0"/>
                  <w:szCs w:val="22"/>
                  <w14:ligatures w14:val="none"/>
                </w:rPr>
                <m:t>G</m:t>
              </m:r>
            </m:e>
            <m:sub>
              <m:r>
                <w:rPr>
                  <w:rFonts w:ascii="Cambria Math" w:eastAsia="等线" w:hAnsi="Cambria Math" w:cs="Times New Roman"/>
                  <w:kern w:val="0"/>
                  <w:szCs w:val="22"/>
                  <w14:ligatures w14:val="none"/>
                </w:rPr>
                <m:t>intrinsic</m:t>
              </m:r>
            </m:sub>
          </m:sSub>
          <m:r>
            <w:rPr>
              <w:rFonts w:ascii="Cambria Math" w:eastAsia="等线" w:hAnsi="Cambria Math" w:cs="Times New Roman"/>
              <w:kern w:val="0"/>
              <w:szCs w:val="22"/>
              <w14:ligatures w14:val="none"/>
            </w:rPr>
            <m:t>+</m:t>
          </m:r>
          <m:sSub>
            <m:sSubPr>
              <m:ctrlPr>
                <w:rPr>
                  <w:rFonts w:ascii="Cambria Math" w:eastAsia="等线" w:hAnsi="Cambria Math" w:cs="Times New Roman"/>
                  <w:i/>
                  <w:kern w:val="0"/>
                  <w:szCs w:val="22"/>
                  <w14:ligatures w14:val="none"/>
                </w:rPr>
              </m:ctrlPr>
            </m:sSubPr>
            <m:e>
              <m:r>
                <w:rPr>
                  <w:rFonts w:ascii="Cambria Math" w:eastAsia="等线" w:hAnsi="Cambria Math" w:cs="Times New Roman"/>
                  <w:kern w:val="0"/>
                  <w:szCs w:val="22"/>
                  <w14:ligatures w14:val="none"/>
                </w:rPr>
                <m:t>G</m:t>
              </m:r>
            </m:e>
            <m:sub>
              <m:r>
                <w:rPr>
                  <w:rFonts w:ascii="Cambria Math" w:eastAsia="等线" w:hAnsi="Cambria Math" w:cs="Times New Roman"/>
                  <w:kern w:val="0"/>
                  <w:szCs w:val="22"/>
                  <w14:ligatures w14:val="none"/>
                </w:rPr>
                <m:t>calldata</m:t>
              </m:r>
            </m:sub>
          </m:sSub>
          <m:r>
            <w:rPr>
              <w:rFonts w:ascii="Cambria Math" w:eastAsia="等线" w:hAnsi="Cambria Math" w:cs="Times New Roman"/>
              <w:kern w:val="0"/>
              <w:szCs w:val="22"/>
              <w14:ligatures w14:val="none"/>
            </w:rPr>
            <m:t>+</m:t>
          </m:r>
          <m:sSub>
            <m:sSubPr>
              <m:ctrlPr>
                <w:rPr>
                  <w:rFonts w:ascii="Cambria Math" w:eastAsia="等线" w:hAnsi="Cambria Math" w:cs="Times New Roman"/>
                  <w:i/>
                  <w:kern w:val="0"/>
                  <w:szCs w:val="22"/>
                  <w14:ligatures w14:val="none"/>
                </w:rPr>
              </m:ctrlPr>
            </m:sSubPr>
            <m:e>
              <m:r>
                <w:rPr>
                  <w:rFonts w:ascii="Cambria Math" w:eastAsia="等线" w:hAnsi="Cambria Math" w:cs="Times New Roman"/>
                  <w:kern w:val="0"/>
                  <w:szCs w:val="22"/>
                  <w14:ligatures w14:val="none"/>
                </w:rPr>
                <m:t>G</m:t>
              </m:r>
            </m:e>
            <m:sub>
              <m:r>
                <w:rPr>
                  <w:rFonts w:ascii="Cambria Math" w:eastAsia="等线" w:hAnsi="Cambria Math" w:cs="Times New Roman"/>
                  <w:kern w:val="0"/>
                  <w:szCs w:val="22"/>
                  <w14:ligatures w14:val="none"/>
                </w:rPr>
                <m:t>exec</m:t>
              </m:r>
            </m:sub>
          </m:sSub>
        </m:oMath>
      </m:oMathPara>
    </w:p>
    <w:bookmarkStart w:id="0" w:name="_Ref218269500"/>
    <w:p w14:paraId="2BF2CEF1" w14:textId="681722C1" w:rsidR="00572B1E" w:rsidRPr="006A48B2" w:rsidRDefault="00000000" w:rsidP="00572B1E">
      <w:pPr>
        <w:spacing w:after="0" w:line="480" w:lineRule="auto"/>
        <w:ind w:firstLineChars="200" w:firstLine="440"/>
        <w:jc w:val="both"/>
        <w:rPr>
          <w:rFonts w:ascii="Times New Roman" w:eastAsia="等线" w:hAnsi="Times New Roman" w:cs="Times New Roman"/>
          <w:kern w:val="0"/>
          <w:szCs w:val="22"/>
          <w14:ligatures w14:val="none"/>
        </w:rPr>
      </w:pPr>
      <m:oMath>
        <m:sSub>
          <m:sSubPr>
            <m:ctrlPr>
              <w:rPr>
                <w:rFonts w:ascii="Cambria Math" w:eastAsia="等线" w:hAnsi="Cambria Math" w:cs="Times New Roman"/>
                <w:i/>
                <w:kern w:val="0"/>
                <w:szCs w:val="22"/>
                <w14:ligatures w14:val="none"/>
              </w:rPr>
            </m:ctrlPr>
          </m:sSubPr>
          <m:e>
            <m:r>
              <w:rPr>
                <w:rFonts w:ascii="Cambria Math" w:eastAsia="等线" w:hAnsi="Cambria Math" w:cs="Times New Roman"/>
                <w:kern w:val="0"/>
                <w:szCs w:val="22"/>
                <w14:ligatures w14:val="none"/>
              </w:rPr>
              <m:t>G</m:t>
            </m:r>
          </m:e>
          <m:sub>
            <m:r>
              <w:rPr>
                <w:rFonts w:ascii="Cambria Math" w:eastAsia="等线" w:hAnsi="Cambria Math" w:cs="Times New Roman"/>
                <w:kern w:val="0"/>
                <w:szCs w:val="22"/>
                <w14:ligatures w14:val="none"/>
              </w:rPr>
              <m:t>intrinsic</m:t>
            </m:r>
          </m:sub>
        </m:sSub>
      </m:oMath>
      <w:r w:rsidR="00572B1E" w:rsidRPr="006A48B2">
        <w:rPr>
          <w:rFonts w:ascii="Times New Roman" w:eastAsia="等线" w:hAnsi="Times New Roman" w:cs="Times New Roman"/>
          <w:kern w:val="0"/>
          <w:szCs w:val="22"/>
          <w14:ligatures w14:val="none"/>
        </w:rPr>
        <w:t xml:space="preserve"> captures the base cost of initiating a transaction; </w:t>
      </w:r>
      <m:oMath>
        <m:sSub>
          <m:sSubPr>
            <m:ctrlPr>
              <w:rPr>
                <w:rFonts w:ascii="Cambria Math" w:eastAsia="等线" w:hAnsi="Cambria Math" w:cs="Times New Roman"/>
                <w:i/>
                <w:kern w:val="0"/>
                <w:szCs w:val="22"/>
                <w14:ligatures w14:val="none"/>
              </w:rPr>
            </m:ctrlPr>
          </m:sSubPr>
          <m:e>
            <m:r>
              <w:rPr>
                <w:rFonts w:ascii="Cambria Math" w:eastAsia="等线" w:hAnsi="Cambria Math" w:cs="Times New Roman"/>
                <w:kern w:val="0"/>
                <w:szCs w:val="22"/>
                <w14:ligatures w14:val="none"/>
              </w:rPr>
              <m:t>G</m:t>
            </m:r>
          </m:e>
          <m:sub>
            <m:r>
              <w:rPr>
                <w:rFonts w:ascii="Cambria Math" w:eastAsia="等线" w:hAnsi="Cambria Math" w:cs="Times New Roman"/>
                <w:kern w:val="0"/>
                <w:szCs w:val="22"/>
                <w14:ligatures w14:val="none"/>
              </w:rPr>
              <m:t>calldata</m:t>
            </m:r>
          </m:sub>
        </m:sSub>
      </m:oMath>
      <w:r w:rsidR="00572B1E" w:rsidRPr="006A48B2">
        <w:rPr>
          <w:rFonts w:ascii="Times New Roman" w:eastAsia="等线" w:hAnsi="Times New Roman" w:cs="Times New Roman"/>
          <w:kern w:val="0"/>
          <w:szCs w:val="22"/>
          <w14:ligatures w14:val="none"/>
        </w:rPr>
        <w:t xml:space="preserve"> captures costs driven by the size of inputs submitted to the contract (e.g., function selector and ABI-encoded arguments); and </w:t>
      </w:r>
      <m:oMath>
        <m:sSub>
          <m:sSubPr>
            <m:ctrlPr>
              <w:rPr>
                <w:rFonts w:ascii="Cambria Math" w:eastAsia="等线" w:hAnsi="Cambria Math" w:cs="Times New Roman"/>
                <w:i/>
                <w:kern w:val="0"/>
                <w:szCs w:val="22"/>
                <w14:ligatures w14:val="none"/>
              </w:rPr>
            </m:ctrlPr>
          </m:sSubPr>
          <m:e>
            <m:r>
              <w:rPr>
                <w:rFonts w:ascii="Cambria Math" w:eastAsia="等线" w:hAnsi="Cambria Math" w:cs="Times New Roman"/>
                <w:kern w:val="0"/>
                <w:szCs w:val="22"/>
                <w14:ligatures w14:val="none"/>
              </w:rPr>
              <m:t>G</m:t>
            </m:r>
          </m:e>
          <m:sub>
            <m:r>
              <w:rPr>
                <w:rFonts w:ascii="Cambria Math" w:eastAsia="等线" w:hAnsi="Cambria Math" w:cs="Times New Roman"/>
                <w:kern w:val="0"/>
                <w:szCs w:val="22"/>
                <w14:ligatures w14:val="none"/>
              </w:rPr>
              <m:t>exec</m:t>
            </m:r>
          </m:sub>
        </m:sSub>
      </m:oMath>
      <w:r w:rsidR="00572B1E" w:rsidRPr="006A48B2">
        <w:rPr>
          <w:rFonts w:ascii="Times New Roman" w:eastAsia="等线" w:hAnsi="Times New Roman" w:cs="Times New Roman"/>
          <w:kern w:val="0"/>
          <w:szCs w:val="22"/>
          <w14:ligatures w14:val="none"/>
        </w:rPr>
        <w:t xml:space="preserve"> captures on-chain computation and storage costs, including storage </w:t>
      </w:r>
      <w:r w:rsidR="00572B1E" w:rsidRPr="006A48B2">
        <w:rPr>
          <w:rFonts w:ascii="Times New Roman" w:eastAsia="等线" w:hAnsi="Times New Roman" w:cs="Times New Roman"/>
          <w:kern w:val="0"/>
          <w:szCs w:val="22"/>
          <w14:ligatures w14:val="none"/>
        </w:rPr>
        <w:lastRenderedPageBreak/>
        <w:t xml:space="preserve">writes (SSTORE), storage reads (SLOAD), and event emission (LOG). Oracle-enabled patterns can increase </w:t>
      </w:r>
      <m:oMath>
        <m:sSub>
          <m:sSubPr>
            <m:ctrlPr>
              <w:rPr>
                <w:rFonts w:ascii="Cambria Math" w:eastAsia="等线" w:hAnsi="Cambria Math" w:cs="Times New Roman"/>
                <w:i/>
                <w:kern w:val="0"/>
                <w:szCs w:val="22"/>
                <w14:ligatures w14:val="none"/>
              </w:rPr>
            </m:ctrlPr>
          </m:sSubPr>
          <m:e>
            <m:r>
              <w:rPr>
                <w:rFonts w:ascii="Cambria Math" w:eastAsia="等线" w:hAnsi="Cambria Math" w:cs="Times New Roman"/>
                <w:kern w:val="0"/>
                <w:szCs w:val="22"/>
                <w14:ligatures w14:val="none"/>
              </w:rPr>
              <m:t>G</m:t>
            </m:r>
          </m:e>
          <m:sub>
            <m:r>
              <w:rPr>
                <w:rFonts w:ascii="Cambria Math" w:eastAsia="等线" w:hAnsi="Cambria Math" w:cs="Times New Roman"/>
                <w:kern w:val="0"/>
                <w:szCs w:val="22"/>
                <w14:ligatures w14:val="none"/>
              </w:rPr>
              <m:t>calldata</m:t>
            </m:r>
          </m:sub>
        </m:sSub>
      </m:oMath>
      <w:r w:rsidR="00572B1E" w:rsidRPr="006A48B2">
        <w:rPr>
          <w:rFonts w:ascii="Times New Roman" w:eastAsia="等线" w:hAnsi="Times New Roman" w:cs="Times New Roman"/>
          <w:kern w:val="0"/>
          <w:szCs w:val="22"/>
          <w14:ligatures w14:val="none"/>
        </w:rPr>
        <w:t xml:space="preserve"> and </w:t>
      </w:r>
      <m:oMath>
        <m:sSub>
          <m:sSubPr>
            <m:ctrlPr>
              <w:rPr>
                <w:rFonts w:ascii="Cambria Math" w:eastAsia="等线" w:hAnsi="Cambria Math" w:cs="Times New Roman"/>
                <w:i/>
                <w:kern w:val="0"/>
                <w:szCs w:val="22"/>
                <w14:ligatures w14:val="none"/>
              </w:rPr>
            </m:ctrlPr>
          </m:sSubPr>
          <m:e>
            <m:r>
              <w:rPr>
                <w:rFonts w:ascii="Cambria Math" w:eastAsia="等线" w:hAnsi="Cambria Math" w:cs="Times New Roman"/>
                <w:kern w:val="0"/>
                <w:szCs w:val="22"/>
                <w14:ligatures w14:val="none"/>
              </w:rPr>
              <m:t>G</m:t>
            </m:r>
          </m:e>
          <m:sub>
            <m:r>
              <w:rPr>
                <w:rFonts w:ascii="Cambria Math" w:eastAsia="等线" w:hAnsi="Cambria Math" w:cs="Times New Roman"/>
                <w:kern w:val="0"/>
                <w:szCs w:val="22"/>
                <w14:ligatures w14:val="none"/>
              </w:rPr>
              <m:t>exec</m:t>
            </m:r>
          </m:sub>
        </m:sSub>
      </m:oMath>
      <w:r w:rsidR="00572B1E" w:rsidRPr="006A48B2">
        <w:rPr>
          <w:rFonts w:ascii="Times New Roman" w:eastAsia="等线" w:hAnsi="Times New Roman" w:cs="Times New Roman"/>
          <w:kern w:val="0"/>
          <w:szCs w:val="22"/>
          <w14:ligatures w14:val="none"/>
        </w:rPr>
        <w:t xml:space="preserve"> when on-chain proofs are carried and verified, whereas request–response patterns require two transactions and therefore accumulate intrinsic and execution costs twice. </w:t>
      </w:r>
    </w:p>
    <w:p w14:paraId="133CCC14" w14:textId="644327BC" w:rsidR="00572B1E" w:rsidRPr="006A48B2" w:rsidRDefault="00572B1E" w:rsidP="00572B1E">
      <w:pPr>
        <w:spacing w:after="0" w:line="480" w:lineRule="auto"/>
        <w:ind w:firstLineChars="200" w:firstLine="440"/>
        <w:jc w:val="both"/>
        <w:rPr>
          <w:rFonts w:ascii="Times New Roman" w:eastAsia="等线" w:hAnsi="Times New Roman" w:cs="Times New Roman"/>
          <w:kern w:val="0"/>
          <w:szCs w:val="22"/>
          <w14:ligatures w14:val="none"/>
        </w:rPr>
      </w:pPr>
      <w:r w:rsidRPr="006A48B2">
        <w:rPr>
          <w:rFonts w:ascii="Times New Roman" w:eastAsia="等线" w:hAnsi="Times New Roman" w:cs="Times New Roman"/>
          <w:kern w:val="0"/>
          <w:szCs w:val="22"/>
          <w14:ligatures w14:val="none"/>
        </w:rPr>
        <w:t xml:space="preserve">As Table C1 shows, the baseline manual submission and a push-style oracle with on-chain authorization checks are close in cost, because the dominant components remain storage writes and event emission. Additional overhead arises mainly when the oracle submits on-chain proof, due to larger </w:t>
      </w:r>
      <w:proofErr w:type="spellStart"/>
      <w:r w:rsidRPr="006A48B2">
        <w:rPr>
          <w:rFonts w:ascii="Times New Roman" w:eastAsia="等线" w:hAnsi="Times New Roman" w:cs="Times New Roman"/>
          <w:kern w:val="0"/>
          <w:szCs w:val="22"/>
          <w14:ligatures w14:val="none"/>
        </w:rPr>
        <w:t>calldata</w:t>
      </w:r>
      <w:proofErr w:type="spellEnd"/>
      <w:r w:rsidRPr="006A48B2">
        <w:rPr>
          <w:rFonts w:ascii="Times New Roman" w:eastAsia="等线" w:hAnsi="Times New Roman" w:cs="Times New Roman"/>
          <w:kern w:val="0"/>
          <w:szCs w:val="22"/>
          <w14:ligatures w14:val="none"/>
        </w:rPr>
        <w:t xml:space="preserve"> and signature verification, while request–response patterns incur higher cost because they require two transactions. These results suggest that oracle assurance is economically plausible when applied selectively to quality-critical events rather than indiscriminately to all records.</w:t>
      </w:r>
    </w:p>
    <w:p w14:paraId="1E6DDD21" w14:textId="1DDA0BA4" w:rsidR="00572B1E" w:rsidRPr="00572B1E" w:rsidRDefault="00572B1E" w:rsidP="00572B1E">
      <w:pPr>
        <w:snapToGrid w:val="0"/>
        <w:spacing w:after="0" w:line="480" w:lineRule="auto"/>
        <w:jc w:val="center"/>
        <w:rPr>
          <w:rFonts w:ascii="Calibri" w:eastAsia="等线" w:hAnsi="Calibri" w:cs="Times New Roman"/>
          <w:kern w:val="0"/>
          <w:sz w:val="20"/>
          <w:szCs w:val="20"/>
          <w14:ligatures w14:val="none"/>
        </w:rPr>
      </w:pPr>
      <w:bookmarkStart w:id="1" w:name="_Ref220619398"/>
      <w:bookmarkStart w:id="2" w:name="_Ref220619393"/>
      <w:r w:rsidRPr="00572B1E">
        <w:rPr>
          <w:rFonts w:ascii="Calibri" w:eastAsia="黑体" w:hAnsi="Calibri" w:cs="Times New Roman"/>
          <w:kern w:val="0"/>
          <w:sz w:val="20"/>
          <w:szCs w:val="20"/>
          <w:lang w:eastAsia="en-US"/>
          <w14:ligatures w14:val="none"/>
        </w:rPr>
        <w:t xml:space="preserve">Table </w:t>
      </w:r>
      <w:bookmarkEnd w:id="0"/>
      <w:bookmarkEnd w:id="1"/>
      <w:r>
        <w:rPr>
          <w:rFonts w:ascii="Calibri" w:eastAsia="黑体" w:hAnsi="Calibri" w:cs="Times New Roman" w:hint="eastAsia"/>
          <w:kern w:val="0"/>
          <w:sz w:val="20"/>
          <w:szCs w:val="20"/>
          <w14:ligatures w14:val="none"/>
        </w:rPr>
        <w:t>C1</w:t>
      </w:r>
      <w:r w:rsidRPr="00572B1E">
        <w:rPr>
          <w:rFonts w:ascii="Calibri" w:eastAsia="黑体" w:hAnsi="Calibri" w:cs="Times New Roman" w:hint="eastAsia"/>
          <w:kern w:val="0"/>
          <w:sz w:val="20"/>
          <w:szCs w:val="20"/>
          <w14:ligatures w14:val="none"/>
        </w:rPr>
        <w:t xml:space="preserve"> </w:t>
      </w:r>
      <w:r w:rsidRPr="00572B1E">
        <w:rPr>
          <w:rFonts w:ascii="Calibri" w:eastAsia="Calibri" w:hAnsi="Calibri" w:cs="Times New Roman" w:hint="eastAsia"/>
          <w:kern w:val="0"/>
          <w:sz w:val="20"/>
          <w:szCs w:val="20"/>
          <w:lang w:eastAsia="en-US"/>
          <w14:ligatures w14:val="none"/>
        </w:rPr>
        <w:t>Gas cost comparison between manual and oracle-based frameworks</w:t>
      </w:r>
      <w:bookmarkEnd w:id="2"/>
    </w:p>
    <w:tbl>
      <w:tblPr>
        <w:tblStyle w:val="21"/>
        <w:tblW w:w="5000" w:type="pct"/>
        <w:tblLook w:val="04A0" w:firstRow="1" w:lastRow="0" w:firstColumn="1" w:lastColumn="0" w:noHBand="0" w:noVBand="1"/>
      </w:tblPr>
      <w:tblGrid>
        <w:gridCol w:w="1347"/>
        <w:gridCol w:w="1934"/>
        <w:gridCol w:w="1088"/>
        <w:gridCol w:w="1759"/>
        <w:gridCol w:w="1100"/>
        <w:gridCol w:w="1078"/>
      </w:tblGrid>
      <w:tr w:rsidR="00572B1E" w:rsidRPr="00572B1E" w14:paraId="4CB407B1" w14:textId="77777777" w:rsidTr="00B64A8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1" w:type="pct"/>
            <w:tcBorders>
              <w:top w:val="single" w:sz="12" w:space="0" w:color="000000"/>
              <w:bottom w:val="single" w:sz="4" w:space="0" w:color="000000"/>
              <w:tl2br w:val="nil"/>
            </w:tcBorders>
            <w:shd w:val="clear" w:color="auto" w:fill="FFFFFF"/>
          </w:tcPr>
          <w:p w14:paraId="77C907DD" w14:textId="77777777" w:rsidR="00572B1E" w:rsidRPr="007728E0" w:rsidRDefault="00572B1E" w:rsidP="007728E0">
            <w:pPr>
              <w:spacing w:line="280" w:lineRule="auto"/>
              <w:jc w:val="center"/>
              <w:rPr>
                <w:rFonts w:eastAsia="Times New Roman"/>
                <w:sz w:val="18"/>
                <w:szCs w:val="18"/>
              </w:rPr>
            </w:pPr>
            <w:r w:rsidRPr="007728E0">
              <w:rPr>
                <w:rFonts w:eastAsia="Times New Roman" w:hint="eastAsia"/>
                <w:sz w:val="18"/>
                <w:szCs w:val="18"/>
              </w:rPr>
              <w:t>I</w:t>
            </w:r>
            <w:r w:rsidRPr="007728E0">
              <w:rPr>
                <w:rFonts w:eastAsia="Times New Roman"/>
                <w:sz w:val="18"/>
                <w:szCs w:val="18"/>
              </w:rPr>
              <w:t>nput mode</w:t>
            </w:r>
          </w:p>
        </w:tc>
        <w:tc>
          <w:tcPr>
            <w:tcW w:w="1164" w:type="pct"/>
            <w:tcBorders>
              <w:top w:val="single" w:sz="12" w:space="0" w:color="000000"/>
              <w:bottom w:val="single" w:sz="4" w:space="0" w:color="000000"/>
            </w:tcBorders>
            <w:shd w:val="clear" w:color="auto" w:fill="FFFFFF"/>
          </w:tcPr>
          <w:p w14:paraId="763F910F" w14:textId="77777777" w:rsidR="00572B1E" w:rsidRPr="007728E0" w:rsidRDefault="00572B1E" w:rsidP="007728E0">
            <w:pPr>
              <w:spacing w:line="28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sz w:val="18"/>
                <w:szCs w:val="18"/>
              </w:rPr>
            </w:pPr>
            <w:r w:rsidRPr="007728E0">
              <w:rPr>
                <w:rFonts w:eastAsia="Times New Roman"/>
                <w:sz w:val="18"/>
                <w:szCs w:val="18"/>
              </w:rPr>
              <w:t>Interaction pattern</w:t>
            </w:r>
          </w:p>
        </w:tc>
        <w:tc>
          <w:tcPr>
            <w:tcW w:w="655" w:type="pct"/>
            <w:tcBorders>
              <w:top w:val="single" w:sz="12" w:space="0" w:color="000000"/>
              <w:bottom w:val="single" w:sz="4" w:space="0" w:color="000000"/>
            </w:tcBorders>
            <w:shd w:val="clear" w:color="auto" w:fill="FFFFFF"/>
          </w:tcPr>
          <w:p w14:paraId="7FACDC50" w14:textId="77777777" w:rsidR="00572B1E" w:rsidRPr="007728E0" w:rsidRDefault="00572B1E" w:rsidP="007728E0">
            <w:pPr>
              <w:spacing w:line="28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sz w:val="18"/>
                <w:szCs w:val="18"/>
              </w:rPr>
            </w:pPr>
            <w:proofErr w:type="spellStart"/>
            <w:r w:rsidRPr="007728E0">
              <w:rPr>
                <w:rFonts w:eastAsia="Times New Roman"/>
                <w:sz w:val="18"/>
                <w:szCs w:val="18"/>
              </w:rPr>
              <w:t>Calldata</w:t>
            </w:r>
            <w:proofErr w:type="spellEnd"/>
            <w:r w:rsidRPr="007728E0">
              <w:rPr>
                <w:rFonts w:eastAsia="Times New Roman"/>
                <w:sz w:val="18"/>
                <w:szCs w:val="18"/>
              </w:rPr>
              <w:t xml:space="preserve"> size assumed (bytes)</w:t>
            </w:r>
          </w:p>
        </w:tc>
        <w:tc>
          <w:tcPr>
            <w:tcW w:w="1059" w:type="pct"/>
            <w:tcBorders>
              <w:top w:val="single" w:sz="12" w:space="0" w:color="000000"/>
              <w:bottom w:val="single" w:sz="4" w:space="0" w:color="000000"/>
            </w:tcBorders>
            <w:shd w:val="clear" w:color="auto" w:fill="FFFFFF"/>
          </w:tcPr>
          <w:p w14:paraId="258CF09C" w14:textId="77777777" w:rsidR="00572B1E" w:rsidRPr="007728E0" w:rsidRDefault="00572B1E" w:rsidP="007728E0">
            <w:pPr>
              <w:spacing w:line="28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sz w:val="18"/>
                <w:szCs w:val="18"/>
              </w:rPr>
            </w:pPr>
            <w:r w:rsidRPr="007728E0">
              <w:rPr>
                <w:rFonts w:eastAsia="Times New Roman"/>
                <w:sz w:val="18"/>
                <w:szCs w:val="18"/>
              </w:rPr>
              <w:t>Main execution components assumed</w:t>
            </w:r>
          </w:p>
        </w:tc>
        <w:tc>
          <w:tcPr>
            <w:tcW w:w="662" w:type="pct"/>
            <w:tcBorders>
              <w:top w:val="single" w:sz="12" w:space="0" w:color="000000"/>
              <w:bottom w:val="single" w:sz="4" w:space="0" w:color="000000"/>
            </w:tcBorders>
            <w:shd w:val="clear" w:color="auto" w:fill="FFFFFF"/>
          </w:tcPr>
          <w:p w14:paraId="2AF75AC7" w14:textId="77777777" w:rsidR="00572B1E" w:rsidRPr="007728E0" w:rsidRDefault="00572B1E" w:rsidP="007728E0">
            <w:pPr>
              <w:spacing w:line="28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sz w:val="18"/>
                <w:szCs w:val="18"/>
              </w:rPr>
            </w:pPr>
            <w:r w:rsidRPr="007728E0">
              <w:rPr>
                <w:rFonts w:eastAsia="Times New Roman" w:hint="eastAsia"/>
                <w:sz w:val="18"/>
                <w:szCs w:val="18"/>
              </w:rPr>
              <w:t>Estimated gas (first write)</w:t>
            </w:r>
          </w:p>
        </w:tc>
        <w:tc>
          <w:tcPr>
            <w:tcW w:w="650" w:type="pct"/>
            <w:tcBorders>
              <w:top w:val="single" w:sz="12" w:space="0" w:color="000000"/>
              <w:bottom w:val="single" w:sz="4" w:space="0" w:color="000000"/>
            </w:tcBorders>
            <w:shd w:val="clear" w:color="auto" w:fill="FFFFFF"/>
          </w:tcPr>
          <w:p w14:paraId="6E62506B" w14:textId="77777777" w:rsidR="00572B1E" w:rsidRPr="007728E0" w:rsidRDefault="00572B1E" w:rsidP="007728E0">
            <w:pPr>
              <w:spacing w:line="28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sz w:val="18"/>
                <w:szCs w:val="18"/>
              </w:rPr>
            </w:pPr>
            <w:r w:rsidRPr="007728E0">
              <w:rPr>
                <w:rFonts w:eastAsia="Times New Roman" w:hint="eastAsia"/>
                <w:sz w:val="18"/>
                <w:szCs w:val="18"/>
              </w:rPr>
              <w:t>Estimated gas (update)</w:t>
            </w:r>
          </w:p>
        </w:tc>
      </w:tr>
      <w:tr w:rsidR="00572B1E" w:rsidRPr="00572B1E" w14:paraId="41D322F6" w14:textId="77777777" w:rsidTr="00B64A8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1" w:type="pct"/>
            <w:tcBorders>
              <w:top w:val="single" w:sz="4" w:space="0" w:color="000000"/>
            </w:tcBorders>
            <w:shd w:val="clear" w:color="auto" w:fill="FFFFFF"/>
          </w:tcPr>
          <w:p w14:paraId="3197DDA7" w14:textId="77777777" w:rsidR="00572B1E" w:rsidRPr="007728E0" w:rsidRDefault="00572B1E" w:rsidP="007728E0">
            <w:pPr>
              <w:spacing w:line="280" w:lineRule="auto"/>
              <w:jc w:val="center"/>
              <w:rPr>
                <w:rFonts w:eastAsia="Times New Roman"/>
                <w:sz w:val="18"/>
                <w:szCs w:val="18"/>
              </w:rPr>
            </w:pPr>
            <w:r w:rsidRPr="007728E0">
              <w:rPr>
                <w:rFonts w:eastAsia="Times New Roman"/>
                <w:sz w:val="18"/>
                <w:szCs w:val="18"/>
              </w:rPr>
              <w:t>Manual (human input)</w:t>
            </w:r>
          </w:p>
        </w:tc>
        <w:tc>
          <w:tcPr>
            <w:tcW w:w="1164" w:type="pct"/>
            <w:tcBorders>
              <w:top w:val="single" w:sz="4" w:space="0" w:color="000000"/>
            </w:tcBorders>
            <w:shd w:val="clear" w:color="auto" w:fill="FFFFFF"/>
          </w:tcPr>
          <w:p w14:paraId="2A1F2D08" w14:textId="77777777" w:rsidR="00572B1E" w:rsidRPr="007728E0" w:rsidRDefault="00572B1E" w:rsidP="007728E0">
            <w:pPr>
              <w:spacing w:line="28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sz w:val="18"/>
                <w:szCs w:val="18"/>
              </w:rPr>
            </w:pPr>
            <w:r w:rsidRPr="007728E0">
              <w:rPr>
                <w:rFonts w:eastAsia="Times New Roman"/>
                <w:sz w:val="18"/>
                <w:szCs w:val="18"/>
              </w:rPr>
              <w:t xml:space="preserve">Single on-chain submission (EOA </w:t>
            </w:r>
            <w:r w:rsidRPr="007728E0">
              <w:rPr>
                <w:rFonts w:eastAsia="Times New Roman" w:hint="eastAsia"/>
                <w:sz w:val="18"/>
                <w:szCs w:val="18"/>
              </w:rPr>
              <w:t>→</w:t>
            </w:r>
            <w:r w:rsidRPr="007728E0">
              <w:rPr>
                <w:rFonts w:eastAsia="Times New Roman"/>
                <w:sz w:val="18"/>
                <w:szCs w:val="18"/>
              </w:rPr>
              <w:t xml:space="preserve"> contract)</w:t>
            </w:r>
          </w:p>
        </w:tc>
        <w:tc>
          <w:tcPr>
            <w:tcW w:w="655" w:type="pct"/>
            <w:tcBorders>
              <w:top w:val="single" w:sz="4" w:space="0" w:color="000000"/>
            </w:tcBorders>
            <w:shd w:val="clear" w:color="auto" w:fill="FFFFFF"/>
          </w:tcPr>
          <w:p w14:paraId="090F4BD3" w14:textId="77777777" w:rsidR="00572B1E" w:rsidRPr="007728E0" w:rsidRDefault="00572B1E" w:rsidP="007728E0">
            <w:pPr>
              <w:spacing w:line="28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sz w:val="18"/>
                <w:szCs w:val="18"/>
              </w:rPr>
            </w:pPr>
            <w:r w:rsidRPr="007728E0">
              <w:rPr>
                <w:rFonts w:eastAsia="Times New Roman"/>
                <w:sz w:val="18"/>
                <w:szCs w:val="18"/>
              </w:rPr>
              <w:t>68 (selector + 2×32B)</w:t>
            </w:r>
          </w:p>
        </w:tc>
        <w:tc>
          <w:tcPr>
            <w:tcW w:w="1059" w:type="pct"/>
            <w:tcBorders>
              <w:top w:val="single" w:sz="4" w:space="0" w:color="000000"/>
            </w:tcBorders>
            <w:shd w:val="clear" w:color="auto" w:fill="FFFFFF"/>
          </w:tcPr>
          <w:p w14:paraId="2ADC8ECF" w14:textId="77777777" w:rsidR="00572B1E" w:rsidRPr="007728E0" w:rsidRDefault="00572B1E" w:rsidP="007728E0">
            <w:pPr>
              <w:spacing w:line="28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sz w:val="18"/>
                <w:szCs w:val="18"/>
              </w:rPr>
            </w:pPr>
            <w:r w:rsidRPr="007728E0">
              <w:rPr>
                <w:rFonts w:eastAsia="Times New Roman"/>
                <w:sz w:val="18"/>
                <w:szCs w:val="18"/>
              </w:rPr>
              <w:t>1×SSTORE (set) + cold storage access + 1×LOG (3 topics, 64B data)</w:t>
            </w:r>
          </w:p>
        </w:tc>
        <w:tc>
          <w:tcPr>
            <w:tcW w:w="662" w:type="pct"/>
            <w:tcBorders>
              <w:top w:val="single" w:sz="4" w:space="0" w:color="000000"/>
            </w:tcBorders>
            <w:shd w:val="clear" w:color="auto" w:fill="FFFFFF"/>
          </w:tcPr>
          <w:p w14:paraId="6A5F54AB" w14:textId="77777777" w:rsidR="00572B1E" w:rsidRPr="007728E0" w:rsidRDefault="00572B1E" w:rsidP="007728E0">
            <w:pPr>
              <w:spacing w:line="28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sz w:val="18"/>
                <w:szCs w:val="18"/>
              </w:rPr>
            </w:pPr>
            <w:r w:rsidRPr="007728E0">
              <w:rPr>
                <w:rFonts w:eastAsia="Times New Roman" w:hint="eastAsia"/>
                <w:sz w:val="18"/>
                <w:szCs w:val="18"/>
              </w:rPr>
              <w:t>46,700</w:t>
            </w:r>
          </w:p>
        </w:tc>
        <w:tc>
          <w:tcPr>
            <w:tcW w:w="650" w:type="pct"/>
            <w:tcBorders>
              <w:top w:val="single" w:sz="4" w:space="0" w:color="000000"/>
            </w:tcBorders>
            <w:shd w:val="clear" w:color="auto" w:fill="FFFFFF"/>
          </w:tcPr>
          <w:p w14:paraId="66400A2C" w14:textId="77777777" w:rsidR="00572B1E" w:rsidRPr="007728E0" w:rsidRDefault="00572B1E" w:rsidP="007728E0">
            <w:pPr>
              <w:spacing w:line="28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sz w:val="18"/>
                <w:szCs w:val="18"/>
              </w:rPr>
            </w:pPr>
            <w:r w:rsidRPr="007728E0">
              <w:rPr>
                <w:rFonts w:eastAsia="Times New Roman" w:hint="eastAsia"/>
                <w:sz w:val="18"/>
                <w:szCs w:val="18"/>
              </w:rPr>
              <w:t>29,600</w:t>
            </w:r>
          </w:p>
        </w:tc>
      </w:tr>
      <w:tr w:rsidR="00572B1E" w:rsidRPr="00572B1E" w14:paraId="523D5D41" w14:textId="77777777" w:rsidTr="00B64A8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1" w:type="pct"/>
            <w:shd w:val="clear" w:color="auto" w:fill="FFFFFF"/>
          </w:tcPr>
          <w:p w14:paraId="5BF0FD33" w14:textId="77777777" w:rsidR="00572B1E" w:rsidRPr="007728E0" w:rsidRDefault="00572B1E" w:rsidP="007728E0">
            <w:pPr>
              <w:spacing w:line="280" w:lineRule="auto"/>
              <w:jc w:val="center"/>
              <w:rPr>
                <w:rFonts w:eastAsia="Times New Roman"/>
                <w:sz w:val="18"/>
                <w:szCs w:val="18"/>
              </w:rPr>
            </w:pPr>
            <w:r w:rsidRPr="007728E0">
              <w:rPr>
                <w:rFonts w:eastAsia="Times New Roman"/>
                <w:sz w:val="18"/>
                <w:szCs w:val="18"/>
              </w:rPr>
              <w:t xml:space="preserve">Oracle input (push, “trusted oracle address”, </w:t>
            </w:r>
            <w:proofErr w:type="spellStart"/>
            <w:r w:rsidRPr="007728E0">
              <w:rPr>
                <w:rFonts w:eastAsia="Times New Roman"/>
                <w:sz w:val="18"/>
                <w:szCs w:val="18"/>
              </w:rPr>
              <w:t>no on</w:t>
            </w:r>
            <w:proofErr w:type="spellEnd"/>
            <w:r w:rsidRPr="007728E0">
              <w:rPr>
                <w:rFonts w:eastAsia="Times New Roman"/>
                <w:sz w:val="18"/>
                <w:szCs w:val="18"/>
              </w:rPr>
              <w:t>-chain proof)</w:t>
            </w:r>
          </w:p>
        </w:tc>
        <w:tc>
          <w:tcPr>
            <w:tcW w:w="1164" w:type="pct"/>
            <w:shd w:val="clear" w:color="auto" w:fill="FFFFFF"/>
          </w:tcPr>
          <w:p w14:paraId="472E7275" w14:textId="77777777" w:rsidR="00572B1E" w:rsidRPr="007728E0" w:rsidRDefault="00572B1E" w:rsidP="007728E0">
            <w:pPr>
              <w:spacing w:line="28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sz w:val="18"/>
                <w:szCs w:val="18"/>
              </w:rPr>
            </w:pPr>
            <w:r w:rsidRPr="007728E0">
              <w:rPr>
                <w:rFonts w:eastAsia="Times New Roman"/>
                <w:sz w:val="18"/>
                <w:szCs w:val="18"/>
              </w:rPr>
              <w:t xml:space="preserve">Single oracle </w:t>
            </w:r>
            <w:proofErr w:type="spellStart"/>
            <w:r w:rsidRPr="007728E0">
              <w:rPr>
                <w:rFonts w:eastAsia="Times New Roman"/>
                <w:sz w:val="18"/>
                <w:szCs w:val="18"/>
              </w:rPr>
              <w:t>tx</w:t>
            </w:r>
            <w:proofErr w:type="spellEnd"/>
            <w:r w:rsidRPr="007728E0">
              <w:rPr>
                <w:rFonts w:eastAsia="Times New Roman"/>
                <w:sz w:val="18"/>
                <w:szCs w:val="18"/>
              </w:rPr>
              <w:t xml:space="preserve"> (oracle EOA </w:t>
            </w:r>
            <w:r w:rsidRPr="007728E0">
              <w:rPr>
                <w:rFonts w:eastAsia="Times New Roman" w:hint="eastAsia"/>
                <w:sz w:val="18"/>
                <w:szCs w:val="18"/>
              </w:rPr>
              <w:t>→</w:t>
            </w:r>
            <w:r w:rsidRPr="007728E0">
              <w:rPr>
                <w:rFonts w:eastAsia="Times New Roman"/>
                <w:sz w:val="18"/>
                <w:szCs w:val="18"/>
              </w:rPr>
              <w:t xml:space="preserve"> contract)</w:t>
            </w:r>
          </w:p>
        </w:tc>
        <w:tc>
          <w:tcPr>
            <w:tcW w:w="655" w:type="pct"/>
            <w:shd w:val="clear" w:color="auto" w:fill="FFFFFF"/>
          </w:tcPr>
          <w:p w14:paraId="5BE9BFAE" w14:textId="77777777" w:rsidR="00572B1E" w:rsidRPr="007728E0" w:rsidRDefault="00572B1E" w:rsidP="007728E0">
            <w:pPr>
              <w:spacing w:line="28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sz w:val="18"/>
                <w:szCs w:val="18"/>
              </w:rPr>
            </w:pPr>
            <w:r w:rsidRPr="007728E0">
              <w:rPr>
                <w:rFonts w:eastAsia="Times New Roman"/>
                <w:sz w:val="18"/>
                <w:szCs w:val="18"/>
              </w:rPr>
              <w:t>100 (selector + 3×32B)</w:t>
            </w:r>
          </w:p>
        </w:tc>
        <w:tc>
          <w:tcPr>
            <w:tcW w:w="1059" w:type="pct"/>
            <w:shd w:val="clear" w:color="auto" w:fill="FFFFFF"/>
          </w:tcPr>
          <w:p w14:paraId="316B537F" w14:textId="77777777" w:rsidR="00572B1E" w:rsidRPr="007728E0" w:rsidRDefault="00572B1E" w:rsidP="007728E0">
            <w:pPr>
              <w:spacing w:line="28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sz w:val="18"/>
                <w:szCs w:val="18"/>
              </w:rPr>
            </w:pPr>
            <w:r w:rsidRPr="007728E0">
              <w:rPr>
                <w:rFonts w:eastAsia="Times New Roman"/>
                <w:sz w:val="18"/>
                <w:szCs w:val="18"/>
              </w:rPr>
              <w:t>Same as manual + 1×SLOAD for oracle authorization (cold)</w:t>
            </w:r>
          </w:p>
        </w:tc>
        <w:tc>
          <w:tcPr>
            <w:tcW w:w="662" w:type="pct"/>
            <w:shd w:val="clear" w:color="auto" w:fill="FFFFFF"/>
          </w:tcPr>
          <w:p w14:paraId="7D6F0E71" w14:textId="77777777" w:rsidR="00572B1E" w:rsidRPr="007728E0" w:rsidRDefault="00572B1E" w:rsidP="007728E0">
            <w:pPr>
              <w:spacing w:line="28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sz w:val="18"/>
                <w:szCs w:val="18"/>
              </w:rPr>
            </w:pPr>
            <w:r w:rsidRPr="007728E0">
              <w:rPr>
                <w:rFonts w:eastAsia="Times New Roman" w:hint="eastAsia"/>
                <w:sz w:val="18"/>
                <w:szCs w:val="18"/>
              </w:rPr>
              <w:t>49,612</w:t>
            </w:r>
          </w:p>
        </w:tc>
        <w:tc>
          <w:tcPr>
            <w:tcW w:w="650" w:type="pct"/>
            <w:shd w:val="clear" w:color="auto" w:fill="FFFFFF"/>
          </w:tcPr>
          <w:p w14:paraId="288A070E" w14:textId="77777777" w:rsidR="00572B1E" w:rsidRPr="007728E0" w:rsidRDefault="00572B1E" w:rsidP="007728E0">
            <w:pPr>
              <w:spacing w:line="28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sz w:val="18"/>
                <w:szCs w:val="18"/>
              </w:rPr>
            </w:pPr>
            <w:r w:rsidRPr="007728E0">
              <w:rPr>
                <w:rFonts w:eastAsia="Times New Roman" w:hint="eastAsia"/>
                <w:sz w:val="18"/>
                <w:szCs w:val="18"/>
              </w:rPr>
              <w:t>32,512</w:t>
            </w:r>
          </w:p>
        </w:tc>
      </w:tr>
      <w:tr w:rsidR="00572B1E" w:rsidRPr="00572B1E" w14:paraId="27A52260" w14:textId="77777777" w:rsidTr="00B64A8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1" w:type="pct"/>
            <w:shd w:val="clear" w:color="auto" w:fill="FFFFFF"/>
          </w:tcPr>
          <w:p w14:paraId="172F7729" w14:textId="77777777" w:rsidR="00572B1E" w:rsidRPr="007728E0" w:rsidRDefault="00572B1E" w:rsidP="007728E0">
            <w:pPr>
              <w:spacing w:line="280" w:lineRule="auto"/>
              <w:jc w:val="center"/>
              <w:rPr>
                <w:rFonts w:eastAsia="Times New Roman"/>
                <w:sz w:val="18"/>
                <w:szCs w:val="18"/>
              </w:rPr>
            </w:pPr>
            <w:r w:rsidRPr="007728E0">
              <w:rPr>
                <w:rFonts w:eastAsia="Times New Roman"/>
                <w:sz w:val="18"/>
                <w:szCs w:val="18"/>
              </w:rPr>
              <w:t xml:space="preserve">Oracle input (push, on-chain proof </w:t>
            </w:r>
            <w:r w:rsidRPr="007728E0">
              <w:rPr>
                <w:rFonts w:eastAsia="Times New Roman"/>
                <w:sz w:val="18"/>
                <w:szCs w:val="18"/>
              </w:rPr>
              <w:lastRenderedPageBreak/>
              <w:t>via signature)</w:t>
            </w:r>
          </w:p>
        </w:tc>
        <w:tc>
          <w:tcPr>
            <w:tcW w:w="1164" w:type="pct"/>
            <w:shd w:val="clear" w:color="auto" w:fill="FFFFFF"/>
          </w:tcPr>
          <w:p w14:paraId="12FB0CA1" w14:textId="77777777" w:rsidR="00572B1E" w:rsidRPr="007728E0" w:rsidRDefault="00572B1E" w:rsidP="007728E0">
            <w:pPr>
              <w:spacing w:line="28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sz w:val="18"/>
                <w:szCs w:val="18"/>
              </w:rPr>
            </w:pPr>
            <w:r w:rsidRPr="007728E0">
              <w:rPr>
                <w:rFonts w:eastAsia="Times New Roman"/>
                <w:sz w:val="18"/>
                <w:szCs w:val="18"/>
              </w:rPr>
              <w:lastRenderedPageBreak/>
              <w:t xml:space="preserve">Single oracle </w:t>
            </w:r>
            <w:proofErr w:type="spellStart"/>
            <w:r w:rsidRPr="007728E0">
              <w:rPr>
                <w:rFonts w:eastAsia="Times New Roman"/>
                <w:sz w:val="18"/>
                <w:szCs w:val="18"/>
              </w:rPr>
              <w:t>tx</w:t>
            </w:r>
            <w:proofErr w:type="spellEnd"/>
            <w:r w:rsidRPr="007728E0">
              <w:rPr>
                <w:rFonts w:eastAsia="Times New Roman"/>
                <w:sz w:val="18"/>
                <w:szCs w:val="18"/>
              </w:rPr>
              <w:t xml:space="preserve"> carrying (</w:t>
            </w:r>
            <w:proofErr w:type="spellStart"/>
            <w:proofErr w:type="gramStart"/>
            <w:r w:rsidRPr="007728E0">
              <w:rPr>
                <w:rFonts w:eastAsia="Times New Roman"/>
                <w:sz w:val="18"/>
                <w:szCs w:val="18"/>
              </w:rPr>
              <w:t>id,value</w:t>
            </w:r>
            <w:proofErr w:type="gramEnd"/>
            <w:r w:rsidRPr="007728E0">
              <w:rPr>
                <w:rFonts w:eastAsia="Times New Roman"/>
                <w:sz w:val="18"/>
                <w:szCs w:val="18"/>
              </w:rPr>
              <w:t>,</w:t>
            </w:r>
            <w:proofErr w:type="gramStart"/>
            <w:r w:rsidRPr="007728E0">
              <w:rPr>
                <w:rFonts w:eastAsia="Times New Roman"/>
                <w:sz w:val="18"/>
                <w:szCs w:val="18"/>
              </w:rPr>
              <w:t>ts,signature</w:t>
            </w:r>
            <w:proofErr w:type="spellEnd"/>
            <w:proofErr w:type="gramEnd"/>
            <w:r w:rsidRPr="007728E0">
              <w:rPr>
                <w:rFonts w:eastAsia="Times New Roman"/>
                <w:sz w:val="18"/>
                <w:szCs w:val="18"/>
              </w:rPr>
              <w:t>)</w:t>
            </w:r>
          </w:p>
        </w:tc>
        <w:tc>
          <w:tcPr>
            <w:tcW w:w="655" w:type="pct"/>
            <w:shd w:val="clear" w:color="auto" w:fill="FFFFFF"/>
          </w:tcPr>
          <w:p w14:paraId="442040D3" w14:textId="77777777" w:rsidR="00572B1E" w:rsidRPr="007728E0" w:rsidRDefault="00572B1E" w:rsidP="007728E0">
            <w:pPr>
              <w:spacing w:line="28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sz w:val="18"/>
                <w:szCs w:val="18"/>
              </w:rPr>
            </w:pPr>
            <w:r w:rsidRPr="007728E0">
              <w:rPr>
                <w:rFonts w:eastAsia="Times New Roman"/>
                <w:sz w:val="18"/>
                <w:szCs w:val="18"/>
              </w:rPr>
              <w:t xml:space="preserve">260 (ABI </w:t>
            </w:r>
            <w:proofErr w:type="spellStart"/>
            <w:r w:rsidRPr="007728E0">
              <w:rPr>
                <w:rFonts w:eastAsia="Times New Roman"/>
                <w:sz w:val="18"/>
                <w:szCs w:val="18"/>
              </w:rPr>
              <w:t>head+tail</w:t>
            </w:r>
            <w:proofErr w:type="spellEnd"/>
            <w:r w:rsidRPr="007728E0">
              <w:rPr>
                <w:rFonts w:eastAsia="Times New Roman"/>
                <w:sz w:val="18"/>
                <w:szCs w:val="18"/>
              </w:rPr>
              <w:t xml:space="preserve"> incl. 65B </w:t>
            </w:r>
            <w:r w:rsidRPr="007728E0">
              <w:rPr>
                <w:rFonts w:eastAsia="Times New Roman"/>
                <w:sz w:val="18"/>
                <w:szCs w:val="18"/>
              </w:rPr>
              <w:lastRenderedPageBreak/>
              <w:t>sig padding)</w:t>
            </w:r>
          </w:p>
        </w:tc>
        <w:tc>
          <w:tcPr>
            <w:tcW w:w="1059" w:type="pct"/>
            <w:shd w:val="clear" w:color="auto" w:fill="FFFFFF"/>
          </w:tcPr>
          <w:p w14:paraId="2463AB4E" w14:textId="77777777" w:rsidR="00572B1E" w:rsidRPr="007728E0" w:rsidRDefault="00572B1E" w:rsidP="007728E0">
            <w:pPr>
              <w:spacing w:line="28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sz w:val="18"/>
                <w:szCs w:val="18"/>
              </w:rPr>
            </w:pPr>
            <w:r w:rsidRPr="007728E0">
              <w:rPr>
                <w:rFonts w:eastAsia="Times New Roman"/>
                <w:sz w:val="18"/>
                <w:szCs w:val="18"/>
              </w:rPr>
              <w:lastRenderedPageBreak/>
              <w:t xml:space="preserve">Same </w:t>
            </w:r>
            <w:proofErr w:type="spellStart"/>
            <w:r w:rsidRPr="007728E0">
              <w:rPr>
                <w:rFonts w:eastAsia="Times New Roman"/>
                <w:sz w:val="18"/>
                <w:szCs w:val="18"/>
              </w:rPr>
              <w:t>write+event</w:t>
            </w:r>
            <w:proofErr w:type="spellEnd"/>
            <w:r w:rsidRPr="007728E0">
              <w:rPr>
                <w:rFonts w:eastAsia="Times New Roman"/>
                <w:sz w:val="18"/>
                <w:szCs w:val="18"/>
              </w:rPr>
              <w:t xml:space="preserve"> + </w:t>
            </w:r>
            <w:proofErr w:type="spellStart"/>
            <w:r w:rsidRPr="007728E0">
              <w:rPr>
                <w:rFonts w:eastAsia="Times New Roman"/>
                <w:sz w:val="18"/>
                <w:szCs w:val="18"/>
              </w:rPr>
              <w:t>ecrecover</w:t>
            </w:r>
            <w:proofErr w:type="spellEnd"/>
            <w:r w:rsidRPr="007728E0">
              <w:rPr>
                <w:rFonts w:eastAsia="Times New Roman"/>
                <w:sz w:val="18"/>
                <w:szCs w:val="18"/>
              </w:rPr>
              <w:t xml:space="preserve"> precompile + </w:t>
            </w:r>
            <w:r w:rsidRPr="007728E0">
              <w:rPr>
                <w:rFonts w:eastAsia="Times New Roman"/>
                <w:sz w:val="18"/>
                <w:szCs w:val="18"/>
              </w:rPr>
              <w:lastRenderedPageBreak/>
              <w:t>hashing/memory overhead</w:t>
            </w:r>
          </w:p>
        </w:tc>
        <w:tc>
          <w:tcPr>
            <w:tcW w:w="662" w:type="pct"/>
            <w:shd w:val="clear" w:color="auto" w:fill="FFFFFF"/>
          </w:tcPr>
          <w:p w14:paraId="1EAFA236" w14:textId="77777777" w:rsidR="00572B1E" w:rsidRPr="007728E0" w:rsidRDefault="00572B1E" w:rsidP="007728E0">
            <w:pPr>
              <w:spacing w:line="28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sz w:val="18"/>
                <w:szCs w:val="18"/>
              </w:rPr>
            </w:pPr>
            <w:r w:rsidRPr="007728E0">
              <w:rPr>
                <w:rFonts w:eastAsia="Times New Roman" w:hint="eastAsia"/>
                <w:sz w:val="18"/>
                <w:szCs w:val="18"/>
              </w:rPr>
              <w:lastRenderedPageBreak/>
              <w:t>53,972</w:t>
            </w:r>
          </w:p>
        </w:tc>
        <w:tc>
          <w:tcPr>
            <w:tcW w:w="650" w:type="pct"/>
            <w:shd w:val="clear" w:color="auto" w:fill="FFFFFF"/>
          </w:tcPr>
          <w:p w14:paraId="52EEA10C" w14:textId="77777777" w:rsidR="00572B1E" w:rsidRPr="007728E0" w:rsidRDefault="00572B1E" w:rsidP="007728E0">
            <w:pPr>
              <w:spacing w:line="28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sz w:val="18"/>
                <w:szCs w:val="18"/>
              </w:rPr>
            </w:pPr>
            <w:r w:rsidRPr="007728E0">
              <w:rPr>
                <w:rFonts w:eastAsia="Times New Roman" w:hint="eastAsia"/>
                <w:sz w:val="18"/>
                <w:szCs w:val="18"/>
              </w:rPr>
              <w:t>36,872</w:t>
            </w:r>
          </w:p>
        </w:tc>
      </w:tr>
      <w:tr w:rsidR="00572B1E" w:rsidRPr="00572B1E" w14:paraId="1B2F3F4F" w14:textId="77777777" w:rsidTr="00B64A8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1" w:type="pct"/>
            <w:tcBorders>
              <w:bottom w:val="single" w:sz="12" w:space="0" w:color="000000"/>
            </w:tcBorders>
            <w:shd w:val="clear" w:color="auto" w:fill="FFFFFF"/>
          </w:tcPr>
          <w:p w14:paraId="05248EA0" w14:textId="77777777" w:rsidR="00572B1E" w:rsidRPr="007728E0" w:rsidRDefault="00572B1E" w:rsidP="007728E0">
            <w:pPr>
              <w:spacing w:line="280" w:lineRule="auto"/>
              <w:jc w:val="center"/>
              <w:rPr>
                <w:rFonts w:eastAsia="Times New Roman"/>
                <w:sz w:val="18"/>
                <w:szCs w:val="18"/>
              </w:rPr>
            </w:pPr>
            <w:r w:rsidRPr="007728E0">
              <w:rPr>
                <w:rFonts w:eastAsia="Times New Roman"/>
                <w:sz w:val="18"/>
                <w:szCs w:val="18"/>
              </w:rPr>
              <w:t>Oracle input (request–response, two-step)</w:t>
            </w:r>
          </w:p>
        </w:tc>
        <w:tc>
          <w:tcPr>
            <w:tcW w:w="1164" w:type="pct"/>
            <w:tcBorders>
              <w:bottom w:val="single" w:sz="12" w:space="0" w:color="000000"/>
            </w:tcBorders>
            <w:shd w:val="clear" w:color="auto" w:fill="FFFFFF"/>
          </w:tcPr>
          <w:p w14:paraId="66804A1E" w14:textId="77777777" w:rsidR="00572B1E" w:rsidRPr="007728E0" w:rsidRDefault="00572B1E" w:rsidP="007728E0">
            <w:pPr>
              <w:spacing w:line="28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sz w:val="18"/>
                <w:szCs w:val="18"/>
              </w:rPr>
            </w:pPr>
            <w:r w:rsidRPr="007728E0">
              <w:rPr>
                <w:rFonts w:eastAsia="Times New Roman"/>
                <w:sz w:val="18"/>
                <w:szCs w:val="18"/>
              </w:rPr>
              <w:t xml:space="preserve">User </w:t>
            </w:r>
            <w:proofErr w:type="gramStart"/>
            <w:r w:rsidRPr="007728E0">
              <w:rPr>
                <w:rFonts w:eastAsia="Times New Roman"/>
                <w:sz w:val="18"/>
                <w:szCs w:val="18"/>
              </w:rPr>
              <w:t>request(</w:t>
            </w:r>
            <w:proofErr w:type="gramEnd"/>
            <w:r w:rsidRPr="007728E0">
              <w:rPr>
                <w:rFonts w:eastAsia="Times New Roman"/>
                <w:sz w:val="18"/>
                <w:szCs w:val="18"/>
              </w:rPr>
              <w:t xml:space="preserve">) + oracle </w:t>
            </w:r>
            <w:proofErr w:type="gramStart"/>
            <w:r w:rsidRPr="007728E0">
              <w:rPr>
                <w:rFonts w:eastAsia="Times New Roman"/>
                <w:sz w:val="18"/>
                <w:szCs w:val="18"/>
              </w:rPr>
              <w:t>fulfill(</w:t>
            </w:r>
            <w:proofErr w:type="gramEnd"/>
            <w:r w:rsidRPr="007728E0">
              <w:rPr>
                <w:rFonts w:eastAsia="Times New Roman"/>
                <w:sz w:val="18"/>
                <w:szCs w:val="18"/>
              </w:rPr>
              <w:t>)</w:t>
            </w:r>
          </w:p>
        </w:tc>
        <w:tc>
          <w:tcPr>
            <w:tcW w:w="655" w:type="pct"/>
            <w:tcBorders>
              <w:bottom w:val="single" w:sz="12" w:space="0" w:color="000000"/>
            </w:tcBorders>
            <w:shd w:val="clear" w:color="auto" w:fill="FFFFFF"/>
          </w:tcPr>
          <w:p w14:paraId="62A8515D" w14:textId="77777777" w:rsidR="00572B1E" w:rsidRPr="007728E0" w:rsidRDefault="00572B1E" w:rsidP="007728E0">
            <w:pPr>
              <w:spacing w:line="28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sz w:val="18"/>
                <w:szCs w:val="18"/>
              </w:rPr>
            </w:pPr>
            <w:r w:rsidRPr="007728E0">
              <w:rPr>
                <w:rFonts w:eastAsia="Times New Roman"/>
                <w:sz w:val="18"/>
                <w:szCs w:val="18"/>
              </w:rPr>
              <w:t>36 (request) + 260 (fulfill)</w:t>
            </w:r>
          </w:p>
        </w:tc>
        <w:tc>
          <w:tcPr>
            <w:tcW w:w="1059" w:type="pct"/>
            <w:tcBorders>
              <w:bottom w:val="single" w:sz="12" w:space="0" w:color="000000"/>
            </w:tcBorders>
            <w:shd w:val="clear" w:color="auto" w:fill="FFFFFF"/>
          </w:tcPr>
          <w:p w14:paraId="6E464F46" w14:textId="77777777" w:rsidR="00572B1E" w:rsidRPr="007728E0" w:rsidRDefault="00572B1E" w:rsidP="007728E0">
            <w:pPr>
              <w:spacing w:line="28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sz w:val="18"/>
                <w:szCs w:val="18"/>
              </w:rPr>
            </w:pPr>
            <w:r w:rsidRPr="007728E0">
              <w:rPr>
                <w:rFonts w:eastAsia="Times New Roman"/>
                <w:sz w:val="18"/>
                <w:szCs w:val="18"/>
              </w:rPr>
              <w:t>Two transactions; fulfill additionally updates request status slot</w:t>
            </w:r>
          </w:p>
        </w:tc>
        <w:tc>
          <w:tcPr>
            <w:tcW w:w="662" w:type="pct"/>
            <w:tcBorders>
              <w:bottom w:val="single" w:sz="12" w:space="0" w:color="000000"/>
            </w:tcBorders>
            <w:shd w:val="clear" w:color="auto" w:fill="FFFFFF"/>
          </w:tcPr>
          <w:p w14:paraId="1A5C1F40" w14:textId="77777777" w:rsidR="00572B1E" w:rsidRPr="007728E0" w:rsidRDefault="00572B1E" w:rsidP="007728E0">
            <w:pPr>
              <w:spacing w:line="28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sz w:val="18"/>
                <w:szCs w:val="18"/>
              </w:rPr>
            </w:pPr>
            <w:r w:rsidRPr="007728E0">
              <w:rPr>
                <w:rFonts w:eastAsia="Times New Roman" w:hint="eastAsia"/>
                <w:sz w:val="18"/>
                <w:szCs w:val="18"/>
              </w:rPr>
              <w:t xml:space="preserve">104,629 (total of 2 </w:t>
            </w:r>
            <w:proofErr w:type="spellStart"/>
            <w:r w:rsidRPr="007728E0">
              <w:rPr>
                <w:rFonts w:eastAsia="Times New Roman" w:hint="eastAsia"/>
                <w:sz w:val="18"/>
                <w:szCs w:val="18"/>
              </w:rPr>
              <w:t>txs</w:t>
            </w:r>
            <w:proofErr w:type="spellEnd"/>
            <w:r w:rsidRPr="007728E0">
              <w:rPr>
                <w:rFonts w:eastAsia="Times New Roman" w:hint="eastAsia"/>
                <w:sz w:val="18"/>
                <w:szCs w:val="18"/>
              </w:rPr>
              <w:t>)</w:t>
            </w:r>
          </w:p>
        </w:tc>
        <w:tc>
          <w:tcPr>
            <w:tcW w:w="650" w:type="pct"/>
            <w:tcBorders>
              <w:bottom w:val="single" w:sz="12" w:space="0" w:color="000000"/>
            </w:tcBorders>
            <w:shd w:val="clear" w:color="auto" w:fill="FFFFFF"/>
          </w:tcPr>
          <w:p w14:paraId="5B27A69A" w14:textId="77777777" w:rsidR="00572B1E" w:rsidRPr="007728E0" w:rsidRDefault="00572B1E" w:rsidP="007728E0">
            <w:pPr>
              <w:spacing w:line="28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sz w:val="18"/>
                <w:szCs w:val="18"/>
              </w:rPr>
            </w:pPr>
            <w:r w:rsidRPr="007728E0">
              <w:rPr>
                <w:rFonts w:eastAsia="Times New Roman" w:hint="eastAsia"/>
                <w:sz w:val="18"/>
                <w:szCs w:val="18"/>
              </w:rPr>
              <w:t>Pattern-dependent</w:t>
            </w:r>
          </w:p>
        </w:tc>
      </w:tr>
    </w:tbl>
    <w:p w14:paraId="7213411F" w14:textId="77777777" w:rsidR="00572B1E" w:rsidRPr="00572B1E" w:rsidRDefault="00572B1E" w:rsidP="00572B1E">
      <w:pPr>
        <w:rPr>
          <w:rFonts w:hint="eastAsia"/>
        </w:rPr>
      </w:pPr>
    </w:p>
    <w:p w14:paraId="1DE84F50" w14:textId="77777777" w:rsidR="00991860" w:rsidRPr="00572B1E" w:rsidRDefault="00991860">
      <w:pPr>
        <w:rPr>
          <w:rFonts w:hint="eastAsia"/>
        </w:rPr>
      </w:pPr>
    </w:p>
    <w:sectPr w:rsidR="00991860" w:rsidRPr="00572B1E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040D29" w14:textId="77777777" w:rsidR="00417183" w:rsidRDefault="00417183" w:rsidP="006A48B2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33512711" w14:textId="77777777" w:rsidR="00417183" w:rsidRDefault="00417183" w:rsidP="006A48B2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0CA3DA" w14:textId="77777777" w:rsidR="00417183" w:rsidRDefault="00417183" w:rsidP="006A48B2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410459C0" w14:textId="77777777" w:rsidR="00417183" w:rsidRDefault="00417183" w:rsidP="006A48B2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2B1E"/>
    <w:rsid w:val="0008540F"/>
    <w:rsid w:val="00417183"/>
    <w:rsid w:val="00477FAB"/>
    <w:rsid w:val="00502579"/>
    <w:rsid w:val="00572B1E"/>
    <w:rsid w:val="00584843"/>
    <w:rsid w:val="005A338F"/>
    <w:rsid w:val="00635825"/>
    <w:rsid w:val="006A15B9"/>
    <w:rsid w:val="006A48B2"/>
    <w:rsid w:val="006B70BA"/>
    <w:rsid w:val="007728E0"/>
    <w:rsid w:val="00991860"/>
    <w:rsid w:val="009D78B1"/>
    <w:rsid w:val="00A01712"/>
    <w:rsid w:val="00AB1044"/>
    <w:rsid w:val="00AF68F3"/>
    <w:rsid w:val="00B45AFA"/>
    <w:rsid w:val="00B64A88"/>
    <w:rsid w:val="00B74849"/>
    <w:rsid w:val="00D32791"/>
    <w:rsid w:val="00DD6A2B"/>
    <w:rsid w:val="00DE5A6E"/>
    <w:rsid w:val="00F41CF2"/>
    <w:rsid w:val="00FE3C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D70AAAE"/>
  <w15:chartTrackingRefBased/>
  <w15:docId w15:val="{D9936447-D0AA-4C5B-9A18-A311D000D9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572B1E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72B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72B1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72B1E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72B1E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72B1E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72B1E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72B1E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72B1E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图片"/>
    <w:basedOn w:val="a"/>
    <w:link w:val="a4"/>
    <w:autoRedefine/>
    <w:qFormat/>
    <w:rsid w:val="00991860"/>
    <w:pPr>
      <w:widowControl/>
      <w:adjustRightInd w:val="0"/>
      <w:snapToGrid w:val="0"/>
      <w:spacing w:after="0" w:line="480" w:lineRule="auto"/>
      <w:jc w:val="both"/>
      <w:outlineLvl w:val="0"/>
    </w:pPr>
    <w:rPr>
      <w:noProof/>
      <w:color w:val="000000"/>
      <w:sz w:val="24"/>
      <w:szCs w:val="22"/>
    </w:rPr>
  </w:style>
  <w:style w:type="character" w:customStyle="1" w:styleId="a4">
    <w:name w:val="图片 字符"/>
    <w:basedOn w:val="a0"/>
    <w:link w:val="a3"/>
    <w:rsid w:val="00991860"/>
    <w:rPr>
      <w:noProof/>
      <w:color w:val="000000"/>
      <w:sz w:val="24"/>
      <w:szCs w:val="22"/>
    </w:rPr>
  </w:style>
  <w:style w:type="character" w:customStyle="1" w:styleId="10">
    <w:name w:val="标题 1 字符"/>
    <w:basedOn w:val="a0"/>
    <w:link w:val="1"/>
    <w:uiPriority w:val="9"/>
    <w:rsid w:val="00572B1E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572B1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572B1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572B1E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572B1E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572B1E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572B1E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572B1E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572B1E"/>
    <w:rPr>
      <w:rFonts w:eastAsiaTheme="majorEastAsia" w:cstheme="majorBidi"/>
      <w:color w:val="595959" w:themeColor="text1" w:themeTint="A6"/>
    </w:rPr>
  </w:style>
  <w:style w:type="paragraph" w:styleId="a5">
    <w:name w:val="Title"/>
    <w:basedOn w:val="a"/>
    <w:next w:val="a"/>
    <w:link w:val="a6"/>
    <w:uiPriority w:val="10"/>
    <w:qFormat/>
    <w:rsid w:val="00572B1E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标题 字符"/>
    <w:basedOn w:val="a0"/>
    <w:link w:val="a5"/>
    <w:uiPriority w:val="10"/>
    <w:rsid w:val="00572B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7">
    <w:name w:val="Subtitle"/>
    <w:basedOn w:val="a"/>
    <w:next w:val="a"/>
    <w:link w:val="a8"/>
    <w:uiPriority w:val="11"/>
    <w:qFormat/>
    <w:rsid w:val="00572B1E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8">
    <w:name w:val="副标题 字符"/>
    <w:basedOn w:val="a0"/>
    <w:link w:val="a7"/>
    <w:uiPriority w:val="11"/>
    <w:rsid w:val="00572B1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9">
    <w:name w:val="Quote"/>
    <w:basedOn w:val="a"/>
    <w:next w:val="a"/>
    <w:link w:val="aa"/>
    <w:uiPriority w:val="29"/>
    <w:qFormat/>
    <w:rsid w:val="00572B1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a">
    <w:name w:val="引用 字符"/>
    <w:basedOn w:val="a0"/>
    <w:link w:val="a9"/>
    <w:uiPriority w:val="29"/>
    <w:rsid w:val="00572B1E"/>
    <w:rPr>
      <w:i/>
      <w:iCs/>
      <w:color w:val="404040" w:themeColor="text1" w:themeTint="BF"/>
    </w:rPr>
  </w:style>
  <w:style w:type="paragraph" w:styleId="ab">
    <w:name w:val="List Paragraph"/>
    <w:basedOn w:val="a"/>
    <w:uiPriority w:val="34"/>
    <w:qFormat/>
    <w:rsid w:val="00572B1E"/>
    <w:pPr>
      <w:ind w:left="720"/>
      <w:contextualSpacing/>
    </w:pPr>
  </w:style>
  <w:style w:type="character" w:styleId="ac">
    <w:name w:val="Intense Emphasis"/>
    <w:basedOn w:val="a0"/>
    <w:uiPriority w:val="21"/>
    <w:qFormat/>
    <w:rsid w:val="00572B1E"/>
    <w:rPr>
      <w:i/>
      <w:iCs/>
      <w:color w:val="2F5496" w:themeColor="accent1" w:themeShade="BF"/>
    </w:rPr>
  </w:style>
  <w:style w:type="paragraph" w:styleId="ad">
    <w:name w:val="Intense Quote"/>
    <w:basedOn w:val="a"/>
    <w:next w:val="a"/>
    <w:link w:val="ae"/>
    <w:uiPriority w:val="30"/>
    <w:qFormat/>
    <w:rsid w:val="00572B1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e">
    <w:name w:val="明显引用 字符"/>
    <w:basedOn w:val="a0"/>
    <w:link w:val="ad"/>
    <w:uiPriority w:val="30"/>
    <w:rsid w:val="00572B1E"/>
    <w:rPr>
      <w:i/>
      <w:iCs/>
      <w:color w:val="2F5496" w:themeColor="accent1" w:themeShade="BF"/>
    </w:rPr>
  </w:style>
  <w:style w:type="character" w:styleId="af">
    <w:name w:val="Intense Reference"/>
    <w:basedOn w:val="a0"/>
    <w:uiPriority w:val="32"/>
    <w:qFormat/>
    <w:rsid w:val="00572B1E"/>
    <w:rPr>
      <w:b/>
      <w:bCs/>
      <w:smallCaps/>
      <w:color w:val="2F5496" w:themeColor="accent1" w:themeShade="BF"/>
      <w:spacing w:val="5"/>
    </w:rPr>
  </w:style>
  <w:style w:type="paragraph" w:customStyle="1" w:styleId="11">
    <w:name w:val="标题1"/>
    <w:basedOn w:val="a"/>
    <w:next w:val="a"/>
    <w:link w:val="title"/>
    <w:qFormat/>
    <w:rsid w:val="00572B1E"/>
    <w:pPr>
      <w:spacing w:after="0" w:line="480" w:lineRule="auto"/>
      <w:jc w:val="both"/>
      <w:outlineLvl w:val="1"/>
    </w:pPr>
    <w:rPr>
      <w:b/>
      <w:bCs/>
      <w:kern w:val="0"/>
      <w:szCs w:val="22"/>
      <w:lang w:eastAsia="en-US"/>
      <w14:ligatures w14:val="none"/>
    </w:rPr>
  </w:style>
  <w:style w:type="character" w:customStyle="1" w:styleId="title">
    <w:name w:val="title 字符"/>
    <w:basedOn w:val="a0"/>
    <w:link w:val="11"/>
    <w:qFormat/>
    <w:rsid w:val="00572B1E"/>
    <w:rPr>
      <w:b/>
      <w:bCs/>
      <w:kern w:val="0"/>
      <w:szCs w:val="22"/>
      <w:lang w:eastAsia="en-US"/>
      <w14:ligatures w14:val="none"/>
    </w:rPr>
  </w:style>
  <w:style w:type="table" w:customStyle="1" w:styleId="21">
    <w:name w:val="无格式表格 21"/>
    <w:basedOn w:val="a1"/>
    <w:uiPriority w:val="42"/>
    <w:qFormat/>
    <w:rsid w:val="00572B1E"/>
    <w:pPr>
      <w:spacing w:after="0" w:line="240" w:lineRule="auto"/>
    </w:pPr>
    <w:rPr>
      <w:rFonts w:ascii="Times New Roman" w:eastAsia="宋体" w:hAnsi="Times New Roman" w:cs="Times New Roman"/>
      <w:kern w:val="0"/>
      <w:sz w:val="20"/>
      <w:szCs w:val="20"/>
      <w14:ligatures w14:val="none"/>
    </w:rPr>
    <w:tblPr>
      <w:tblBorders>
        <w:top w:val="single" w:sz="4" w:space="0" w:color="7F7F7F"/>
        <w:bottom w:val="single" w:sz="4" w:space="0" w:color="7F7F7F"/>
      </w:tblBorders>
    </w:tblPr>
    <w:tblStylePr w:type="firstRow">
      <w:rPr>
        <w:b/>
        <w:bCs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/>
          <w:right w:val="single" w:sz="4" w:space="0" w:color="7F7F7F"/>
        </w:tcBorders>
      </w:tcPr>
    </w:tblStylePr>
    <w:tblStylePr w:type="band2Vert">
      <w:tblPr/>
      <w:tcPr>
        <w:tcBorders>
          <w:left w:val="single" w:sz="4" w:space="0" w:color="7F7F7F"/>
          <w:right w:val="single" w:sz="4" w:space="0" w:color="7F7F7F"/>
        </w:tcBorders>
      </w:tcPr>
    </w:tblStylePr>
    <w:tblStylePr w:type="band1Horz">
      <w:tblPr/>
      <w:tcPr>
        <w:tcBorders>
          <w:top w:val="single" w:sz="4" w:space="0" w:color="7F7F7F"/>
          <w:bottom w:val="single" w:sz="4" w:space="0" w:color="7F7F7F"/>
        </w:tcBorders>
      </w:tcPr>
    </w:tblStylePr>
  </w:style>
  <w:style w:type="paragraph" w:styleId="af0">
    <w:name w:val="header"/>
    <w:basedOn w:val="a"/>
    <w:link w:val="af1"/>
    <w:uiPriority w:val="99"/>
    <w:unhideWhenUsed/>
    <w:rsid w:val="006A48B2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1">
    <w:name w:val="页眉 字符"/>
    <w:basedOn w:val="a0"/>
    <w:link w:val="af0"/>
    <w:uiPriority w:val="99"/>
    <w:rsid w:val="006A48B2"/>
    <w:rPr>
      <w:sz w:val="18"/>
      <w:szCs w:val="18"/>
    </w:rPr>
  </w:style>
  <w:style w:type="paragraph" w:styleId="af2">
    <w:name w:val="footer"/>
    <w:basedOn w:val="a"/>
    <w:link w:val="af3"/>
    <w:uiPriority w:val="99"/>
    <w:unhideWhenUsed/>
    <w:rsid w:val="006A48B2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3">
    <w:name w:val="页脚 字符"/>
    <w:basedOn w:val="a0"/>
    <w:link w:val="af2"/>
    <w:uiPriority w:val="99"/>
    <w:rsid w:val="006A48B2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3</Pages>
  <Words>554</Words>
  <Characters>3161</Characters>
  <Application>Microsoft Office Word</Application>
  <DocSecurity>0</DocSecurity>
  <Lines>26</Lines>
  <Paragraphs>7</Paragraphs>
  <ScaleCrop>false</ScaleCrop>
  <Company/>
  <LinksUpToDate>false</LinksUpToDate>
  <CharactersWithSpaces>3708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junyu li</dc:creator>
  <cp:keywords/>
  <dc:description/>
  <cp:lastModifiedBy>junyu li</cp:lastModifiedBy>
  <cp:revision>5</cp:revision>
  <dcterms:created xsi:type="dcterms:W3CDTF">2026-03-02T13:01:00Z</dcterms:created>
  <dcterms:modified xsi:type="dcterms:W3CDTF">2026-05-22T09:41:00Z</dcterms:modified>
</cp:coreProperties>
</file>