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rPr>
          <w:rFonts w:ascii="Arial" w:cs="Arial" w:eastAsia="Arial" w:hAnsi="Arial"/>
          <w:b/>
          <w:bCs/>
          <w:color w:val="2E4057"/>
          <w:sz w:val="60"/>
          <w:szCs w:val="60"/>
        </w:rPr>
        <w:t xml:space="preserve">TYPO3 mit Docker Compose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Installationsdokumentation</w:t>
      </w:r>
    </w:p>
    <w:p>
      <w:pPr>
        <w:spacing w:after="18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Lokale Entwicklungsumgebung mit Docker Compose &amp; TYPO3 CMS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1. Voraussetzungen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Vor der Installation müssen folgende Komponenten auf dem System verfügbar sein: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Desktop (installiert und gestartet)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Compose (in Docker Desktop enthalten)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Internetzugang (für den Download der Docker-Images)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Das verwendete TYPO3-Image (martinhelmich/typo3) beinhaltet bereits GraphicsMagick für die Bildverarbeitung – eine separate Installation ist nicht erforderlich.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Hinweis: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Die Verfügbarkeit von GraphicsMagick kann am Ende dieser Dokumentation in TYPO3 überprüft werden.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2. Docker-Image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Das verwendete Community-Image ist martinhelmich/typo3. Das Dockerfile zeigt, welche Pakete und PHP-Erweiterungen enthalten sind – unter anderem GraphicsMagick.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Quelle: </w:t>
      </w:r>
      <w:hyperlink w:history="1" r:id="rIdhy66duyvsbsgdrufakasn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github.com/martin-helmich/docker-typo3</w:t>
        </w:r>
      </w:hyperlink>
    </w:p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4295775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3. Installation &amp; Einrichtung</w:t>
      </w:r>
    </w:p>
    <w:p>
      <w:pPr>
        <w:pStyle w:val="Heading2"/>
      </w:pPr>
      <w:r>
        <w:t xml:space="preserve">3.1 Datenbankverbindung konfigurieren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Nach dem Start der Container öffnet sich der TYPO3-Installationsassistent im Browser. Die Zugangsdaten für die Datenbank werden direkt aus der Docker Compose-Konfiguration entnommen: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Host: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Datenbankname: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Benutzername: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Passwort: db</w:t>
      </w:r>
    </w:p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4295775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3.2 Datenbank auswählen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 nächsten Schritt wird die vorhandene Datenbank ausgewählt. Die Datenbank "db" wurde bereits durch Docker Compose angelegt und steht zur Auswahl bereit.</w:t>
      </w:r>
    </w:p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4295775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3.3 Administrator-Konto erstellen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Jetzt werden Benutzername und Passwort für das TYPO3-Backend-Administratorkonto festgelegt. Diese Zugangsdaten werden für die Anmeldung am Backend benötigt.</w:t>
      </w:r>
    </w:p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4295775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4. Erste Anmeldung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Nach Abschluss der Installation kann man sich im TYPO3-Backend anmelden. Nach erfolgreichem Login wird das Dashboard angezeigt.</w:t>
      </w:r>
    </w:p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4048125" cy="458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5. Sprache einstellen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 Sprache des Backends lässt sich in den Einstellungen anpassen. Dazu sind folgende Schritte notwendig: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5.1 Sprache hinzufügen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Zunächst wird die gewünschte Sprache in der TYPO3-Sprachverwaltung installiert: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 Backend-Menü zu Admin Tools → Maintenance → Languages navigieren.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Auf "Add Language" klicken und die gewünschte Sprache auswählen.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Auf das Installations-Symbol klicken, um die Sprachdateien herunterzuladen.</w:t>
      </w:r>
    </w:p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4295775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4295775" cy="77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5.2 Sprache für den Benutzer aktivieren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Nach der Installation der Sprachdateien wird die Sprache für den aktuellen Benutzer eingestellt: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Oben rechts auf den Benutzernamen klicken.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"User Settings" auswählen.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 Bereich Sprache die gewünschte Sprache auswählen.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Auf "Speichern" klicken.</w:t>
      </w:r>
    </w:p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4295775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6. GraphicsMagick überprüfen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 sicherzustellen, dass die Bildverarbeitung korrekt funktioniert, kann der Status von GraphicsMagick im Install Tool geprüft werden: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 Backend-Menü zu Admin Tools → Install Tool navigieren.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Den Bereich "Settings" → "Configuration Presets" öffnen.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"Image Handling Settings" aufrufen.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Prüfen, ob GraphicsMagick als verfügbar angezeigt wird.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Hinweis: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GraphicsMagick ist bereits im martinhelmich/typo3-Image vorinstalliert und sollte ohne weitere Konfiguration erkannt werden.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y66duyvsbsgdrufakasn" Type="http://schemas.openxmlformats.org/officeDocument/2006/relationships/hyperlink" Target="https://github.com/martin-helmich/docker-typo3/blob/master/10.4/Dockerfile" TargetMode="External"/><Relationship Id="rId7" Type="http://schemas.openxmlformats.org/officeDocument/2006/relationships/image" Target="media/ee20af85031acc2c961acd7d372f213d772e9c14.png"/><Relationship Id="rId8" Type="http://schemas.openxmlformats.org/officeDocument/2006/relationships/image" Target="media/9f0680b38e570c08597f82a272b96c62a7ec5795.png"/><Relationship Id="rId9" Type="http://schemas.openxmlformats.org/officeDocument/2006/relationships/image" Target="media/a73bf3ea508855fa151e55ca1dfbd843cebc10c0.png"/><Relationship Id="rId10" Type="http://schemas.openxmlformats.org/officeDocument/2006/relationships/image" Target="media/3ba3fa4bd1ba98c6494c5230f6e1e404d5c62e7c.png"/><Relationship Id="rId11" Type="http://schemas.openxmlformats.org/officeDocument/2006/relationships/image" Target="media/a80eac7597ad1c9b76f46cdea074296ead5b6ebe.png"/><Relationship Id="rId12" Type="http://schemas.openxmlformats.org/officeDocument/2006/relationships/image" Target="media/65c3c1fdc250fb509a9f4addd7bb2c5d97c038a1.png"/><Relationship Id="rId13" Type="http://schemas.openxmlformats.org/officeDocument/2006/relationships/image" Target="media/1c2f6a749d6001c4b2e423fa7fa61f19a0a48b92.png"/><Relationship Id="rId14" Type="http://schemas.openxmlformats.org/officeDocument/2006/relationships/image" Target="media/c121f9ff3b217b31bccc1db9ef26e89ec7cc604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2026-04-07T11:09:12.423Z</dcterms:created>
  <dcterms:modified xsi:type="dcterms:W3CDTF">2026-04-07T11:09:12.426Z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