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jc w:val="left"/>
      </w:pPr>
      <w:r>
        <w:rPr>
          <w:b w:val="0"/>
          <w:i w:val="0"/>
        </w:rPr>
      </w:r>
    </w:p>
    <w:p>
      <w:pPr>
        <w:spacing w:before="800" w:after="60"/>
        <w:jc w:val="center"/>
      </w:pPr>
      <w:r>
        <w:rPr>
          <w:b/>
          <w:i w:val="0"/>
          <w:color w:val="1F3864"/>
          <w:sz w:val="44"/>
        </w:rPr>
        <w:t>PLAN DE EJECUCIÓN BIM (PEB)</w:t>
      </w:r>
    </w:p>
    <w:p>
      <w:pPr>
        <w:spacing w:before="200" w:after="60"/>
        <w:jc w:val="center"/>
      </w:pPr>
      <w:r>
        <w:rPr>
          <w:b/>
          <w:i w:val="0"/>
          <w:color w:val="2E74B5"/>
          <w:sz w:val="28"/>
        </w:rPr>
        <w:t>EJECUCION OBRAS 4+4+2 ATOCHA CERCANIAS</w:t>
      </w:r>
    </w:p>
    <w:p>
      <w:pPr>
        <w:spacing w:before="0" w:after="400"/>
        <w:jc w:val="left"/>
      </w:pPr>
      <w:r>
        <w:rPr>
          <w:b w:val="0"/>
          <w:i w:val="0"/>
        </w:rPr>
      </w:r>
    </w:p>
    <w:tbl>
      <w:tblPr>
        <w:tblW w:type="auto" w:w="0"/>
        <w:jc w:val="center"/>
        <w:tblLook w:firstColumn="1" w:firstRow="1" w:lastColumn="0" w:lastRow="0" w:noHBand="0" w:noVBand="1" w:val="04A0"/>
        <w:tblW w:w="4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4536"/>
            <w:shd w:val="clear" w:color="auto" w:fill="1F3864"/>
          </w:tcPr>
          <w:p>
            <w:r>
              <w:rPr>
                <w:b/>
                <w:color w:val="FFFFFF"/>
                <w:sz w:val="16"/>
              </w:rPr>
              <w:t>CÓDIGO DEL DOCUMENTO</w:t>
            </w:r>
          </w:p>
        </w:tc>
        <w:tc>
          <w:tcPr>
            <w:tcW w:type="dxa" w:w="4536"/>
          </w:tcPr>
          <w:p>
            <w:r>
              <w:rPr>
                <w:color w:val="1F3864"/>
                <w:sz w:val="18"/>
              </w:rPr>
              <w:t>323275070200-ACO-PEB-ME-BIM-500000-PEB</w:t>
            </w:r>
          </w:p>
        </w:tc>
      </w:tr>
      <w:tr>
        <w:tc>
          <w:tcPr>
            <w:tcW w:type="dxa" w:w="4536"/>
            <w:shd w:val="clear" w:color="auto" w:fill="1F3864"/>
          </w:tcPr>
          <w:p>
            <w:r>
              <w:rPr>
                <w:b/>
                <w:color w:val="FFFFFF"/>
                <w:sz w:val="16"/>
              </w:rPr>
              <w:t>RESPONSABLE</w:t>
            </w:r>
          </w:p>
        </w:tc>
        <w:tc>
          <w:tcPr>
            <w:tcW w:type="dxa" w:w="4536"/>
          </w:tcPr>
          <w:p>
            <w:r>
              <w:rPr>
                <w:color w:val="1F3864"/>
                <w:sz w:val="18"/>
              </w:rPr>
              <w:t>ACO — UTE GRUSAMAR - INSE RAIL</w:t>
            </w:r>
          </w:p>
        </w:tc>
      </w:tr>
      <w:tr>
        <w:tc>
          <w:tcPr>
            <w:tcW w:type="dxa" w:w="4536"/>
            <w:shd w:val="clear" w:color="auto" w:fill="1F3864"/>
          </w:tcPr>
          <w:p>
            <w:r>
              <w:rPr>
                <w:b/>
                <w:color w:val="FFFFFF"/>
                <w:sz w:val="16"/>
              </w:rPr>
              <w:t>REVISIÓN</w:t>
            </w:r>
          </w:p>
        </w:tc>
        <w:tc>
          <w:tcPr>
            <w:tcW w:type="dxa" w:w="4536"/>
          </w:tcPr>
          <w:p>
            <w:r>
              <w:rPr>
                <w:color w:val="1F3864"/>
                <w:sz w:val="18"/>
              </w:rPr>
              <w:t>Rev.06</w:t>
            </w:r>
          </w:p>
        </w:tc>
      </w:tr>
      <w:tr>
        <w:tc>
          <w:tcPr>
            <w:tcW w:type="dxa" w:w="4536"/>
            <w:shd w:val="clear" w:color="auto" w:fill="1F3864"/>
          </w:tcPr>
          <w:p>
            <w:r>
              <w:rPr>
                <w:b/>
                <w:color w:val="FFFFFF"/>
                <w:sz w:val="16"/>
              </w:rPr>
              <w:t>FECHA</w:t>
            </w:r>
          </w:p>
        </w:tc>
        <w:tc>
          <w:tcPr>
            <w:tcW w:type="dxa" w:w="4536"/>
          </w:tcPr>
          <w:p>
            <w:r>
              <w:rPr>
                <w:color w:val="1F3864"/>
                <w:sz w:val="18"/>
              </w:rPr>
              <w:t>Junio 2026</w:t>
            </w:r>
          </w:p>
        </w:tc>
      </w:tr>
      <w:tr>
        <w:tc>
          <w:tcPr>
            <w:tcW w:type="dxa" w:w="4536"/>
            <w:shd w:val="clear" w:color="auto" w:fill="1F3864"/>
          </w:tcPr>
          <w:p>
            <w:r>
              <w:rPr>
                <w:b/>
                <w:color w:val="FFFFFF"/>
                <w:sz w:val="16"/>
              </w:rPr>
              <w:t>ESTADO</w:t>
            </w:r>
          </w:p>
        </w:tc>
        <w:tc>
          <w:tcPr>
            <w:tcW w:type="dxa" w:w="4536"/>
          </w:tcPr>
          <w:p>
            <w:r>
              <w:rPr>
                <w:color w:val="1F3864"/>
                <w:sz w:val="18"/>
              </w:rPr>
              <w:t>Actualizacion PEB</w:t>
            </w:r>
          </w:p>
        </w:tc>
      </w:tr>
    </w:tbl>
    <w:p>
      <w:pPr>
        <w:spacing w:before="0" w:after="600"/>
        <w:jc w:val="left"/>
      </w:pPr>
      <w:r>
        <w:rPr>
          <w:b w:val="0"/>
          <w:i w:val="0"/>
        </w:rPr>
      </w:r>
    </w:p>
    <w:p>
      <w:r>
        <w:br w:type="page"/>
      </w:r>
    </w:p>
    <w:p>
      <w:pPr>
        <w:pStyle w:val="Heading1"/>
        <w:spacing w:before="240" w:after="80"/>
      </w:pPr>
      <w:r>
        <w:rPr>
          <w:color w:val="1F3864"/>
        </w:rPr>
        <w:t>Revisiones</w:t>
      </w:r>
    </w:p>
    <w:tbl>
      <w:tblPr>
        <w:tblW w:type="auto" w:w="0"/>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Nº</w:t>
            </w:r>
          </w:p>
        </w:tc>
        <w:tc>
          <w:tcPr>
            <w:tcW w:type="dxa" w:w="2268"/>
            <w:shd w:val="clear" w:color="auto" w:fill="1F3864"/>
            <w:vAlign w:val="center"/>
          </w:tcPr>
          <w:p>
            <w:pPr>
              <w:spacing w:before="40" w:after="40"/>
              <w:jc w:val="center"/>
            </w:pPr>
            <w:r>
              <w:rPr>
                <w:b/>
                <w:color w:val="FFFFFF"/>
                <w:sz w:val="16"/>
              </w:rPr>
              <w:t>Fecha</w:t>
            </w:r>
          </w:p>
        </w:tc>
        <w:tc>
          <w:tcPr>
            <w:tcW w:type="dxa" w:w="2268"/>
            <w:shd w:val="clear" w:color="auto" w:fill="1F3864"/>
            <w:vAlign w:val="center"/>
          </w:tcPr>
          <w:p>
            <w:pPr>
              <w:spacing w:before="40" w:after="40"/>
              <w:jc w:val="center"/>
            </w:pPr>
            <w:r>
              <w:rPr>
                <w:b/>
                <w:color w:val="FFFFFF"/>
                <w:sz w:val="16"/>
              </w:rPr>
              <w:t>Estado</w:t>
            </w:r>
          </w:p>
        </w:tc>
        <w:tc>
          <w:tcPr>
            <w:tcW w:type="dxa" w:w="2268"/>
            <w:shd w:val="clear" w:color="auto" w:fill="1F3864"/>
            <w:vAlign w:val="center"/>
          </w:tcPr>
          <w:p>
            <w:pPr>
              <w:spacing w:before="40" w:after="40"/>
              <w:jc w:val="center"/>
            </w:pPr>
            <w:r>
              <w:rPr>
                <w:b/>
                <w:color w:val="FFFFFF"/>
                <w:sz w:val="16"/>
              </w:rPr>
              <w:t>Responsable</w:t>
            </w:r>
          </w:p>
        </w:tc>
      </w:tr>
      <w:tr>
        <w:tc>
          <w:tcPr>
            <w:tcW w:type="dxa" w:w="2268"/>
          </w:tcPr>
          <w:p>
            <w:pPr>
              <w:spacing w:before="20" w:after="20"/>
            </w:pPr>
            <w:r>
              <w:rPr>
                <w:sz w:val="16"/>
              </w:rPr>
              <w:t>Rev.06</w:t>
            </w:r>
          </w:p>
        </w:tc>
        <w:tc>
          <w:tcPr>
            <w:tcW w:type="dxa" w:w="2268"/>
          </w:tcPr>
          <w:p>
            <w:pPr>
              <w:spacing w:before="20" w:after="20"/>
            </w:pPr>
            <w:r>
              <w:rPr>
                <w:sz w:val="16"/>
              </w:rPr>
              <w:t>Junio 2026</w:t>
            </w:r>
          </w:p>
        </w:tc>
        <w:tc>
          <w:tcPr>
            <w:tcW w:type="dxa" w:w="2268"/>
          </w:tcPr>
          <w:p>
            <w:pPr>
              <w:spacing w:before="20" w:after="20"/>
            </w:pPr>
            <w:r>
              <w:rPr>
                <w:sz w:val="16"/>
              </w:rPr>
              <w:t>Actualizacion PEB</w:t>
            </w:r>
          </w:p>
        </w:tc>
        <w:tc>
          <w:tcPr>
            <w:tcW w:type="dxa" w:w="2268"/>
          </w:tcPr>
          <w:p>
            <w:pPr>
              <w:spacing w:before="20" w:after="20"/>
            </w:pPr>
            <w:r>
              <w:rPr>
                <w:sz w:val="16"/>
              </w:rPr>
              <w:t>Julian David Mejia / UTE GRUSAMAR - INSE RAIL</w:t>
            </w:r>
          </w:p>
        </w:tc>
      </w:tr>
    </w:tbl>
    <w:p>
      <w:r>
        <w:br w:type="page"/>
      </w:r>
    </w:p>
    <w:p>
      <w:pPr>
        <w:pStyle w:val="Heading1"/>
        <w:spacing w:before="240" w:after="80"/>
      </w:pPr>
      <w:r>
        <w:rPr>
          <w:color w:val="1F3864"/>
        </w:rPr>
        <w:t>Índice</w:t>
      </w:r>
    </w:p>
    <w:p>
      <w:pPr>
        <w:spacing w:before="0" w:after="60"/>
        <w:jc w:val="left"/>
      </w:pPr>
      <w:r>
        <w:rPr>
          <w:b w:val="0"/>
          <w:i/>
          <w:color w:val="AAAAAA"/>
        </w:rPr>
        <w:t>[Actualizar tabla de contenidos en Word: Referencias → Actualizar tabla]</w:t>
      </w:r>
    </w:p>
    <w:p>
      <w:r>
        <w:br w:type="page"/>
      </w:r>
    </w:p>
    <w:p>
      <w:pPr>
        <w:pStyle w:val="Heading1"/>
        <w:spacing w:before="240" w:after="80"/>
      </w:pPr>
      <w:r>
        <w:rPr>
          <w:color w:val="1F3864"/>
        </w:rPr>
        <w:t>0. Prefacio</w:t>
      </w:r>
    </w:p>
    <w:p>
      <w:pPr>
        <w:spacing w:before="0" w:after="60"/>
        <w:jc w:val="left"/>
      </w:pPr>
      <w:r>
        <w:rPr>
          <w:b w:val="0"/>
          <w:i w:val="0"/>
        </w:rPr>
        <w:t>El presente Plan de Ejecución BIM (PEB) establece el marco metodológico y los procedimientos para la implementación de la metodología BIM en el contrato de EJECUCION OBRAS 4+4+2 ATOCHA CERCANIAS. Este documento ha sido redactado conforme a los requisitos del marco documental BIM de Adif y Adif-AV, en cumplimiento de las cláusulas BIM del contrato y de los estándares nacionales e internacionales de referencia aplicables.</w:t>
      </w:r>
    </w:p>
    <w:p>
      <w:pPr>
        <w:spacing w:before="0" w:after="60"/>
        <w:jc w:val="left"/>
      </w:pPr>
      <w:r>
        <w:rPr>
          <w:b w:val="0"/>
          <w:i w:val="0"/>
        </w:rPr>
        <w:t>El PEB es un documento vivo que será actualizado a lo largo de la ejecución del contrato para reflejar los cambios en el alcance, el equipo, los recursos y los procedimientos BIM. Todas las actualizaciones significativas deberán ser comunicadas a Adif y validadas por el Responsable BIM de Adif y/o la Asistencia Técnica de Coordinación (ATC).</w:t>
      </w:r>
    </w:p>
    <w:p>
      <w:pPr>
        <w:pStyle w:val="Heading1"/>
        <w:spacing w:before="240" w:after="80"/>
      </w:pPr>
      <w:r>
        <w:rPr>
          <w:color w:val="1F3864"/>
        </w:rPr>
        <w:t>1. Introducción</w:t>
      </w:r>
    </w:p>
    <w:p>
      <w:pPr>
        <w:pStyle w:val="Heading2"/>
        <w:spacing w:before="240" w:after="80"/>
      </w:pPr>
      <w:r>
        <w:rPr>
          <w:color w:val="1F3864"/>
        </w:rPr>
        <w:t>1.1. Objeto</w:t>
      </w:r>
    </w:p>
    <w:p>
      <w:pPr>
        <w:pStyle w:val="Heading3"/>
        <w:spacing w:before="120" w:after="80"/>
      </w:pPr>
      <w:r>
        <w:rPr>
          <w:color w:val="1F3864"/>
        </w:rPr>
        <w:t>1.1.1. Objetivos del PEB</w:t>
      </w:r>
    </w:p>
    <w:p>
      <w:pPr>
        <w:spacing w:before="0" w:after="60"/>
        <w:jc w:val="left"/>
      </w:pPr>
      <w:r>
        <w:rPr>
          <w:b w:val="0"/>
          <w:i w:val="0"/>
        </w:rPr>
        <w:t>El presente Plan de Ejecución BIM tiene por objeto definir los procedimientos, estándares, responsabilidades y recursos necesarios para el correcto desarrollo de la metodología BIM en el marco del contrato de EJECUCION OBRAS 4+4+2 ATOCHA CERCANIAS.</w:t>
      </w:r>
    </w:p>
    <w:p>
      <w:pPr>
        <w:spacing w:before="0" w:after="60"/>
        <w:jc w:val="left"/>
      </w:pPr>
      <w:r>
        <w:rPr>
          <w:b w:val="0"/>
          <w:i w:val="0"/>
        </w:rPr>
        <w:t>Los objetivos específicos del PEB son:</w:t>
      </w:r>
    </w:p>
    <w:p>
      <w:pPr>
        <w:pStyle w:val="ListBullet"/>
        <w:spacing w:after="40"/>
      </w:pPr>
      <w:r>
        <w:t>Establecer el alcance y los objetivos BIM del contrato.</w:t>
      </w:r>
    </w:p>
    <w:p>
      <w:pPr>
        <w:pStyle w:val="ListBullet"/>
        <w:spacing w:after="40"/>
      </w:pPr>
      <w:r>
        <w:t>Definir la estructura de modelos, la estrategia de federación y los niveles de información requeridos.</w:t>
      </w:r>
    </w:p>
    <w:p>
      <w:pPr>
        <w:pStyle w:val="ListBullet"/>
        <w:spacing w:after="40"/>
      </w:pPr>
      <w:r>
        <w:t>Determinar los roles y responsabilidades del equipo BIM.</w:t>
      </w:r>
    </w:p>
    <w:p>
      <w:pPr>
        <w:pStyle w:val="ListBullet"/>
        <w:spacing w:after="40"/>
      </w:pPr>
      <w:r>
        <w:t>Establecer los flujos de trabajo y los procedimientos de intercambio de información.</w:t>
      </w:r>
    </w:p>
    <w:p>
      <w:pPr>
        <w:pStyle w:val="ListBullet"/>
        <w:spacing w:after="40"/>
      </w:pPr>
      <w:r>
        <w:t>Definir los entregables BIM y los plazos de entrega.</w:t>
      </w:r>
    </w:p>
    <w:p>
      <w:pPr>
        <w:pStyle w:val="ListBullet"/>
        <w:spacing w:after="40"/>
      </w:pPr>
      <w:r>
        <w:t>Garantizar la coherencia entre los modelos BIM y la documentación del contrato.</w:t>
      </w:r>
    </w:p>
    <w:p>
      <w:pPr>
        <w:pStyle w:val="ListBullet"/>
        <w:spacing w:after="40"/>
      </w:pPr>
      <w:r>
        <w:t>Facilitar la integración de la información BIM con los sistemas de gestión de activos de Adif.</w:t>
      </w:r>
    </w:p>
    <w:p>
      <w:pPr>
        <w:pStyle w:val="Heading3"/>
        <w:spacing w:before="120" w:after="80"/>
      </w:pPr>
      <w:r>
        <w:rPr>
          <w:color w:val="1F3864"/>
        </w:rPr>
        <w:t>1.1.2. Actualización del plan de ejecución BIM</w:t>
      </w:r>
    </w:p>
    <w:p>
      <w:pPr>
        <w:spacing w:before="0" w:after="60"/>
        <w:jc w:val="left"/>
      </w:pPr>
      <w:r>
        <w:rPr>
          <w:b w:val="0"/>
          <w:i w:val="0"/>
        </w:rPr>
        <w:t>El PEB es un documento vivo. El equipo BIM del AM es responsable de mantenerlo actualizado a lo largo de la vigencia del contrato, prestando especial atención a los cambios de fase, alcance y composición del equipo. Los cambios significativos deberán ser comunicados a Adif y a la ATC para su aprobación.</w:t>
      </w:r>
    </w:p>
    <w:p>
      <w:pPr>
        <w:pStyle w:val="Heading2"/>
        <w:spacing w:before="240" w:after="80"/>
      </w:pPr>
      <w:r>
        <w:rPr>
          <w:color w:val="1F3864"/>
        </w:rPr>
        <w:t>1.2. Alcance</w:t>
      </w:r>
    </w:p>
    <w:p>
      <w:pPr>
        <w:spacing w:before="0" w:after="60"/>
        <w:jc w:val="left"/>
      </w:pPr>
      <w:r>
        <w:rPr>
          <w:b w:val="0"/>
          <w:i w:val="0"/>
        </w:rPr>
        <w:t>La actuación EJECUCION OBRAS 4+4+2 ATOCHA CERCANIAS comprende la ejecución de los trabajos descritos en el contrato con expediente 3.23/27507.0200. El alcance BIM cubre las fases de construcción hasta la entrega del modelo As-Built final, incluyendo la generación del Modelo de Estado Actual (MEA), el Modelo de Inicio de Obra (MOI), el Modelo de Obra en Marcha (MOM) con actualizaciones mensuales, y el modelo As-Built.</w:t>
      </w:r>
    </w:p>
    <w:p>
      <w:pPr>
        <w:spacing w:before="0" w:after="60"/>
        <w:jc w:val="left"/>
      </w:pPr>
      <w:r>
        <w:rPr>
          <w:b w:val="0"/>
          <w:i w:val="0"/>
        </w:rPr>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3118"/>
            <w:shd w:val="clear" w:color="auto" w:fill="1F3864"/>
            <w:vAlign w:val="center"/>
          </w:tcPr>
          <w:p>
            <w:pPr>
              <w:spacing w:before="40" w:after="40"/>
              <w:jc w:val="center"/>
            </w:pPr>
            <w:r>
              <w:rPr>
                <w:b/>
                <w:color w:val="FFFFFF"/>
                <w:sz w:val="16"/>
              </w:rPr>
              <w:t>Identificación</w:t>
            </w:r>
          </w:p>
        </w:tc>
        <w:tc>
          <w:tcPr>
            <w:tcW w:type="dxa" w:w="6236"/>
            <w:shd w:val="clear" w:color="auto" w:fill="1F3864"/>
            <w:vAlign w:val="center"/>
          </w:tcPr>
          <w:p>
            <w:pPr>
              <w:spacing w:before="40" w:after="40"/>
              <w:jc w:val="center"/>
            </w:pPr>
            <w:r>
              <w:rPr>
                <w:b/>
                <w:color w:val="FFFFFF"/>
                <w:sz w:val="16"/>
              </w:rPr>
              <w:t>Datos</w:t>
            </w:r>
          </w:p>
        </w:tc>
      </w:tr>
      <w:tr>
        <w:tc>
          <w:tcPr>
            <w:tcW w:type="dxa" w:w="4536"/>
          </w:tcPr>
          <w:p>
            <w:pPr>
              <w:spacing w:before="20" w:after="20"/>
            </w:pPr>
            <w:r>
              <w:rPr>
                <w:b/>
                <w:sz w:val="16"/>
              </w:rPr>
              <w:t>Nombre de la actuación</w:t>
            </w:r>
          </w:p>
        </w:tc>
        <w:tc>
          <w:tcPr>
            <w:tcW w:type="dxa" w:w="4536"/>
          </w:tcPr>
          <w:p>
            <w:pPr>
              <w:spacing w:before="20" w:after="20"/>
            </w:pPr>
            <w:r>
              <w:rPr>
                <w:sz w:val="16"/>
              </w:rPr>
              <w:t>EJECUCION OBRAS 4+4+2 ATOCHA CERCANIAS</w:t>
            </w:r>
          </w:p>
        </w:tc>
      </w:tr>
      <w:tr>
        <w:tc>
          <w:tcPr>
            <w:tcW w:type="dxa" w:w="4536"/>
          </w:tcPr>
          <w:p>
            <w:pPr>
              <w:spacing w:before="20" w:after="20"/>
            </w:pPr>
            <w:r>
              <w:rPr>
                <w:b/>
                <w:sz w:val="16"/>
              </w:rPr>
              <w:t>Expediente</w:t>
            </w:r>
          </w:p>
        </w:tc>
        <w:tc>
          <w:tcPr>
            <w:tcW w:type="dxa" w:w="4536"/>
          </w:tcPr>
          <w:p>
            <w:pPr>
              <w:spacing w:before="20" w:after="20"/>
            </w:pPr>
            <w:r>
              <w:rPr>
                <w:sz w:val="16"/>
              </w:rPr>
              <w:t>3.23/27507.0200</w:t>
            </w:r>
          </w:p>
        </w:tc>
      </w:tr>
      <w:tr>
        <w:tc>
          <w:tcPr>
            <w:tcW w:type="dxa" w:w="4536"/>
          </w:tcPr>
          <w:p>
            <w:pPr>
              <w:spacing w:before="20" w:after="20"/>
            </w:pPr>
            <w:r>
              <w:rPr>
                <w:b/>
                <w:sz w:val="16"/>
              </w:rPr>
              <w:t>Código de actuación</w:t>
            </w:r>
          </w:p>
        </w:tc>
        <w:tc>
          <w:tcPr>
            <w:tcW w:type="dxa" w:w="4536"/>
          </w:tcPr>
          <w:p>
            <w:pPr>
              <w:spacing w:before="20" w:after="20"/>
            </w:pPr>
            <w:r>
              <w:rPr>
                <w:sz w:val="16"/>
              </w:rPr>
              <w:t>060-442</w:t>
            </w:r>
          </w:p>
        </w:tc>
      </w:tr>
      <w:tr>
        <w:tc>
          <w:tcPr>
            <w:tcW w:type="dxa" w:w="4536"/>
          </w:tcPr>
          <w:p>
            <w:pPr>
              <w:spacing w:before="20" w:after="20"/>
            </w:pPr>
            <w:r>
              <w:rPr>
                <w:b/>
                <w:sz w:val="16"/>
              </w:rPr>
              <w:t>Dirección</w:t>
            </w:r>
          </w:p>
        </w:tc>
        <w:tc>
          <w:tcPr>
            <w:tcW w:type="dxa" w:w="4536"/>
          </w:tcPr>
          <w:p>
            <w:pPr>
              <w:spacing w:before="20" w:after="20"/>
            </w:pPr>
            <w:r>
              <w:rPr>
                <w:sz w:val="16"/>
              </w:rPr>
              <w:t>Plaza Emperador Carlos V, 28012 Madrid</w:t>
            </w:r>
          </w:p>
        </w:tc>
      </w:tr>
      <w:tr>
        <w:tc>
          <w:tcPr>
            <w:tcW w:type="dxa" w:w="4536"/>
          </w:tcPr>
          <w:p>
            <w:pPr>
              <w:spacing w:before="20" w:after="20"/>
            </w:pPr>
            <w:r>
              <w:rPr>
                <w:b/>
                <w:sz w:val="16"/>
              </w:rPr>
              <w:t>Fecha de comienzo</w:t>
            </w:r>
          </w:p>
        </w:tc>
        <w:tc>
          <w:tcPr>
            <w:tcW w:type="dxa" w:w="4536"/>
          </w:tcPr>
          <w:p>
            <w:pPr>
              <w:spacing w:before="20" w:after="20"/>
            </w:pPr>
            <w:r>
              <w:rPr>
                <w:sz w:val="16"/>
              </w:rPr>
              <w:t>27/11/2025</w:t>
            </w:r>
          </w:p>
        </w:tc>
      </w:tr>
      <w:tr>
        <w:tc>
          <w:tcPr>
            <w:tcW w:type="dxa" w:w="4536"/>
          </w:tcPr>
          <w:p>
            <w:pPr>
              <w:spacing w:before="20" w:after="20"/>
            </w:pPr>
            <w:r>
              <w:rPr>
                <w:b/>
                <w:sz w:val="16"/>
              </w:rPr>
              <w:t>Fecha de final</w:t>
            </w:r>
          </w:p>
        </w:tc>
        <w:tc>
          <w:tcPr>
            <w:tcW w:type="dxa" w:w="4536"/>
          </w:tcPr>
          <w:p>
            <w:pPr>
              <w:spacing w:before="20" w:after="20"/>
            </w:pPr>
            <w:r>
              <w:rPr>
                <w:sz w:val="16"/>
              </w:rPr>
              <w:t>Fecha a confirmar</w:t>
            </w:r>
          </w:p>
        </w:tc>
      </w:tr>
      <w:tr>
        <w:tc>
          <w:tcPr>
            <w:tcW w:type="dxa" w:w="4536"/>
          </w:tcPr>
          <w:p>
            <w:pPr>
              <w:spacing w:before="20" w:after="20"/>
            </w:pPr>
            <w:r>
              <w:rPr>
                <w:b/>
                <w:sz w:val="16"/>
              </w:rPr>
              <w:t>Descripción de la actuación</w:t>
            </w:r>
          </w:p>
        </w:tc>
        <w:tc>
          <w:tcPr>
            <w:tcW w:type="dxa" w:w="4536"/>
          </w:tcPr>
          <w:p>
            <w:pPr>
              <w:spacing w:before="20" w:after="20"/>
            </w:pPr>
            <w:r>
              <w:rPr>
                <w:sz w:val="16"/>
              </w:rPr>
              <w:t>Implantacion nuevo esquema de vias 4+4+2.</w:t>
            </w:r>
          </w:p>
        </w:tc>
      </w:tr>
    </w:tbl>
    <w:p>
      <w:pPr>
        <w:spacing w:before="40" w:after="120"/>
        <w:jc w:val="center"/>
      </w:pPr>
      <w:r>
        <w:rPr>
          <w:i/>
          <w:color w:val="606060"/>
          <w:sz w:val="16"/>
        </w:rPr>
        <w:t>Tabla 1. Identificación de la actuación</w:t>
      </w:r>
    </w:p>
    <w:p>
      <w:pPr>
        <w:pStyle w:val="Heading3"/>
        <w:spacing w:before="120" w:after="80"/>
      </w:pPr>
      <w:r>
        <w:rPr>
          <w:color w:val="1F3864"/>
        </w:rPr>
        <w:t>1.2.1. Hitos relevantes de la actuación</w:t>
      </w:r>
    </w:p>
    <w:p>
      <w:pPr>
        <w:spacing w:before="0" w:after="60"/>
        <w:jc w:val="left"/>
      </w:pPr>
      <w:r>
        <w:rPr>
          <w:b w:val="0"/>
          <w:i w:val="0"/>
        </w:rPr>
        <w:t>Los principales hitos de entrega BIM del contrato se recogen en la siguiente tabla. Las fechas pueden ser actualizadas en revisiones sucesivas del PEB conforme avance la ejecución.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2835"/>
            <w:shd w:val="clear" w:color="auto" w:fill="1F3864"/>
            <w:vAlign w:val="center"/>
          </w:tcPr>
          <w:p>
            <w:pPr>
              <w:spacing w:before="40" w:after="40"/>
              <w:jc w:val="center"/>
            </w:pPr>
            <w:r>
              <w:rPr>
                <w:b/>
                <w:color w:val="FFFFFF"/>
                <w:sz w:val="16"/>
              </w:rPr>
              <w:t>Hito de entrega</w:t>
            </w:r>
          </w:p>
        </w:tc>
        <w:tc>
          <w:tcPr>
            <w:tcW w:type="dxa" w:w="1984"/>
            <w:shd w:val="clear" w:color="auto" w:fill="1F3864"/>
            <w:vAlign w:val="center"/>
          </w:tcPr>
          <w:p>
            <w:pPr>
              <w:spacing w:before="40" w:after="40"/>
              <w:jc w:val="center"/>
            </w:pPr>
            <w:r>
              <w:rPr>
                <w:b/>
                <w:color w:val="FFFFFF"/>
                <w:sz w:val="16"/>
              </w:rPr>
              <w:t>Fecha</w:t>
            </w:r>
          </w:p>
        </w:tc>
        <w:tc>
          <w:tcPr>
            <w:tcW w:type="dxa" w:w="4535"/>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PEB Rev.01</w:t>
            </w:r>
          </w:p>
        </w:tc>
        <w:tc>
          <w:tcPr>
            <w:tcW w:type="dxa" w:w="3024"/>
          </w:tcPr>
          <w:p>
            <w:pPr>
              <w:spacing w:before="20" w:after="20"/>
            </w:pPr>
            <w:r>
              <w:rPr>
                <w:sz w:val="16"/>
              </w:rPr>
              <w:t>15/12/2025</w:t>
            </w:r>
          </w:p>
        </w:tc>
        <w:tc>
          <w:tcPr>
            <w:tcW w:type="dxa" w:w="3024"/>
          </w:tcPr>
          <w:p>
            <w:pPr>
              <w:spacing w:before="20" w:after="20"/>
            </w:pPr>
            <w:r>
              <w:rPr>
                <w:sz w:val="16"/>
              </w:rPr>
              <w:t>Primera entrega del PEB</w:t>
            </w:r>
          </w:p>
        </w:tc>
      </w:tr>
      <w:tr>
        <w:tc>
          <w:tcPr>
            <w:tcW w:type="dxa" w:w="3024"/>
          </w:tcPr>
          <w:p>
            <w:pPr>
              <w:spacing w:before="20" w:after="20"/>
            </w:pPr>
            <w:r>
              <w:rPr>
                <w:sz w:val="16"/>
              </w:rPr>
              <w:t>MEA</w:t>
            </w:r>
          </w:p>
        </w:tc>
        <w:tc>
          <w:tcPr>
            <w:tcW w:type="dxa" w:w="3024"/>
          </w:tcPr>
          <w:p>
            <w:pPr>
              <w:spacing w:before="20" w:after="20"/>
            </w:pPr>
            <w:r>
              <w:rPr>
                <w:sz w:val="16"/>
              </w:rPr>
              <w:t>06/03/2026</w:t>
            </w:r>
          </w:p>
        </w:tc>
        <w:tc>
          <w:tcPr>
            <w:tcW w:type="dxa" w:w="3024"/>
          </w:tcPr>
          <w:p>
            <w:pPr>
              <w:spacing w:before="20" w:after="20"/>
            </w:pPr>
            <w:r>
              <w:rPr>
                <w:sz w:val="16"/>
              </w:rPr>
              <w:t>Modelo Estado Actual</w:t>
            </w:r>
          </w:p>
        </w:tc>
      </w:tr>
      <w:tr>
        <w:tc>
          <w:tcPr>
            <w:tcW w:type="dxa" w:w="3024"/>
          </w:tcPr>
          <w:p>
            <w:pPr>
              <w:spacing w:before="20" w:after="20"/>
            </w:pPr>
            <w:r>
              <w:rPr>
                <w:sz w:val="16"/>
              </w:rPr>
              <w:t>MOI</w:t>
            </w:r>
          </w:p>
        </w:tc>
        <w:tc>
          <w:tcPr>
            <w:tcW w:type="dxa" w:w="3024"/>
          </w:tcPr>
          <w:p>
            <w:pPr>
              <w:spacing w:before="20" w:after="20"/>
            </w:pPr>
            <w:r>
              <w:rPr>
                <w:sz w:val="16"/>
              </w:rPr>
              <w:t>10/04/2026</w:t>
            </w:r>
          </w:p>
        </w:tc>
        <w:tc>
          <w:tcPr>
            <w:tcW w:type="dxa" w:w="3024"/>
          </w:tcPr>
          <w:p>
            <w:pPr>
              <w:spacing w:before="20" w:after="20"/>
            </w:pPr>
            <w:r>
              <w:rPr>
                <w:sz w:val="16"/>
              </w:rPr>
              <w:t>Modelo Inicio de Obra</w:t>
            </w:r>
          </w:p>
        </w:tc>
      </w:tr>
    </w:tbl>
    <w:p>
      <w:pPr>
        <w:spacing w:before="40" w:after="120"/>
        <w:jc w:val="center"/>
      </w:pPr>
      <w:r>
        <w:rPr>
          <w:i/>
          <w:color w:val="606060"/>
          <w:sz w:val="16"/>
        </w:rPr>
        <w:t>Tabla 2. Hitos relevantes de la actuación</w:t>
      </w:r>
    </w:p>
    <w:p>
      <w:pPr>
        <w:pStyle w:val="Heading2"/>
        <w:spacing w:before="240" w:after="80"/>
      </w:pPr>
      <w:r>
        <w:rPr>
          <w:color w:val="1F3864"/>
        </w:rPr>
        <w:t>1.3. Términos</w:t>
      </w:r>
    </w:p>
    <w:p>
      <w:pPr>
        <w:spacing w:before="0" w:after="60"/>
        <w:jc w:val="left"/>
      </w:pPr>
      <w:r>
        <w:rPr>
          <w:b w:val="0"/>
          <w:i w:val="0"/>
        </w:rPr>
        <w:t>Los términos y definiciones BIM empleados en este documento son los establecidos en el Glosario de términos BIM de Adif (ACM-GEN-GA-1043). A continuación se recogen los acrónimos más relevantes empleados en este PEB:</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Término</w:t>
            </w:r>
          </w:p>
        </w:tc>
        <w:tc>
          <w:tcPr>
            <w:tcW w:type="dxa" w:w="6520"/>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Origen</w:t>
            </w:r>
          </w:p>
        </w:tc>
      </w:tr>
      <w:tr>
        <w:tc>
          <w:tcPr>
            <w:tcW w:type="dxa" w:w="3024"/>
          </w:tcPr>
          <w:p>
            <w:pPr>
              <w:spacing w:before="20" w:after="20"/>
            </w:pPr>
            <w:r>
              <w:rPr>
                <w:sz w:val="16"/>
              </w:rPr>
              <w:t>AM</w:t>
            </w:r>
          </w:p>
        </w:tc>
        <w:tc>
          <w:tcPr>
            <w:tcW w:type="dxa" w:w="3024"/>
          </w:tcPr>
          <w:p>
            <w:pPr>
              <w:spacing w:before="20" w:after="20"/>
            </w:pPr>
            <w:r>
              <w:rPr>
                <w:sz w:val="16"/>
              </w:rPr>
              <w:t>Adjudicatario del Modelo — empresa responsable de la generación de los modelos BIM</w:t>
            </w:r>
          </w:p>
        </w:tc>
        <w:tc>
          <w:tcPr>
            <w:tcW w:type="dxa" w:w="3024"/>
          </w:tcPr>
          <w:p>
            <w:pPr>
              <w:spacing w:before="20" w:after="20"/>
            </w:pPr>
            <w:r>
              <w:rPr>
                <w:sz w:val="16"/>
              </w:rPr>
              <w:t>ADIF</w:t>
            </w:r>
          </w:p>
        </w:tc>
      </w:tr>
      <w:tr>
        <w:tc>
          <w:tcPr>
            <w:tcW w:type="dxa" w:w="3024"/>
          </w:tcPr>
          <w:p>
            <w:pPr>
              <w:spacing w:before="20" w:after="20"/>
            </w:pPr>
            <w:r>
              <w:rPr>
                <w:sz w:val="16"/>
              </w:rPr>
              <w:t>ATC</w:t>
            </w:r>
          </w:p>
        </w:tc>
        <w:tc>
          <w:tcPr>
            <w:tcW w:type="dxa" w:w="3024"/>
          </w:tcPr>
          <w:p>
            <w:pPr>
              <w:spacing w:before="20" w:after="20"/>
            </w:pPr>
            <w:r>
              <w:rPr>
                <w:sz w:val="16"/>
              </w:rPr>
              <w:t>Asistencia Técnica de Coordinación — equipo que coordina todos los AMs del proyecto global</w:t>
            </w:r>
          </w:p>
        </w:tc>
        <w:tc>
          <w:tcPr>
            <w:tcW w:type="dxa" w:w="3024"/>
          </w:tcPr>
          <w:p>
            <w:pPr>
              <w:spacing w:before="20" w:after="20"/>
            </w:pPr>
            <w:r>
              <w:rPr>
                <w:sz w:val="16"/>
              </w:rPr>
              <w:t>ADIF</w:t>
            </w:r>
          </w:p>
        </w:tc>
      </w:tr>
      <w:tr>
        <w:tc>
          <w:tcPr>
            <w:tcW w:type="dxa" w:w="3024"/>
          </w:tcPr>
          <w:p>
            <w:pPr>
              <w:spacing w:before="20" w:after="20"/>
            </w:pPr>
            <w:r>
              <w:rPr>
                <w:sz w:val="16"/>
              </w:rPr>
              <w:t>CDE</w:t>
            </w:r>
          </w:p>
        </w:tc>
        <w:tc>
          <w:tcPr>
            <w:tcW w:type="dxa" w:w="3024"/>
          </w:tcPr>
          <w:p>
            <w:pPr>
              <w:spacing w:before="20" w:after="20"/>
            </w:pPr>
            <w:r>
              <w:rPr>
                <w:sz w:val="16"/>
              </w:rPr>
              <w:t>Common Data Environment — Entorno Común de Datos</w:t>
            </w:r>
          </w:p>
        </w:tc>
        <w:tc>
          <w:tcPr>
            <w:tcW w:type="dxa" w:w="3024"/>
          </w:tcPr>
          <w:p>
            <w:pPr>
              <w:spacing w:before="20" w:after="20"/>
            </w:pPr>
            <w:r>
              <w:rPr>
                <w:sz w:val="16"/>
              </w:rPr>
              <w:t>ISO 19650</w:t>
            </w:r>
          </w:p>
        </w:tc>
      </w:tr>
      <w:tr>
        <w:tc>
          <w:tcPr>
            <w:tcW w:type="dxa" w:w="3024"/>
          </w:tcPr>
          <w:p>
            <w:pPr>
              <w:spacing w:before="20" w:after="20"/>
            </w:pPr>
            <w:r>
              <w:rPr>
                <w:sz w:val="16"/>
              </w:rPr>
              <w:t>LOD</w:t>
            </w:r>
          </w:p>
        </w:tc>
        <w:tc>
          <w:tcPr>
            <w:tcW w:type="dxa" w:w="3024"/>
          </w:tcPr>
          <w:p>
            <w:pPr>
              <w:spacing w:before="20" w:after="20"/>
            </w:pPr>
            <w:r>
              <w:rPr>
                <w:sz w:val="16"/>
              </w:rPr>
              <w:t>Level of Detail — Nivel de Detalle gráfico de los objetos BIM</w:t>
            </w:r>
          </w:p>
        </w:tc>
        <w:tc>
          <w:tcPr>
            <w:tcW w:type="dxa" w:w="3024"/>
          </w:tcPr>
          <w:p>
            <w:pPr>
              <w:spacing w:before="20" w:after="20"/>
            </w:pPr>
            <w:r>
              <w:rPr>
                <w:sz w:val="16"/>
              </w:rPr>
              <w:t>AEC UK</w:t>
            </w:r>
          </w:p>
        </w:tc>
      </w:tr>
      <w:tr>
        <w:tc>
          <w:tcPr>
            <w:tcW w:type="dxa" w:w="3024"/>
          </w:tcPr>
          <w:p>
            <w:pPr>
              <w:spacing w:before="20" w:after="20"/>
            </w:pPr>
            <w:r>
              <w:rPr>
                <w:sz w:val="16"/>
              </w:rPr>
              <w:t>LOI</w:t>
            </w:r>
          </w:p>
        </w:tc>
        <w:tc>
          <w:tcPr>
            <w:tcW w:type="dxa" w:w="3024"/>
          </w:tcPr>
          <w:p>
            <w:pPr>
              <w:spacing w:before="20" w:after="20"/>
            </w:pPr>
            <w:r>
              <w:rPr>
                <w:sz w:val="16"/>
              </w:rPr>
              <w:t>Level of Information — Nivel de Información no gráfica de los objetos BIM</w:t>
            </w:r>
          </w:p>
        </w:tc>
        <w:tc>
          <w:tcPr>
            <w:tcW w:type="dxa" w:w="3024"/>
          </w:tcPr>
          <w:p>
            <w:pPr>
              <w:spacing w:before="20" w:after="20"/>
            </w:pPr>
            <w:r>
              <w:rPr>
                <w:sz w:val="16"/>
              </w:rPr>
              <w:t>ISO 19650</w:t>
            </w:r>
          </w:p>
        </w:tc>
      </w:tr>
      <w:tr>
        <w:tc>
          <w:tcPr>
            <w:tcW w:type="dxa" w:w="3024"/>
          </w:tcPr>
          <w:p>
            <w:pPr>
              <w:spacing w:before="20" w:after="20"/>
            </w:pPr>
            <w:r>
              <w:rPr>
                <w:sz w:val="16"/>
              </w:rPr>
              <w:t>MEA</w:t>
            </w:r>
          </w:p>
        </w:tc>
        <w:tc>
          <w:tcPr>
            <w:tcW w:type="dxa" w:w="3024"/>
          </w:tcPr>
          <w:p>
            <w:pPr>
              <w:spacing w:before="20" w:after="20"/>
            </w:pPr>
            <w:r>
              <w:rPr>
                <w:sz w:val="16"/>
              </w:rPr>
              <w:t>Modelo de Estado Actual — modelo que refleja las condiciones previas a la obra</w:t>
            </w:r>
          </w:p>
        </w:tc>
        <w:tc>
          <w:tcPr>
            <w:tcW w:type="dxa" w:w="3024"/>
          </w:tcPr>
          <w:p>
            <w:pPr>
              <w:spacing w:before="20" w:after="20"/>
            </w:pPr>
            <w:r>
              <w:rPr>
                <w:sz w:val="16"/>
              </w:rPr>
              <w:t>ACO</w:t>
            </w:r>
          </w:p>
        </w:tc>
      </w:tr>
      <w:tr>
        <w:tc>
          <w:tcPr>
            <w:tcW w:type="dxa" w:w="3024"/>
          </w:tcPr>
          <w:p>
            <w:pPr>
              <w:spacing w:before="20" w:after="20"/>
            </w:pPr>
            <w:r>
              <w:rPr>
                <w:sz w:val="16"/>
              </w:rPr>
              <w:t>MIDP</w:t>
            </w:r>
          </w:p>
        </w:tc>
        <w:tc>
          <w:tcPr>
            <w:tcW w:type="dxa" w:w="3024"/>
          </w:tcPr>
          <w:p>
            <w:pPr>
              <w:spacing w:before="20" w:after="20"/>
            </w:pPr>
            <w:r>
              <w:rPr>
                <w:sz w:val="16"/>
              </w:rPr>
              <w:t>Master Information Delivery Plan — Plan General de Desarrollo de la Información</w:t>
            </w:r>
          </w:p>
        </w:tc>
        <w:tc>
          <w:tcPr>
            <w:tcW w:type="dxa" w:w="3024"/>
          </w:tcPr>
          <w:p>
            <w:pPr>
              <w:spacing w:before="20" w:after="20"/>
            </w:pPr>
            <w:r>
              <w:rPr>
                <w:sz w:val="16"/>
              </w:rPr>
              <w:t>ISO 19650</w:t>
            </w:r>
          </w:p>
        </w:tc>
      </w:tr>
      <w:tr>
        <w:tc>
          <w:tcPr>
            <w:tcW w:type="dxa" w:w="3024"/>
          </w:tcPr>
          <w:p>
            <w:pPr>
              <w:spacing w:before="20" w:after="20"/>
            </w:pPr>
            <w:r>
              <w:rPr>
                <w:sz w:val="16"/>
              </w:rPr>
              <w:t>MOI</w:t>
            </w:r>
          </w:p>
        </w:tc>
        <w:tc>
          <w:tcPr>
            <w:tcW w:type="dxa" w:w="3024"/>
          </w:tcPr>
          <w:p>
            <w:pPr>
              <w:spacing w:before="20" w:after="20"/>
            </w:pPr>
            <w:r>
              <w:rPr>
                <w:sz w:val="16"/>
              </w:rPr>
              <w:t>Modelo de Inicio de Obra — modelo base al comienzo de los trabajos</w:t>
            </w:r>
          </w:p>
        </w:tc>
        <w:tc>
          <w:tcPr>
            <w:tcW w:type="dxa" w:w="3024"/>
          </w:tcPr>
          <w:p>
            <w:pPr>
              <w:spacing w:before="20" w:after="20"/>
            </w:pPr>
            <w:r>
              <w:rPr>
                <w:sz w:val="16"/>
              </w:rPr>
              <w:t>ACO</w:t>
            </w:r>
          </w:p>
        </w:tc>
      </w:tr>
      <w:tr>
        <w:tc>
          <w:tcPr>
            <w:tcW w:type="dxa" w:w="3024"/>
          </w:tcPr>
          <w:p>
            <w:pPr>
              <w:spacing w:before="20" w:after="20"/>
            </w:pPr>
            <w:r>
              <w:rPr>
                <w:sz w:val="16"/>
              </w:rPr>
              <w:t>MOM</w:t>
            </w:r>
          </w:p>
        </w:tc>
        <w:tc>
          <w:tcPr>
            <w:tcW w:type="dxa" w:w="3024"/>
          </w:tcPr>
          <w:p>
            <w:pPr>
              <w:spacing w:before="20" w:after="20"/>
            </w:pPr>
            <w:r>
              <w:rPr>
                <w:sz w:val="16"/>
              </w:rPr>
              <w:t>Modelo de Obra en Marcha — modelo actualizado mensualmente durante la obra</w:t>
            </w:r>
          </w:p>
        </w:tc>
        <w:tc>
          <w:tcPr>
            <w:tcW w:type="dxa" w:w="3024"/>
          </w:tcPr>
          <w:p>
            <w:pPr>
              <w:spacing w:before="20" w:after="20"/>
            </w:pPr>
            <w:r>
              <w:rPr>
                <w:sz w:val="16"/>
              </w:rPr>
              <w:t>ACO</w:t>
            </w:r>
          </w:p>
        </w:tc>
      </w:tr>
      <w:tr>
        <w:tc>
          <w:tcPr>
            <w:tcW w:type="dxa" w:w="3024"/>
          </w:tcPr>
          <w:p>
            <w:pPr>
              <w:spacing w:before="20" w:after="20"/>
            </w:pPr>
            <w:r>
              <w:rPr>
                <w:sz w:val="16"/>
              </w:rPr>
              <w:t>PEB</w:t>
            </w:r>
          </w:p>
        </w:tc>
        <w:tc>
          <w:tcPr>
            <w:tcW w:type="dxa" w:w="3024"/>
          </w:tcPr>
          <w:p>
            <w:pPr>
              <w:spacing w:before="20" w:after="20"/>
            </w:pPr>
            <w:r>
              <w:rPr>
                <w:sz w:val="16"/>
              </w:rPr>
              <w:t>Plan de Ejecución BIM — este documento</w:t>
            </w:r>
          </w:p>
        </w:tc>
        <w:tc>
          <w:tcPr>
            <w:tcW w:type="dxa" w:w="3024"/>
          </w:tcPr>
          <w:p>
            <w:pPr>
              <w:spacing w:before="20" w:after="20"/>
            </w:pPr>
            <w:r>
              <w:rPr>
                <w:sz w:val="16"/>
              </w:rPr>
              <w:t>ADIF</w:t>
            </w:r>
          </w:p>
        </w:tc>
      </w:tr>
      <w:tr>
        <w:tc>
          <w:tcPr>
            <w:tcW w:type="dxa" w:w="3024"/>
          </w:tcPr>
          <w:p>
            <w:pPr>
              <w:spacing w:before="20" w:after="20"/>
            </w:pPr>
            <w:r>
              <w:rPr>
                <w:sz w:val="16"/>
              </w:rPr>
              <w:t>RIH</w:t>
            </w:r>
          </w:p>
        </w:tc>
        <w:tc>
          <w:tcPr>
            <w:tcW w:type="dxa" w:w="3024"/>
          </w:tcPr>
          <w:p>
            <w:pPr>
              <w:spacing w:before="20" w:after="20"/>
            </w:pPr>
            <w:r>
              <w:rPr>
                <w:sz w:val="16"/>
              </w:rPr>
              <w:t>Rail Innovation Hub — sistema de clasificación de elementos de Adif</w:t>
            </w:r>
          </w:p>
        </w:tc>
        <w:tc>
          <w:tcPr>
            <w:tcW w:type="dxa" w:w="3024"/>
          </w:tcPr>
          <w:p>
            <w:pPr>
              <w:spacing w:before="20" w:after="20"/>
            </w:pPr>
            <w:r>
              <w:rPr>
                <w:sz w:val="16"/>
              </w:rPr>
              <w:t>ADIF</w:t>
            </w:r>
          </w:p>
        </w:tc>
      </w:tr>
      <w:tr>
        <w:tc>
          <w:tcPr>
            <w:tcW w:type="dxa" w:w="3024"/>
          </w:tcPr>
          <w:p>
            <w:pPr>
              <w:spacing w:before="20" w:after="20"/>
            </w:pPr>
            <w:r>
              <w:rPr>
                <w:sz w:val="16"/>
              </w:rPr>
              <w:t>UTE</w:t>
            </w:r>
          </w:p>
        </w:tc>
        <w:tc>
          <w:tcPr>
            <w:tcW w:type="dxa" w:w="3024"/>
          </w:tcPr>
          <w:p>
            <w:pPr>
              <w:spacing w:before="20" w:after="20"/>
            </w:pPr>
            <w:r>
              <w:rPr>
                <w:sz w:val="16"/>
              </w:rPr>
              <w:t>Unión Temporal de Empresas — forma jurídica de la empresa adjudicataria</w:t>
            </w:r>
          </w:p>
        </w:tc>
        <w:tc>
          <w:tcPr>
            <w:tcW w:type="dxa" w:w="3024"/>
          </w:tcPr>
          <w:p>
            <w:pPr>
              <w:spacing w:before="20" w:after="20"/>
            </w:pPr>
            <w:r>
              <w:rPr>
                <w:sz w:val="16"/>
              </w:rPr>
              <w:t>ACO</w:t>
            </w:r>
          </w:p>
        </w:tc>
      </w:tr>
    </w:tbl>
    <w:p>
      <w:pPr>
        <w:spacing w:before="40" w:after="120"/>
        <w:jc w:val="center"/>
      </w:pPr>
      <w:r>
        <w:rPr>
          <w:i/>
          <w:color w:val="606060"/>
          <w:sz w:val="16"/>
        </w:rPr>
        <w:t>Tabla 3. Nuevos términos y definiciones</w:t>
      </w:r>
    </w:p>
    <w:p>
      <w:pPr>
        <w:pStyle w:val="Heading2"/>
        <w:spacing w:before="240" w:after="80"/>
      </w:pPr>
      <w:r>
        <w:rPr>
          <w:color w:val="1F3864"/>
        </w:rPr>
        <w:t>1.4. Responsabilidad de Uso</w:t>
      </w:r>
    </w:p>
    <w:p>
      <w:pPr>
        <w:spacing w:before="0" w:after="60"/>
        <w:jc w:val="left"/>
      </w:pPr>
      <w:r>
        <w:rPr>
          <w:b w:val="0"/>
          <w:i w:val="0"/>
        </w:rPr>
        <w:t>El uso de los modelos BIM generados en el marco de este contrato se rige por los siguientes compromisos:</w:t>
      </w:r>
    </w:p>
    <w:p>
      <w:pPr>
        <w:pStyle w:val="ListBullet"/>
        <w:spacing w:after="40"/>
      </w:pPr>
      <w:r>
        <w:t>Los modelos BIM son documentos técnicos de trabajo y su uso está restringido a las partes del contrato.</w:t>
      </w:r>
    </w:p>
    <w:p>
      <w:pPr>
        <w:pStyle w:val="ListBullet"/>
        <w:spacing w:after="40"/>
      </w:pPr>
      <w:r>
        <w:t>Los modelos no deberán ser utilizados para fines distintos a los establecidos en el contrato sin autorización previa de Adif.</w:t>
      </w:r>
    </w:p>
    <w:p>
      <w:pPr>
        <w:pStyle w:val="ListBullet"/>
        <w:spacing w:after="40"/>
      </w:pPr>
      <w:r>
        <w:t>La información contenida en los modelos es de carácter confidencial y no podrá ser divulgada a terceros.</w:t>
      </w:r>
    </w:p>
    <w:p>
      <w:pPr>
        <w:pStyle w:val="ListBullet"/>
        <w:spacing w:after="40"/>
      </w:pPr>
      <w:r>
        <w:t>Adif y sus delegados podrán utilizar los modelos entregados para la gestión del activo a lo largo de su ciclo de vida.</w:t>
      </w:r>
    </w:p>
    <w:p>
      <w:pPr>
        <w:pStyle w:val="ListBullet"/>
        <w:spacing w:after="40"/>
      </w:pPr>
      <w:r>
        <w:t>Los modelos As-Built serán entregados a Adif en los formatos establecidos y pasarán a ser propiedad de Adif.</w:t>
      </w:r>
    </w:p>
    <w:p>
      <w:pPr>
        <w:pStyle w:val="ListBullet"/>
        <w:spacing w:after="40"/>
      </w:pPr>
      <w:r>
        <w:t>El AM es responsable de la exactitud de la información contenida en sus modelos y documentos BIM.</w:t>
      </w:r>
    </w:p>
    <w:p>
      <w:pPr>
        <w:pStyle w:val="ListBullet"/>
        <w:spacing w:after="40"/>
      </w:pPr>
      <w:r>
        <w:t>El uso de los modelos para generación de documentación vinculante (planos, mediciones) requiere que estén en estado Publicado en el CDE.</w:t>
      </w:r>
    </w:p>
    <w:p>
      <w:pPr>
        <w:pStyle w:val="ListBullet"/>
        <w:spacing w:after="40"/>
      </w:pPr>
      <w:r>
        <w:t>Cualquier discrepancia entre el modelo BIM y los documentos de obra deberá ser comunicada al Responsable BIM de Adif.</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984"/>
            <w:shd w:val="clear" w:color="auto" w:fill="1F3864"/>
            <w:vAlign w:val="center"/>
          </w:tcPr>
          <w:p>
            <w:pPr>
              <w:spacing w:before="40" w:after="40"/>
              <w:jc w:val="center"/>
            </w:pPr>
            <w:r>
              <w:rPr>
                <w:b/>
                <w:color w:val="FFFFFF"/>
                <w:sz w:val="16"/>
              </w:rPr>
              <w:t>Responsable</w:t>
            </w:r>
          </w:p>
        </w:tc>
        <w:tc>
          <w:tcPr>
            <w:tcW w:type="dxa" w:w="5102"/>
            <w:shd w:val="clear" w:color="auto" w:fill="1F3864"/>
            <w:vAlign w:val="center"/>
          </w:tcPr>
          <w:p>
            <w:pPr>
              <w:spacing w:before="40" w:after="40"/>
              <w:jc w:val="center"/>
            </w:pPr>
            <w:r>
              <w:rPr>
                <w:b/>
                <w:color w:val="FFFFFF"/>
                <w:sz w:val="16"/>
              </w:rPr>
              <w:t>Representación</w:t>
            </w:r>
          </w:p>
        </w:tc>
        <w:tc>
          <w:tcPr>
            <w:tcW w:type="dxa" w:w="2268"/>
            <w:shd w:val="clear" w:color="auto" w:fill="1F3864"/>
            <w:vAlign w:val="center"/>
          </w:tcPr>
          <w:p>
            <w:pPr>
              <w:spacing w:before="40" w:after="40"/>
              <w:jc w:val="center"/>
            </w:pPr>
            <w:r>
              <w:rPr>
                <w:b/>
                <w:color w:val="FFFFFF"/>
                <w:sz w:val="16"/>
              </w:rPr>
              <w:t>Rol</w:t>
            </w:r>
          </w:p>
        </w:tc>
      </w:tr>
      <w:tr>
        <w:tc>
          <w:tcPr>
            <w:tcW w:type="dxa" w:w="3024"/>
          </w:tcPr>
          <w:p>
            <w:pPr>
              <w:spacing w:before="20" w:after="20"/>
            </w:pPr>
            <w:r>
              <w:rPr>
                <w:sz w:val="16"/>
              </w:rPr>
              <w:t>Redactado por:</w:t>
            </w:r>
          </w:p>
        </w:tc>
        <w:tc>
          <w:tcPr>
            <w:tcW w:type="dxa" w:w="3024"/>
          </w:tcPr>
          <w:p>
            <w:pPr>
              <w:spacing w:before="20" w:after="20"/>
            </w:pPr>
            <w:r>
              <w:rPr>
                <w:sz w:val="16"/>
              </w:rPr>
              <w:t>Julian David Mejia — INSE RAIL</w:t>
            </w:r>
          </w:p>
        </w:tc>
        <w:tc>
          <w:tcPr>
            <w:tcW w:type="dxa" w:w="3024"/>
          </w:tcPr>
          <w:p>
            <w:pPr>
              <w:spacing w:before="20" w:after="20"/>
            </w:pPr>
            <w:r>
              <w:rPr>
                <w:sz w:val="16"/>
              </w:rPr>
              <w:t>Coordinador BIM ACO</w:t>
            </w:r>
          </w:p>
        </w:tc>
      </w:tr>
      <w:tr>
        <w:tc>
          <w:tcPr>
            <w:tcW w:type="dxa" w:w="3024"/>
          </w:tcPr>
          <w:p>
            <w:pPr>
              <w:spacing w:before="20" w:after="20"/>
            </w:pPr>
            <w:r>
              <w:rPr>
                <w:sz w:val="16"/>
              </w:rPr>
              <w:t>Revisado por:</w:t>
            </w:r>
          </w:p>
        </w:tc>
        <w:tc>
          <w:tcPr>
            <w:tcW w:type="dxa" w:w="3024"/>
          </w:tcPr>
          <w:p>
            <w:pPr>
              <w:spacing w:before="20" w:after="20"/>
            </w:pPr>
            <w:r>
              <w:rPr>
                <w:sz w:val="16"/>
              </w:rPr>
              <w:t>Isabel Salazar Lozano — GRUSAMAR</w:t>
            </w:r>
          </w:p>
        </w:tc>
        <w:tc>
          <w:tcPr>
            <w:tcW w:type="dxa" w:w="3024"/>
          </w:tcPr>
          <w:p>
            <w:pPr>
              <w:spacing w:before="20" w:after="20"/>
            </w:pPr>
            <w:r>
              <w:rPr>
                <w:sz w:val="16"/>
              </w:rPr>
              <w:t>Responsable BIM ACO</w:t>
            </w:r>
          </w:p>
        </w:tc>
      </w:tr>
      <w:tr>
        <w:tc>
          <w:tcPr>
            <w:tcW w:type="dxa" w:w="3024"/>
          </w:tcPr>
          <w:p>
            <w:pPr>
              <w:spacing w:before="20" w:after="20"/>
            </w:pPr>
            <w:r>
              <w:rPr>
                <w:sz w:val="16"/>
              </w:rPr>
              <w:t>Aprobado por:</w:t>
            </w:r>
          </w:p>
        </w:tc>
        <w:tc>
          <w:tcPr>
            <w:tcW w:type="dxa" w:w="3024"/>
          </w:tcPr>
          <w:p>
            <w:pPr>
              <w:spacing w:before="20" w:after="20"/>
            </w:pPr>
            <w:r>
              <w:rPr>
                <w:sz w:val="16"/>
              </w:rPr>
              <w:t>David Ibáñez Núñez — ADIF DACGP</w:t>
            </w:r>
          </w:p>
        </w:tc>
        <w:tc>
          <w:tcPr>
            <w:tcW w:type="dxa" w:w="3024"/>
          </w:tcPr>
          <w:p>
            <w:pPr>
              <w:spacing w:before="20" w:after="20"/>
            </w:pPr>
            <w:r>
              <w:rPr>
                <w:sz w:val="16"/>
              </w:rPr>
              <w:t>Responsable BIM ADIF</w:t>
            </w:r>
          </w:p>
        </w:tc>
      </w:tr>
    </w:tbl>
    <w:p>
      <w:pPr>
        <w:spacing w:before="40" w:after="120"/>
        <w:jc w:val="center"/>
      </w:pPr>
      <w:r>
        <w:rPr>
          <w:i/>
          <w:color w:val="606060"/>
          <w:sz w:val="16"/>
        </w:rPr>
        <w:t>Tabla 4. Responsabilidades de uso</w:t>
      </w:r>
    </w:p>
    <w:p>
      <w:pPr>
        <w:pStyle w:val="Heading2"/>
        <w:spacing w:before="240" w:after="80"/>
      </w:pPr>
      <w:r>
        <w:rPr>
          <w:color w:val="1F3864"/>
        </w:rPr>
        <w:t>1.5. Estándares de referencia</w:t>
      </w:r>
    </w:p>
    <w:p>
      <w:pPr>
        <w:spacing w:before="0" w:after="60"/>
        <w:jc w:val="left"/>
      </w:pPr>
      <w:r>
        <w:rPr>
          <w:b w:val="0"/>
          <w:i w:val="0"/>
        </w:rPr>
        <w:t>La redacción del presente PEB y el desarrollo de los trabajos BIM del contrato se han realizado en conformidad con los estándares nacionales e internacionales que se relacionan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Documento de referencia</w:t>
            </w:r>
          </w:p>
        </w:tc>
      </w:tr>
      <w:tr>
        <w:tc>
          <w:tcPr>
            <w:tcW w:type="dxa" w:w="9072"/>
          </w:tcPr>
          <w:p>
            <w:pPr>
              <w:spacing w:before="20" w:after="20"/>
            </w:pPr>
            <w:r>
              <w:rPr>
                <w:sz w:val="16"/>
              </w:rPr>
              <w:t>Manual BIM de Adif y Adif-AV (marco documental)</w:t>
            </w:r>
          </w:p>
        </w:tc>
      </w:tr>
      <w:tr>
        <w:tc>
          <w:tcPr>
            <w:tcW w:type="dxa" w:w="9072"/>
          </w:tcPr>
          <w:p>
            <w:pPr>
              <w:spacing w:before="20" w:after="20"/>
            </w:pPr>
            <w:r>
              <w:rPr>
                <w:sz w:val="16"/>
              </w:rPr>
              <w:t>UNE-EN ISO 19650-1:2019 — Gestión de la información a través del ciclo de vida de los activos construidos</w:t>
            </w:r>
          </w:p>
        </w:tc>
      </w:tr>
      <w:tr>
        <w:tc>
          <w:tcPr>
            <w:tcW w:type="dxa" w:w="9072"/>
          </w:tcPr>
          <w:p>
            <w:pPr>
              <w:spacing w:before="20" w:after="20"/>
            </w:pPr>
            <w:r>
              <w:rPr>
                <w:sz w:val="16"/>
              </w:rPr>
              <w:t>UNE-EN ISO 19650-2:2019 — Fase de entrega de activos</w:t>
            </w:r>
          </w:p>
        </w:tc>
      </w:tr>
      <w:tr>
        <w:tc>
          <w:tcPr>
            <w:tcW w:type="dxa" w:w="9072"/>
          </w:tcPr>
          <w:p>
            <w:pPr>
              <w:spacing w:before="20" w:after="20"/>
            </w:pPr>
            <w:r>
              <w:rPr>
                <w:sz w:val="16"/>
              </w:rPr>
              <w:t>UNE-EN ISO 19650-3:2020 — Fase operacional de los activos</w:t>
            </w:r>
          </w:p>
        </w:tc>
      </w:tr>
      <w:tr>
        <w:tc>
          <w:tcPr>
            <w:tcW w:type="dxa" w:w="9072"/>
          </w:tcPr>
          <w:p>
            <w:pPr>
              <w:spacing w:before="20" w:after="20"/>
            </w:pPr>
            <w:r>
              <w:rPr>
                <w:sz w:val="16"/>
              </w:rPr>
              <w:t>UNE-EN ISO 19650-5:2020 — Enfoque de seguridad en la gestión de la información</w:t>
            </w:r>
          </w:p>
        </w:tc>
      </w:tr>
      <w:tr>
        <w:tc>
          <w:tcPr>
            <w:tcW w:type="dxa" w:w="9072"/>
          </w:tcPr>
          <w:p>
            <w:pPr>
              <w:spacing w:before="20" w:after="20"/>
            </w:pPr>
            <w:r>
              <w:rPr>
                <w:sz w:val="16"/>
              </w:rPr>
              <w:t>UNE-EN 17412-1:2021 — Nivel de Información Necesaria</w:t>
            </w:r>
          </w:p>
        </w:tc>
      </w:tr>
      <w:tr>
        <w:tc>
          <w:tcPr>
            <w:tcW w:type="dxa" w:w="9072"/>
          </w:tcPr>
          <w:p>
            <w:pPr>
              <w:spacing w:before="20" w:after="20"/>
            </w:pPr>
            <w:r>
              <w:rPr>
                <w:sz w:val="16"/>
              </w:rPr>
              <w:t>ISO 29481-1:2016 — Manual de entrega de la información - Metodología e Formato</w:t>
            </w:r>
          </w:p>
        </w:tc>
      </w:tr>
      <w:tr>
        <w:tc>
          <w:tcPr>
            <w:tcW w:type="dxa" w:w="9072"/>
          </w:tcPr>
          <w:p>
            <w:pPr>
              <w:spacing w:before="20" w:after="20"/>
            </w:pPr>
            <w:r>
              <w:rPr>
                <w:sz w:val="16"/>
              </w:rPr>
              <w:t>ISO 29481-2:2012 — Marco de interacción</w:t>
            </w:r>
          </w:p>
        </w:tc>
      </w:tr>
      <w:tr>
        <w:tc>
          <w:tcPr>
            <w:tcW w:type="dxa" w:w="9072"/>
          </w:tcPr>
          <w:p>
            <w:pPr>
              <w:spacing w:before="20" w:after="20"/>
            </w:pPr>
            <w:r>
              <w:rPr>
                <w:sz w:val="16"/>
              </w:rPr>
              <w:t>es.BIM — Guías de uso BIM del Comité Técnico de BIM</w:t>
            </w:r>
          </w:p>
        </w:tc>
      </w:tr>
      <w:tr>
        <w:tc>
          <w:tcPr>
            <w:tcW w:type="dxa" w:w="9072"/>
          </w:tcPr>
          <w:p>
            <w:pPr>
              <w:spacing w:before="20" w:after="20"/>
            </w:pPr>
            <w:r>
              <w:rPr>
                <w:sz w:val="16"/>
              </w:rPr>
              <w:t>Comité Técnico de BIM (CBIM) — Documentación de referencia</w:t>
            </w:r>
          </w:p>
        </w:tc>
      </w:tr>
      <w:tr>
        <w:tc>
          <w:tcPr>
            <w:tcW w:type="dxa" w:w="9072"/>
          </w:tcPr>
          <w:p>
            <w:pPr>
              <w:spacing w:before="20" w:after="20"/>
            </w:pPr>
            <w:r>
              <w:rPr>
                <w:sz w:val="16"/>
              </w:rPr>
              <w:t>BIMe Initiative — BIM Excellence Framework</w:t>
            </w:r>
          </w:p>
        </w:tc>
      </w:tr>
      <w:tr>
        <w:tc>
          <w:tcPr>
            <w:tcW w:type="dxa" w:w="9072"/>
          </w:tcPr>
          <w:p>
            <w:pPr>
              <w:spacing w:before="20" w:after="20"/>
            </w:pPr>
            <w:r>
              <w:rPr>
                <w:sz w:val="16"/>
              </w:rPr>
              <w:t>Penn State BEP Guide — BIM Project Execution Planning Guide</w:t>
            </w:r>
          </w:p>
        </w:tc>
      </w:tr>
      <w:tr>
        <w:tc>
          <w:tcPr>
            <w:tcW w:type="dxa" w:w="9072"/>
          </w:tcPr>
          <w:p>
            <w:pPr>
              <w:spacing w:before="20" w:after="20"/>
            </w:pPr>
            <w:r>
              <w:rPr>
                <w:sz w:val="16"/>
              </w:rPr>
              <w:t>AEC UK BIM Technology Protocol</w:t>
            </w:r>
          </w:p>
        </w:tc>
      </w:tr>
      <w:tr>
        <w:tc>
          <w:tcPr>
            <w:tcW w:type="dxa" w:w="9072"/>
          </w:tcPr>
          <w:p>
            <w:pPr>
              <w:spacing w:before="20" w:after="20"/>
            </w:pPr>
            <w:r>
              <w:rPr>
                <w:sz w:val="16"/>
              </w:rPr>
              <w:t>The Uses of BIM 3.0 — Penn State University</w:t>
            </w:r>
          </w:p>
        </w:tc>
      </w:tr>
      <w:tr>
        <w:tc>
          <w:tcPr>
            <w:tcW w:type="dxa" w:w="9072"/>
          </w:tcPr>
          <w:p>
            <w:pPr>
              <w:spacing w:before="20" w:after="20"/>
            </w:pPr>
            <w:r>
              <w:rPr>
                <w:sz w:val="16"/>
              </w:rPr>
              <w:t>buildingSMART International — IFC Standards</w:t>
            </w:r>
          </w:p>
        </w:tc>
      </w:tr>
    </w:tbl>
    <w:p>
      <w:pPr>
        <w:spacing w:before="40" w:after="120"/>
        <w:jc w:val="center"/>
      </w:pPr>
      <w:r>
        <w:rPr>
          <w:i/>
          <w:color w:val="606060"/>
          <w:sz w:val="16"/>
        </w:rPr>
        <w:t>Tabla 5. Estándares de referencia</w:t>
      </w:r>
    </w:p>
    <w:p>
      <w:pPr>
        <w:pStyle w:val="Heading1"/>
        <w:spacing w:before="240" w:after="80"/>
      </w:pPr>
      <w:r>
        <w:rPr>
          <w:color w:val="1F3864"/>
        </w:rPr>
        <w:t>2. Objetivos BIM y Usos de Modelo</w:t>
      </w:r>
    </w:p>
    <w:p>
      <w:pPr>
        <w:pStyle w:val="Heading2"/>
        <w:spacing w:before="240" w:after="80"/>
      </w:pPr>
      <w:r>
        <w:rPr>
          <w:color w:val="1F3864"/>
        </w:rPr>
        <w:t>2.1. Objetivos BIM</w:t>
      </w:r>
    </w:p>
    <w:p>
      <w:pPr>
        <w:spacing w:before="0" w:after="60"/>
        <w:jc w:val="left"/>
      </w:pPr>
      <w:r>
        <w:rPr>
          <w:b w:val="0"/>
          <w:i w:val="0"/>
        </w:rPr>
        <w:t>Los objetivos BIM del contrato, en alineación con los requisitos del pliego y el marco documental BIM de Adif, son los que se recogen en la siguiente tabla: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2835"/>
            <w:shd w:val="clear" w:color="auto" w:fill="1F3864"/>
            <w:vAlign w:val="center"/>
          </w:tcPr>
          <w:p>
            <w:pPr>
              <w:spacing w:before="40" w:after="40"/>
              <w:jc w:val="center"/>
            </w:pPr>
            <w:r>
              <w:rPr>
                <w:b/>
                <w:color w:val="FFFFFF"/>
                <w:sz w:val="16"/>
              </w:rPr>
              <w:t>Objetivo BIM</w:t>
            </w:r>
          </w:p>
        </w:tc>
        <w:tc>
          <w:tcPr>
            <w:tcW w:type="dxa" w:w="6520"/>
            <w:shd w:val="clear" w:color="auto" w:fill="1F3864"/>
            <w:vAlign w:val="center"/>
          </w:tcPr>
          <w:p>
            <w:pPr>
              <w:spacing w:before="40" w:after="40"/>
              <w:jc w:val="center"/>
            </w:pPr>
            <w:r>
              <w:rPr>
                <w:b/>
                <w:color w:val="FFFFFF"/>
                <w:sz w:val="16"/>
              </w:rPr>
              <w:t>Descripción</w:t>
            </w:r>
          </w:p>
        </w:tc>
      </w:tr>
      <w:tr>
        <w:tc>
          <w:tcPr>
            <w:tcW w:type="dxa" w:w="4536"/>
            <w:shd w:val="clear" w:color="auto" w:fill="EBF3FB"/>
          </w:tcPr>
          <w:p>
            <w:pPr>
              <w:spacing w:before="20" w:after="20"/>
            </w:pPr>
            <w:r>
              <w:rPr>
                <w:sz w:val="16"/>
              </w:rPr>
              <w:t>Modelo para el ciclo de vida</w:t>
            </w:r>
          </w:p>
        </w:tc>
        <w:tc>
          <w:tcPr>
            <w:tcW w:type="dxa" w:w="4536"/>
            <w:shd w:val="clear" w:color="auto" w:fill="EBF3FB"/>
          </w:tcPr>
          <w:p>
            <w:pPr>
              <w:spacing w:before="20" w:after="20"/>
            </w:pPr>
            <w:r>
              <w:rPr>
                <w:sz w:val="16"/>
              </w:rPr>
              <w:t>El modelo BIM constituirá la base de información para el activo a lo largo de su ciclo de vida, facilitando la transferencia de información precisa entre las distintas fases.</w:t>
            </w:r>
          </w:p>
        </w:tc>
      </w:tr>
      <w:tr>
        <w:tc>
          <w:tcPr>
            <w:tcW w:type="dxa" w:w="4536"/>
          </w:tcPr>
          <w:p>
            <w:pPr>
              <w:spacing w:before="20" w:after="20"/>
            </w:pPr>
            <w:r>
              <w:rPr>
                <w:sz w:val="16"/>
              </w:rPr>
              <w:t>Toma de decisiones</w:t>
            </w:r>
          </w:p>
        </w:tc>
        <w:tc>
          <w:tcPr>
            <w:tcW w:type="dxa" w:w="4536"/>
          </w:tcPr>
          <w:p>
            <w:pPr>
              <w:spacing w:before="20" w:after="20"/>
            </w:pPr>
            <w:r>
              <w:rPr>
                <w:sz w:val="16"/>
              </w:rPr>
              <w:t>El modelo BIM servirá de soporte en la toma de decisiones durante el proyecto y la obra, mejorando la capacidad de reacción ante imprevistos y optimizando la comunicación entre agentes.</w:t>
            </w:r>
          </w:p>
        </w:tc>
      </w:tr>
      <w:tr>
        <w:tc>
          <w:tcPr>
            <w:tcW w:type="dxa" w:w="4536"/>
            <w:shd w:val="clear" w:color="auto" w:fill="EBF3FB"/>
          </w:tcPr>
          <w:p>
            <w:pPr>
              <w:spacing w:before="20" w:after="20"/>
            </w:pPr>
            <w:r>
              <w:rPr>
                <w:sz w:val="16"/>
              </w:rPr>
              <w:t>Coordinación de la actuación</w:t>
            </w:r>
          </w:p>
        </w:tc>
        <w:tc>
          <w:tcPr>
            <w:tcW w:type="dxa" w:w="4536"/>
            <w:shd w:val="clear" w:color="auto" w:fill="EBF3FB"/>
          </w:tcPr>
          <w:p>
            <w:pPr>
              <w:spacing w:before="20" w:after="20"/>
            </w:pPr>
            <w:r>
              <w:rPr>
                <w:sz w:val="16"/>
              </w:rPr>
              <w:t>Se empleará el modelo BIM para coordinar las distintas disciplinas durante la ejecución de los trabajos, detectando y resolviendo conflictos de forma anticipada.</w:t>
            </w:r>
          </w:p>
        </w:tc>
      </w:tr>
      <w:tr>
        <w:tc>
          <w:tcPr>
            <w:tcW w:type="dxa" w:w="4536"/>
          </w:tcPr>
          <w:p>
            <w:pPr>
              <w:spacing w:before="20" w:after="20"/>
            </w:pPr>
            <w:r>
              <w:rPr>
                <w:sz w:val="16"/>
              </w:rPr>
              <w:t>Coordinación entre actuaciones</w:t>
            </w:r>
          </w:p>
        </w:tc>
        <w:tc>
          <w:tcPr>
            <w:tcW w:type="dxa" w:w="4536"/>
          </w:tcPr>
          <w:p>
            <w:pPr>
              <w:spacing w:before="20" w:after="20"/>
            </w:pPr>
            <w:r>
              <w:rPr>
                <w:sz w:val="16"/>
              </w:rPr>
              <w:t>La coordinación entre las distintas actuaciones que conforman el proyecto global se realizará mediante modelos federados que integren la información de todos los adjudicatarios.</w:t>
            </w:r>
          </w:p>
        </w:tc>
      </w:tr>
      <w:tr>
        <w:tc>
          <w:tcPr>
            <w:tcW w:type="dxa" w:w="4536"/>
            <w:shd w:val="clear" w:color="auto" w:fill="EBF3FB"/>
          </w:tcPr>
          <w:p>
            <w:pPr>
              <w:spacing w:before="20" w:after="20"/>
            </w:pPr>
            <w:r>
              <w:rPr>
                <w:sz w:val="16"/>
              </w:rPr>
              <w:t>Calidad</w:t>
            </w:r>
          </w:p>
        </w:tc>
        <w:tc>
          <w:tcPr>
            <w:tcW w:type="dxa" w:w="4536"/>
            <w:shd w:val="clear" w:color="auto" w:fill="EBF3FB"/>
          </w:tcPr>
          <w:p>
            <w:pPr>
              <w:spacing w:before="20" w:after="20"/>
            </w:pPr>
            <w:r>
              <w:rPr>
                <w:sz w:val="16"/>
              </w:rPr>
              <w:t>El uso de modelos BIM permitirá aumentar y asegurar la calidad en todas las fases del ciclo de vida, reduciendo errores e inconsistencias en la documentación.</w:t>
            </w:r>
          </w:p>
        </w:tc>
      </w:tr>
      <w:tr>
        <w:tc>
          <w:tcPr>
            <w:tcW w:type="dxa" w:w="4536"/>
          </w:tcPr>
          <w:p>
            <w:pPr>
              <w:spacing w:before="20" w:after="20"/>
            </w:pPr>
            <w:r>
              <w:rPr>
                <w:sz w:val="16"/>
              </w:rPr>
              <w:t>Mitigación de riesgos</w:t>
            </w:r>
          </w:p>
        </w:tc>
        <w:tc>
          <w:tcPr>
            <w:tcW w:type="dxa" w:w="4536"/>
          </w:tcPr>
          <w:p>
            <w:pPr>
              <w:spacing w:before="20" w:after="20"/>
            </w:pPr>
            <w:r>
              <w:rPr>
                <w:sz w:val="16"/>
              </w:rPr>
              <w:t>La simulación virtual de los trabajos mediante BIM permitirá identificar y mitigar riesgos antes de su materialización en obra.</w:t>
            </w:r>
          </w:p>
        </w:tc>
      </w:tr>
      <w:tr>
        <w:tc>
          <w:tcPr>
            <w:tcW w:type="dxa" w:w="4536"/>
            <w:shd w:val="clear" w:color="auto" w:fill="EBF3FB"/>
          </w:tcPr>
          <w:p>
            <w:pPr>
              <w:spacing w:before="20" w:after="20"/>
            </w:pPr>
            <w:r>
              <w:rPr>
                <w:sz w:val="16"/>
              </w:rPr>
              <w:t>Control del proyecto</w:t>
            </w:r>
          </w:p>
        </w:tc>
        <w:tc>
          <w:tcPr>
            <w:tcW w:type="dxa" w:w="4536"/>
            <w:shd w:val="clear" w:color="auto" w:fill="EBF3FB"/>
          </w:tcPr>
          <w:p>
            <w:pPr>
              <w:spacing w:before="20" w:after="20"/>
            </w:pPr>
            <w:r>
              <w:rPr>
                <w:sz w:val="16"/>
              </w:rPr>
              <w:t>El modelo BIM mejorará las capacidades de control y seguimiento del proyecto, facilitando la detección temprana de desviaciones respecto a la planificación prevista.</w:t>
            </w:r>
          </w:p>
        </w:tc>
      </w:tr>
      <w:tr>
        <w:tc>
          <w:tcPr>
            <w:tcW w:type="dxa" w:w="4536"/>
          </w:tcPr>
          <w:p>
            <w:pPr>
              <w:spacing w:before="20" w:after="20"/>
            </w:pPr>
            <w:r>
              <w:rPr>
                <w:sz w:val="16"/>
              </w:rPr>
              <w:t>Seguimiento BIM</w:t>
            </w:r>
          </w:p>
        </w:tc>
        <w:tc>
          <w:tcPr>
            <w:tcW w:type="dxa" w:w="4536"/>
          </w:tcPr>
          <w:p>
            <w:pPr>
              <w:spacing w:before="20" w:after="20"/>
            </w:pPr>
            <w:r>
              <w:rPr>
                <w:sz w:val="16"/>
              </w:rPr>
              <w:t>Se realizará un seguimiento continuo del avance de los trabajos mediante la actualización periódica del modelo BIM conforme al cronograma establecido.</w:t>
            </w:r>
          </w:p>
        </w:tc>
      </w:tr>
      <w:tr>
        <w:tc>
          <w:tcPr>
            <w:tcW w:type="dxa" w:w="4536"/>
            <w:shd w:val="clear" w:color="auto" w:fill="EBF3FB"/>
          </w:tcPr>
          <w:p>
            <w:pPr>
              <w:spacing w:before="20" w:after="20"/>
            </w:pPr>
            <w:r>
              <w:rPr>
                <w:sz w:val="16"/>
              </w:rPr>
              <w:t>Mejora de seguridad y salud</w:t>
            </w:r>
          </w:p>
        </w:tc>
        <w:tc>
          <w:tcPr>
            <w:tcW w:type="dxa" w:w="4536"/>
            <w:shd w:val="clear" w:color="auto" w:fill="EBF3FB"/>
          </w:tcPr>
          <w:p>
            <w:pPr>
              <w:spacing w:before="20" w:after="20"/>
            </w:pPr>
            <w:r>
              <w:rPr>
                <w:sz w:val="16"/>
              </w:rPr>
              <w:t>El modelo BIM incorporará información relevante para la mejora de la seguridad y salud en obra, sirviendo de soporte a la documentación de Prevención de Riesgos Laborales (PRL).</w:t>
            </w:r>
          </w:p>
        </w:tc>
      </w:tr>
      <w:tr>
        <w:tc>
          <w:tcPr>
            <w:tcW w:type="dxa" w:w="4536"/>
          </w:tcPr>
          <w:p>
            <w:pPr>
              <w:spacing w:before="20" w:after="20"/>
            </w:pPr>
            <w:r>
              <w:rPr>
                <w:sz w:val="16"/>
              </w:rPr>
              <w:t>Estado actual</w:t>
            </w:r>
          </w:p>
        </w:tc>
        <w:tc>
          <w:tcPr>
            <w:tcW w:type="dxa" w:w="4536"/>
          </w:tcPr>
          <w:p>
            <w:pPr>
              <w:spacing w:before="20" w:after="20"/>
            </w:pPr>
            <w:r>
              <w:rPr>
                <w:sz w:val="16"/>
              </w:rPr>
              <w:t>El modelo BIM recogerá el conocimiento del estado actual del emplazamiento y de los elementos existentes, proporcionando una base fiable para el diseño y la construcción.</w:t>
            </w:r>
          </w:p>
        </w:tc>
      </w:tr>
      <w:tr>
        <w:tc>
          <w:tcPr>
            <w:tcW w:type="dxa" w:w="4536"/>
            <w:shd w:val="clear" w:color="auto" w:fill="EBF3FB"/>
          </w:tcPr>
          <w:p>
            <w:pPr>
              <w:spacing w:before="20" w:after="20"/>
            </w:pPr>
            <w:r>
              <w:rPr>
                <w:sz w:val="16"/>
              </w:rPr>
              <w:t>Sostenibilidad</w:t>
            </w:r>
          </w:p>
        </w:tc>
        <w:tc>
          <w:tcPr>
            <w:tcW w:type="dxa" w:w="4536"/>
            <w:shd w:val="clear" w:color="auto" w:fill="EBF3FB"/>
          </w:tcPr>
          <w:p>
            <w:pPr>
              <w:spacing w:before="20" w:after="20"/>
            </w:pPr>
            <w:r>
              <w:rPr>
                <w:sz w:val="16"/>
              </w:rPr>
              <w:t>El modelo BIM permitirá evaluar y mejorar el proyecto desde el punto de vista de la sostenibilidad y la calidad ambiental, reduciendo el impacto medioambiental de los trabajos.</w:t>
            </w:r>
          </w:p>
        </w:tc>
      </w:tr>
      <w:tr>
        <w:tc>
          <w:tcPr>
            <w:tcW w:type="dxa" w:w="4536"/>
          </w:tcPr>
          <w:p>
            <w:pPr>
              <w:spacing w:before="20" w:after="20"/>
            </w:pPr>
            <w:r>
              <w:rPr>
                <w:sz w:val="16"/>
              </w:rPr>
              <w:t>Economía operativa</w:t>
            </w:r>
          </w:p>
        </w:tc>
        <w:tc>
          <w:tcPr>
            <w:tcW w:type="dxa" w:w="4536"/>
          </w:tcPr>
          <w:p>
            <w:pPr>
              <w:spacing w:before="20" w:after="20"/>
            </w:pPr>
            <w:r>
              <w:rPr>
                <w:sz w:val="16"/>
              </w:rPr>
              <w:t>La información contenida en el modelo BIM contribuirá a reducir los costes operativos durante la fase de explotación y mantenimiento del activo.</w:t>
            </w:r>
          </w:p>
        </w:tc>
      </w:tr>
      <w:tr>
        <w:tc>
          <w:tcPr>
            <w:tcW w:type="dxa" w:w="4536"/>
            <w:shd w:val="clear" w:color="auto" w:fill="EBF3FB"/>
          </w:tcPr>
          <w:p>
            <w:pPr>
              <w:spacing w:before="20" w:after="20"/>
            </w:pPr>
            <w:r>
              <w:rPr>
                <w:sz w:val="16"/>
              </w:rPr>
              <w:t>Coherencia de la información</w:t>
            </w:r>
          </w:p>
        </w:tc>
        <w:tc>
          <w:tcPr>
            <w:tcW w:type="dxa" w:w="4536"/>
            <w:shd w:val="clear" w:color="auto" w:fill="EBF3FB"/>
          </w:tcPr>
          <w:p>
            <w:pPr>
              <w:spacing w:before="20" w:after="20"/>
            </w:pPr>
            <w:r>
              <w:rPr>
                <w:sz w:val="16"/>
              </w:rPr>
              <w:t>El modelo BIM limitará la reentrada de información a lo largo de todo el ciclo de vida, garantizando la coherencia y trazabilidad de los datos del activo.</w:t>
            </w:r>
          </w:p>
        </w:tc>
      </w:tr>
      <w:tr>
        <w:tc>
          <w:tcPr>
            <w:tcW w:type="dxa" w:w="4536"/>
          </w:tcPr>
          <w:p>
            <w:pPr>
              <w:spacing w:before="20" w:after="20"/>
            </w:pPr>
            <w:r>
              <w:rPr>
                <w:sz w:val="16"/>
              </w:rPr>
              <w:t>Gestión de activos Adif</w:t>
            </w:r>
          </w:p>
        </w:tc>
        <w:tc>
          <w:tcPr>
            <w:tcW w:type="dxa" w:w="4536"/>
          </w:tcPr>
          <w:p>
            <w:pPr>
              <w:spacing w:before="20" w:after="20"/>
            </w:pPr>
            <w:r>
              <w:rPr>
                <w:sz w:val="16"/>
              </w:rPr>
              <w:t>La información generada en el modelo BIM favorecerá la gestión eficaz de los activos de Adif, integrándose con los sistemas de gestión patrimonial existentes.</w:t>
            </w:r>
          </w:p>
        </w:tc>
      </w:tr>
      <w:tr>
        <w:tc>
          <w:tcPr>
            <w:tcW w:type="dxa" w:w="4536"/>
            <w:shd w:val="clear" w:color="auto" w:fill="EBF3FB"/>
          </w:tcPr>
          <w:p>
            <w:pPr>
              <w:spacing w:before="20" w:after="20"/>
            </w:pPr>
            <w:r>
              <w:rPr>
                <w:sz w:val="16"/>
              </w:rPr>
              <w:t>Comunicación</w:t>
            </w:r>
          </w:p>
        </w:tc>
        <w:tc>
          <w:tcPr>
            <w:tcW w:type="dxa" w:w="4536"/>
            <w:shd w:val="clear" w:color="auto" w:fill="EBF3FB"/>
          </w:tcPr>
          <w:p>
            <w:pPr>
              <w:spacing w:before="20" w:after="20"/>
            </w:pPr>
            <w:r>
              <w:rPr>
                <w:sz w:val="16"/>
              </w:rPr>
              <w:t>El modelo BIM mejorará la comunicación interna y externa mediante el uso de nuevas herramientas de visualización, facilitando la comprensión del proyecto a todos los agentes implicados.</w:t>
            </w:r>
          </w:p>
        </w:tc>
      </w:tr>
    </w:tbl>
    <w:p>
      <w:pPr>
        <w:spacing w:before="40" w:after="120"/>
        <w:jc w:val="center"/>
      </w:pPr>
      <w:r>
        <w:rPr>
          <w:i/>
          <w:color w:val="606060"/>
          <w:sz w:val="16"/>
        </w:rPr>
        <w:t>Tabla 6. Objetivos BIM del contrato</w:t>
      </w:r>
    </w:p>
    <w:p>
      <w:pPr>
        <w:pStyle w:val="Heading2"/>
        <w:spacing w:before="240" w:after="80"/>
      </w:pPr>
      <w:r>
        <w:rPr>
          <w:color w:val="1F3864"/>
        </w:rPr>
        <w:t>2.2. Usos de modelo</w:t>
      </w:r>
    </w:p>
    <w:p>
      <w:pPr>
        <w:spacing w:before="0" w:after="60"/>
        <w:jc w:val="left"/>
      </w:pPr>
      <w:r>
        <w:rPr>
          <w:b w:val="0"/>
          <w:i w:val="0"/>
        </w:rPr>
        <w:t>Los usos de modelo previstos para el presente contrato, indicados con (*) cuando son requeridos por la ATC,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850"/>
            <w:shd w:val="clear" w:color="auto" w:fill="1F3864"/>
            <w:vAlign w:val="center"/>
          </w:tcPr>
          <w:p>
            <w:pPr>
              <w:spacing w:before="40" w:after="40"/>
              <w:jc w:val="center"/>
            </w:pPr>
            <w:r>
              <w:rPr>
                <w:b/>
                <w:color w:val="FFFFFF"/>
                <w:sz w:val="16"/>
              </w:rPr>
              <w:t>Código</w:t>
            </w:r>
          </w:p>
        </w:tc>
        <w:tc>
          <w:tcPr>
            <w:tcW w:type="dxa" w:w="2551"/>
            <w:shd w:val="clear" w:color="auto" w:fill="1F3864"/>
            <w:vAlign w:val="center"/>
          </w:tcPr>
          <w:p>
            <w:pPr>
              <w:spacing w:before="40" w:after="40"/>
              <w:jc w:val="center"/>
            </w:pPr>
            <w:r>
              <w:rPr>
                <w:b/>
                <w:color w:val="FFFFFF"/>
                <w:sz w:val="16"/>
              </w:rPr>
              <w:t>Uso de modelo</w:t>
            </w:r>
          </w:p>
        </w:tc>
        <w:tc>
          <w:tcPr>
            <w:tcW w:type="dxa" w:w="5953"/>
            <w:shd w:val="clear" w:color="auto" w:fill="1F3864"/>
            <w:vAlign w:val="center"/>
          </w:tcPr>
          <w:p>
            <w:pPr>
              <w:spacing w:before="40" w:after="40"/>
              <w:jc w:val="center"/>
            </w:pPr>
            <w:r>
              <w:rPr>
                <w:b/>
                <w:color w:val="FFFFFF"/>
                <w:sz w:val="16"/>
              </w:rPr>
              <w:t>Descripción y metodología</w:t>
            </w:r>
          </w:p>
        </w:tc>
      </w:tr>
      <w:tr>
        <w:tc>
          <w:tcPr>
            <w:tcW w:type="dxa" w:w="3024"/>
          </w:tcPr>
          <w:p>
            <w:pPr>
              <w:spacing w:before="20" w:after="20"/>
            </w:pPr>
            <w:r>
              <w:rPr>
                <w:sz w:val="16"/>
              </w:rPr>
              <w:t>GE013</w:t>
            </w:r>
          </w:p>
        </w:tc>
        <w:tc>
          <w:tcPr>
            <w:tcW w:type="dxa" w:w="3024"/>
          </w:tcPr>
          <w:p>
            <w:pPr>
              <w:spacing w:before="20" w:after="20"/>
            </w:pPr>
            <w:r>
              <w:rPr>
                <w:sz w:val="16"/>
              </w:rPr>
              <w:t>Autoría mediante modelos BIM 3D</w:t>
            </w:r>
          </w:p>
        </w:tc>
        <w:tc>
          <w:tcPr>
            <w:tcW w:type="dxa" w:w="3024"/>
          </w:tcPr>
          <w:p>
            <w:pPr>
              <w:spacing w:before="20" w:after="20"/>
            </w:pPr>
            <w:r>
              <w:rPr>
                <w:sz w:val="16"/>
              </w:rPr>
              <w:t>Materialización del diseño en una maqueta digital 3D que constituye la fuente principal de generación de documentación y la base para los demás usos de modelo.</w:t>
              <w:br/>
              <w:br/>
              <w:t>Metodología: Se generarán modelos nativos por disciplina en los software establecidos. Los modelos serán la fuente principal de extracción de documentación 2D, mediciones y demás entregables BIM. Se gestionarán los atributos LOI conforme a la matriz de atributos del contrato.</w:t>
            </w:r>
          </w:p>
        </w:tc>
      </w:tr>
      <w:tr>
        <w:tc>
          <w:tcPr>
            <w:tcW w:type="dxa" w:w="3024"/>
          </w:tcPr>
          <w:p>
            <w:pPr>
              <w:spacing w:before="20" w:after="20"/>
            </w:pPr>
            <w:r>
              <w:rPr>
                <w:sz w:val="16"/>
              </w:rPr>
              <w:t>RE013</w:t>
            </w:r>
          </w:p>
        </w:tc>
        <w:tc>
          <w:tcPr>
            <w:tcW w:type="dxa" w:w="3024"/>
          </w:tcPr>
          <w:p>
            <w:pPr>
              <w:spacing w:before="20" w:after="20"/>
            </w:pPr>
            <w:r>
              <w:rPr>
                <w:sz w:val="16"/>
              </w:rPr>
              <w:t>Levantamiento digital de activos existentes</w:t>
            </w:r>
          </w:p>
        </w:tc>
        <w:tc>
          <w:tcPr>
            <w:tcW w:type="dxa" w:w="3024"/>
          </w:tcPr>
          <w:p>
            <w:pPr>
              <w:spacing w:before="20" w:after="20"/>
            </w:pPr>
            <w:r>
              <w:rPr>
                <w:sz w:val="16"/>
              </w:rPr>
              <w:t>Creación de un Modelo de Estado Actual (MEA) que recoja el estado de los activos existentes en el emplazamiento, basado en la documentación disponible y en trabajos de campo.</w:t>
              <w:br/>
              <w:br/>
              <w:t>Metodología: Se generará el MEA a partir de la documentación de partida facilitada por Adif y la ATC, complementada con inspecciones de campo cuando sea necesario. El MEA servirá de base para la definición del Modelo de Inicio de Obras (MOI).</w:t>
            </w:r>
          </w:p>
        </w:tc>
      </w:tr>
      <w:tr>
        <w:tc>
          <w:tcPr>
            <w:tcW w:type="dxa" w:w="3024"/>
          </w:tcPr>
          <w:p>
            <w:pPr>
              <w:spacing w:before="20" w:after="20"/>
            </w:pPr>
            <w:r>
              <w:rPr>
                <w:sz w:val="16"/>
              </w:rPr>
              <w:t>RE023</w:t>
            </w:r>
          </w:p>
        </w:tc>
        <w:tc>
          <w:tcPr>
            <w:tcW w:type="dxa" w:w="3024"/>
          </w:tcPr>
          <w:p>
            <w:pPr>
              <w:spacing w:before="20" w:after="20"/>
            </w:pPr>
            <w:r>
              <w:rPr>
                <w:sz w:val="16"/>
              </w:rPr>
              <w:t>Modelo construido (As-Built)</w:t>
            </w:r>
          </w:p>
        </w:tc>
        <w:tc>
          <w:tcPr>
            <w:tcW w:type="dxa" w:w="3024"/>
          </w:tcPr>
          <w:p>
            <w:pPr>
              <w:spacing w:before="20" w:after="20"/>
            </w:pPr>
            <w:r>
              <w:rPr>
                <w:sz w:val="16"/>
              </w:rPr>
              <w:t>Culminación del modelo de seguimiento de obra (MOM) recogiendo fielmente lo realmente construido, incorporando todas las modificaciones producidas durante la ejecución.</w:t>
              <w:br/>
              <w:br/>
              <w:t>Metodología: El modelo As-Built se generará a partir de la última entrega del MOM, incorporando las modificaciones del proyecto reformado y verificando su correspondencia con la obra ejecutada. Se entregará en los formatos nativos e IFC establecidos en el MIDP.</w:t>
            </w:r>
          </w:p>
        </w:tc>
      </w:tr>
      <w:tr>
        <w:tc>
          <w:tcPr>
            <w:tcW w:type="dxa" w:w="3024"/>
          </w:tcPr>
          <w:p>
            <w:pPr>
              <w:spacing w:before="20" w:after="20"/>
            </w:pPr>
            <w:r>
              <w:rPr>
                <w:sz w:val="16"/>
              </w:rPr>
              <w:t>GE023</w:t>
            </w:r>
          </w:p>
        </w:tc>
        <w:tc>
          <w:tcPr>
            <w:tcW w:type="dxa" w:w="3024"/>
          </w:tcPr>
          <w:p>
            <w:pPr>
              <w:spacing w:before="20" w:after="20"/>
            </w:pPr>
            <w:r>
              <w:rPr>
                <w:sz w:val="16"/>
              </w:rPr>
              <w:t>Seguimiento de obra con BIM</w:t>
            </w:r>
          </w:p>
        </w:tc>
        <w:tc>
          <w:tcPr>
            <w:tcW w:type="dxa" w:w="3024"/>
          </w:tcPr>
          <w:p>
            <w:pPr>
              <w:spacing w:before="20" w:after="20"/>
            </w:pPr>
            <w:r>
              <w:rPr>
                <w:sz w:val="16"/>
              </w:rPr>
              <w:t>Empleo del modelo BIM para el seguimiento de la ejecución de las obras, permitiendo auditar el avance, detectar desviaciones y documentar el proceso constructivo.</w:t>
              <w:br/>
              <w:br/>
              <w:t>Metodología: Se actualizará mensualmente el Modelo de Obra en Marcha (MOM) reflejando el avance de los trabajos. El primer hito de consolidación corresponde al MOI. Los modelos se compartirán en el CDE en los estados y plazos establecidos.</w:t>
            </w:r>
          </w:p>
        </w:tc>
      </w:tr>
      <w:tr>
        <w:tc>
          <w:tcPr>
            <w:tcW w:type="dxa" w:w="3024"/>
          </w:tcPr>
          <w:p>
            <w:pPr>
              <w:spacing w:before="20" w:after="20"/>
            </w:pPr>
            <w:r>
              <w:rPr>
                <w:sz w:val="16"/>
              </w:rPr>
              <w:t>CO011</w:t>
            </w:r>
          </w:p>
        </w:tc>
        <w:tc>
          <w:tcPr>
            <w:tcW w:type="dxa" w:w="3024"/>
          </w:tcPr>
          <w:p>
            <w:pPr>
              <w:spacing w:before="20" w:after="20"/>
            </w:pPr>
            <w:r>
              <w:rPr>
                <w:sz w:val="16"/>
              </w:rPr>
              <w:t>Gestión documental, colaboración y entrega BIM (CDE)</w:t>
            </w:r>
          </w:p>
        </w:tc>
        <w:tc>
          <w:tcPr>
            <w:tcW w:type="dxa" w:w="3024"/>
          </w:tcPr>
          <w:p>
            <w:pPr>
              <w:spacing w:before="20" w:after="20"/>
            </w:pPr>
            <w:r>
              <w:rPr>
                <w:sz w:val="16"/>
              </w:rPr>
              <w:t>Definición de los procesos y flujos de información para el intercambio ordenado de datos entre los distintos agentes del proyecto mediante un Entorno Común de Datos (CDE).</w:t>
              <w:br/>
              <w:br/>
              <w:t>Metodología: Se empleará el CDE de Adif (Autodesk Construction Cloud) para el intercambio de información entre agentes. Los documentos transitarán por los estados Trabajo, Compartido, Publicado y Archivado conforme a los flujos establecidos en este PEB.</w:t>
            </w:r>
          </w:p>
        </w:tc>
      </w:tr>
      <w:tr>
        <w:tc>
          <w:tcPr>
            <w:tcW w:type="dxa" w:w="3024"/>
          </w:tcPr>
          <w:p>
            <w:pPr>
              <w:spacing w:before="20" w:after="20"/>
            </w:pPr>
            <w:r>
              <w:rPr>
                <w:sz w:val="16"/>
              </w:rPr>
              <w:t>CO022</w:t>
            </w:r>
          </w:p>
        </w:tc>
        <w:tc>
          <w:tcPr>
            <w:tcW w:type="dxa" w:w="3024"/>
          </w:tcPr>
          <w:p>
            <w:pPr>
              <w:spacing w:before="20" w:after="20"/>
            </w:pPr>
            <w:r>
              <w:rPr>
                <w:sz w:val="16"/>
              </w:rPr>
              <w:t>Documentación 2D, planos</w:t>
            </w:r>
          </w:p>
        </w:tc>
        <w:tc>
          <w:tcPr>
            <w:tcW w:type="dxa" w:w="3024"/>
          </w:tcPr>
          <w:p>
            <w:pPr>
              <w:spacing w:before="20" w:after="20"/>
            </w:pPr>
            <w:r>
              <w:rPr>
                <w:sz w:val="16"/>
              </w:rPr>
              <w:t>Empleo de los modelos BIM como fuente principal de generación de la documentación 2D del proyecto, garantizando la coherencia entre el modelo y los planos.</w:t>
              <w:br/>
              <w:br/>
              <w:t>Metodología: Los planos se extraerán directamente de los modelos BIM. Se establecerá una nomenclatura y estructura de vistas conforme al estándar de codificación de Adif. La documentación 2D se vinculará al modelo y se actualizará conjuntamente con él.</w:t>
            </w:r>
          </w:p>
        </w:tc>
      </w:tr>
      <w:tr>
        <w:tc>
          <w:tcPr>
            <w:tcW w:type="dxa" w:w="3024"/>
          </w:tcPr>
          <w:p>
            <w:pPr>
              <w:spacing w:before="20" w:after="20"/>
            </w:pPr>
            <w:r>
              <w:rPr>
                <w:sz w:val="16"/>
              </w:rPr>
              <w:t>CO043</w:t>
            </w:r>
          </w:p>
        </w:tc>
        <w:tc>
          <w:tcPr>
            <w:tcW w:type="dxa" w:w="3024"/>
          </w:tcPr>
          <w:p>
            <w:pPr>
              <w:spacing w:before="20" w:after="20"/>
            </w:pPr>
            <w:r>
              <w:rPr>
                <w:sz w:val="16"/>
              </w:rPr>
              <w:t>Reuniones digitales</w:t>
            </w:r>
          </w:p>
        </w:tc>
        <w:tc>
          <w:tcPr>
            <w:tcW w:type="dxa" w:w="3024"/>
          </w:tcPr>
          <w:p>
            <w:pPr>
              <w:spacing w:before="20" w:after="20"/>
            </w:pPr>
            <w:r>
              <w:rPr>
                <w:sz w:val="16"/>
              </w:rPr>
              <w:t>Realización de reuniones de revisión y toma de decisiones utilizando los modelos BIM como soporte, facilitando la visualización del proyecto y el registro de incidencias.</w:t>
              <w:br/>
              <w:br/>
              <w:t>Metodología: Se utilizará el modelo federado como soporte en las reuniones digitales periódicas. Las incidencias detectadas se registrarán mediante el CDE (Autodesk Construction Cloud). Se seguirá el protocolo de reuniones digitales establecido en la guía de Adif.</w:t>
            </w:r>
          </w:p>
        </w:tc>
      </w:tr>
      <w:tr>
        <w:tc>
          <w:tcPr>
            <w:tcW w:type="dxa" w:w="3024"/>
          </w:tcPr>
          <w:p>
            <w:pPr>
              <w:spacing w:before="20" w:after="20"/>
            </w:pPr>
            <w:r>
              <w:rPr>
                <w:sz w:val="16"/>
              </w:rPr>
              <w:t>CO053</w:t>
            </w:r>
          </w:p>
        </w:tc>
        <w:tc>
          <w:tcPr>
            <w:tcW w:type="dxa" w:w="3024"/>
          </w:tcPr>
          <w:p>
            <w:pPr>
              <w:spacing w:before="20" w:after="20"/>
            </w:pPr>
            <w:r>
              <w:rPr>
                <w:sz w:val="16"/>
              </w:rPr>
              <w:t>Visualización para comercial e institucional</w:t>
            </w:r>
          </w:p>
        </w:tc>
        <w:tc>
          <w:tcPr>
            <w:tcW w:type="dxa" w:w="3024"/>
          </w:tcPr>
          <w:p>
            <w:pPr>
              <w:spacing w:before="20" w:after="20"/>
            </w:pPr>
            <w:r>
              <w:rPr>
                <w:sz w:val="16"/>
              </w:rPr>
              <w:t>Generación de imágenes y visualizaciones realistas del proyecto para su uso en comunicaciones comerciales e institucionales.</w:t>
              <w:br/>
              <w:br/>
              <w:t>Metodología: A partir de la geometría de los modelos BIM se generarán renders e imágenes representativas del proyecto. Estas visualizaciones se emplearán en presentaciones institucionales y comunicaciones internas y externas.</w:t>
            </w:r>
          </w:p>
        </w:tc>
      </w:tr>
      <w:tr>
        <w:tc>
          <w:tcPr>
            <w:tcW w:type="dxa" w:w="3024"/>
          </w:tcPr>
          <w:p>
            <w:pPr>
              <w:spacing w:before="20" w:after="20"/>
            </w:pPr>
            <w:r>
              <w:rPr>
                <w:sz w:val="16"/>
              </w:rPr>
              <w:t>AN023</w:t>
            </w:r>
          </w:p>
        </w:tc>
        <w:tc>
          <w:tcPr>
            <w:tcW w:type="dxa" w:w="3024"/>
          </w:tcPr>
          <w:p>
            <w:pPr>
              <w:spacing w:before="20" w:after="20"/>
            </w:pPr>
            <w:r>
              <w:rPr>
                <w:sz w:val="16"/>
              </w:rPr>
              <w:t>Coordinación BIM (3D), colisiones o interferencias</w:t>
            </w:r>
          </w:p>
        </w:tc>
        <w:tc>
          <w:tcPr>
            <w:tcW w:type="dxa" w:w="3024"/>
          </w:tcPr>
          <w:p>
            <w:pPr>
              <w:spacing w:before="20" w:after="20"/>
            </w:pPr>
            <w:r>
              <w:rPr>
                <w:sz w:val="16"/>
              </w:rPr>
              <w:t>Comprobación de la integración espacial inter e intra-disciplinar de los modelos, detectando y resolviendo interferencias y colisiones entre elementos de distintas disciplinas.</w:t>
              <w:br/>
              <w:br/>
              <w:t>Metodología: Se realizarán revisiones de interferencias periódicas sobre el modelo federado, con las frecuencias establecidas en la sección de Reuniones Digitales. Los resultados se documentarán mediante la plantilla de interferencias del contrato y se comunicarán en las reuniones digitales correspondientes.</w:t>
            </w:r>
          </w:p>
        </w:tc>
      </w:tr>
      <w:tr>
        <w:tc>
          <w:tcPr>
            <w:tcW w:type="dxa" w:w="3024"/>
          </w:tcPr>
          <w:p>
            <w:pPr>
              <w:spacing w:before="20" w:after="20"/>
            </w:pPr>
            <w:r>
              <w:rPr>
                <w:sz w:val="16"/>
              </w:rPr>
              <w:t>AN034</w:t>
            </w:r>
          </w:p>
        </w:tc>
        <w:tc>
          <w:tcPr>
            <w:tcW w:type="dxa" w:w="3024"/>
          </w:tcPr>
          <w:p>
            <w:pPr>
              <w:spacing w:before="20" w:after="20"/>
            </w:pPr>
            <w:r>
              <w:rPr>
                <w:sz w:val="16"/>
              </w:rPr>
              <w:t>Simulación constructiva (4D)</w:t>
            </w:r>
          </w:p>
        </w:tc>
        <w:tc>
          <w:tcPr>
            <w:tcW w:type="dxa" w:w="3024"/>
          </w:tcPr>
          <w:p>
            <w:pPr>
              <w:spacing w:before="20" w:after="20"/>
            </w:pPr>
            <w:r>
              <w:rPr>
                <w:sz w:val="16"/>
              </w:rPr>
              <w:t>Vinculación de la información temporal (planificación) a los objetos BIM del modelo, permitiendo la validación de las planificaciones y la simulación de la secuencia constructiva.</w:t>
              <w:br/>
              <w:br/>
              <w:t>Metodología: Se vincularán los códigos de actividad de la planificación (campo ADIF_04_Codigo_Actividad) a los objetos BIM. La simulación 4D se validará en los hitos de entrega establecidos, verificando la coherencia entre el modelo y el cronograma de obra.</w:t>
            </w:r>
          </w:p>
        </w:tc>
      </w:tr>
      <w:tr>
        <w:tc>
          <w:tcPr>
            <w:tcW w:type="dxa" w:w="3024"/>
          </w:tcPr>
          <w:p>
            <w:pPr>
              <w:spacing w:before="20" w:after="20"/>
            </w:pPr>
            <w:r>
              <w:rPr>
                <w:sz w:val="16"/>
              </w:rPr>
              <w:t>AN045</w:t>
            </w:r>
          </w:p>
        </w:tc>
        <w:tc>
          <w:tcPr>
            <w:tcW w:type="dxa" w:w="3024"/>
          </w:tcPr>
          <w:p>
            <w:pPr>
              <w:spacing w:before="20" w:after="20"/>
            </w:pPr>
            <w:r>
              <w:rPr>
                <w:sz w:val="16"/>
              </w:rPr>
              <w:t>Mediciones BIM (5D)</w:t>
            </w:r>
          </w:p>
        </w:tc>
        <w:tc>
          <w:tcPr>
            <w:tcW w:type="dxa" w:w="3024"/>
          </w:tcPr>
          <w:p>
            <w:pPr>
              <w:spacing w:before="20" w:after="20"/>
            </w:pPr>
            <w:r>
              <w:rPr>
                <w:sz w:val="16"/>
              </w:rPr>
              <w:t>Empleo de los modelos BIM para la obtención y verificación de mediciones y presupuestos, garantizando la coherencia entre el modelo y las mediciones del proyecto.</w:t>
              <w:br/>
              <w:br/>
              <w:t>Metodología: Se extraerán las mediciones directamente del modelo BIM para al menos el 60% de las partidas de obra. Los datos de medición (campo ADIF_05) se incorporarán a los objetos BIM en los hitos de entrega establecidos.</w:t>
            </w:r>
          </w:p>
        </w:tc>
      </w:tr>
      <w:tr>
        <w:tc>
          <w:tcPr>
            <w:tcW w:type="dxa" w:w="3024"/>
          </w:tcPr>
          <w:p>
            <w:pPr>
              <w:spacing w:before="20" w:after="20"/>
            </w:pPr>
            <w:r>
              <w:rPr>
                <w:sz w:val="16"/>
              </w:rPr>
              <w:t>AN089</w:t>
            </w:r>
          </w:p>
        </w:tc>
        <w:tc>
          <w:tcPr>
            <w:tcW w:type="dxa" w:w="3024"/>
          </w:tcPr>
          <w:p>
            <w:pPr>
              <w:spacing w:before="20" w:after="20"/>
            </w:pPr>
            <w:r>
              <w:rPr>
                <w:sz w:val="16"/>
              </w:rPr>
              <w:t>Interoperabilidad ferroviaria</w:t>
            </w:r>
          </w:p>
        </w:tc>
        <w:tc>
          <w:tcPr>
            <w:tcW w:type="dxa" w:w="3024"/>
          </w:tcPr>
          <w:p>
            <w:pPr>
              <w:spacing w:before="20" w:after="20"/>
            </w:pPr>
            <w:r>
              <w:rPr>
                <w:sz w:val="16"/>
              </w:rPr>
              <w:t>Incorporación en el modelo BIM de datos relativos a las Especificaciones Técnicas de Interoperabilidad (ETI) y al sistema de gálibos ferroviarios, garantizando el cumplimiento de los requisitos de interoperabilidad.</w:t>
              <w:br/>
              <w:br/>
              <w:t>Metodología: Se modelarán los gálibos cinemáticos de las vías en el software de Civil 3D, conforme a las especificaciones técnicas de Adif. Los modelos de interoperabilidad se integrarán en el modelo federado para su verificación en las reuniones de coordinación.</w:t>
            </w:r>
          </w:p>
        </w:tc>
      </w:tr>
    </w:tbl>
    <w:p>
      <w:pPr>
        <w:spacing w:before="40" w:after="120"/>
        <w:jc w:val="center"/>
      </w:pPr>
      <w:r>
        <w:rPr>
          <w:i/>
          <w:color w:val="606060"/>
          <w:sz w:val="16"/>
        </w:rPr>
        <w:t>Tabla 7. Usos de modelo previstos</w:t>
      </w:r>
    </w:p>
    <w:p>
      <w:pPr>
        <w:pStyle w:val="Heading2"/>
        <w:spacing w:before="240" w:after="80"/>
      </w:pPr>
      <w:r>
        <w:rPr>
          <w:color w:val="1F3864"/>
        </w:rPr>
        <w:t>2.3. Justificación de usos de modelo excluidos</w:t>
      </w:r>
    </w:p>
    <w:p>
      <w:pPr>
        <w:spacing w:before="0" w:after="60"/>
        <w:jc w:val="left"/>
      </w:pPr>
      <w:r>
        <w:rPr>
          <w:b w:val="0"/>
          <w:i w:val="0"/>
        </w:rPr>
        <w:t>Los siguientes usos de modelo previstos en el marco documental BIM de Adif no son de aplicación en el presente contrato, con la justificación que se indica: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850"/>
            <w:shd w:val="clear" w:color="auto" w:fill="1F3864"/>
            <w:vAlign w:val="center"/>
          </w:tcPr>
          <w:p>
            <w:pPr>
              <w:spacing w:before="40" w:after="40"/>
              <w:jc w:val="center"/>
            </w:pPr>
            <w:r>
              <w:rPr>
                <w:b/>
                <w:color w:val="FFFFFF"/>
                <w:sz w:val="16"/>
              </w:rPr>
              <w:t>Código</w:t>
            </w:r>
          </w:p>
        </w:tc>
        <w:tc>
          <w:tcPr>
            <w:tcW w:type="dxa" w:w="2551"/>
            <w:shd w:val="clear" w:color="auto" w:fill="1F3864"/>
            <w:vAlign w:val="center"/>
          </w:tcPr>
          <w:p>
            <w:pPr>
              <w:spacing w:before="40" w:after="40"/>
              <w:jc w:val="center"/>
            </w:pPr>
            <w:r>
              <w:rPr>
                <w:b/>
                <w:color w:val="FFFFFF"/>
                <w:sz w:val="16"/>
              </w:rPr>
              <w:t>Uso de modelo excluido</w:t>
            </w:r>
          </w:p>
        </w:tc>
        <w:tc>
          <w:tcPr>
            <w:tcW w:type="dxa" w:w="5953"/>
            <w:shd w:val="clear" w:color="auto" w:fill="1F3864"/>
            <w:vAlign w:val="center"/>
          </w:tcPr>
          <w:p>
            <w:pPr>
              <w:spacing w:before="40" w:after="40"/>
              <w:jc w:val="center"/>
            </w:pPr>
            <w:r>
              <w:rPr>
                <w:b/>
                <w:color w:val="FFFFFF"/>
                <w:sz w:val="16"/>
              </w:rPr>
              <w:t>Justificación</w:t>
            </w:r>
          </w:p>
        </w:tc>
      </w:tr>
      <w:tr>
        <w:tc>
          <w:tcPr>
            <w:tcW w:type="dxa" w:w="3024"/>
          </w:tcPr>
          <w:p>
            <w:pPr>
              <w:spacing w:before="20" w:after="20"/>
            </w:pPr>
            <w:r>
              <w:rPr>
                <w:sz w:val="16"/>
              </w:rPr>
              <w:t>AN053</w:t>
            </w:r>
          </w:p>
        </w:tc>
        <w:tc>
          <w:tcPr>
            <w:tcW w:type="dxa" w:w="3024"/>
          </w:tcPr>
          <w:p>
            <w:pPr>
              <w:spacing w:before="20" w:after="20"/>
            </w:pPr>
            <w:r>
              <w:rPr>
                <w:sz w:val="16"/>
              </w:rPr>
              <w:t>Cálculos de ingeniería y análisis</w:t>
            </w:r>
          </w:p>
        </w:tc>
        <w:tc>
          <w:tcPr>
            <w:tcW w:type="dxa" w:w="3024"/>
          </w:tcPr>
          <w:p>
            <w:pPr>
              <w:spacing w:before="20" w:after="20"/>
            </w:pPr>
            <w:r>
              <w:rPr>
                <w:sz w:val="16"/>
              </w:rPr>
              <w:t>No requerido por el pliego para este tipo de contrato. Los cálculos se realizan fuera del entorno BIM con herramientas específicas.</w:t>
            </w:r>
          </w:p>
        </w:tc>
      </w:tr>
      <w:tr>
        <w:tc>
          <w:tcPr>
            <w:tcW w:type="dxa" w:w="3024"/>
          </w:tcPr>
          <w:p>
            <w:pPr>
              <w:spacing w:before="20" w:after="20"/>
            </w:pPr>
            <w:r>
              <w:rPr>
                <w:sz w:val="16"/>
              </w:rPr>
              <w:t>AN066</w:t>
            </w:r>
          </w:p>
        </w:tc>
        <w:tc>
          <w:tcPr>
            <w:tcW w:type="dxa" w:w="3024"/>
          </w:tcPr>
          <w:p>
            <w:pPr>
              <w:spacing w:before="20" w:after="20"/>
            </w:pPr>
            <w:r>
              <w:rPr>
                <w:sz w:val="16"/>
              </w:rPr>
              <w:t>Sostenibilidad con BIM</w:t>
            </w:r>
          </w:p>
        </w:tc>
        <w:tc>
          <w:tcPr>
            <w:tcW w:type="dxa" w:w="3024"/>
          </w:tcPr>
          <w:p>
            <w:pPr>
              <w:spacing w:before="20" w:after="20"/>
            </w:pPr>
            <w:r>
              <w:rPr>
                <w:sz w:val="16"/>
              </w:rPr>
              <w:t>No contemplado en el alcance del contrato.</w:t>
            </w:r>
          </w:p>
        </w:tc>
      </w:tr>
      <w:tr>
        <w:tc>
          <w:tcPr>
            <w:tcW w:type="dxa" w:w="3024"/>
          </w:tcPr>
          <w:p>
            <w:pPr>
              <w:spacing w:before="20" w:after="20"/>
            </w:pPr>
            <w:r>
              <w:rPr>
                <w:sz w:val="16"/>
              </w:rPr>
              <w:t>EM017</w:t>
            </w:r>
          </w:p>
        </w:tc>
        <w:tc>
          <w:tcPr>
            <w:tcW w:type="dxa" w:w="3024"/>
          </w:tcPr>
          <w:p>
            <w:pPr>
              <w:spacing w:before="20" w:after="20"/>
            </w:pPr>
            <w:r>
              <w:rPr>
                <w:sz w:val="16"/>
              </w:rPr>
              <w:t>Logística, gestión de acopios y mantenimiento de vía con IFC</w:t>
            </w:r>
          </w:p>
        </w:tc>
        <w:tc>
          <w:tcPr>
            <w:tcW w:type="dxa" w:w="3024"/>
          </w:tcPr>
          <w:p>
            <w:pPr>
              <w:spacing w:before="20" w:after="20"/>
            </w:pPr>
            <w:r>
              <w:rPr>
                <w:sz w:val="16"/>
              </w:rPr>
              <w:t>No aplica al alcance del presente contrato.</w:t>
            </w:r>
          </w:p>
        </w:tc>
      </w:tr>
      <w:tr>
        <w:tc>
          <w:tcPr>
            <w:tcW w:type="dxa" w:w="3024"/>
          </w:tcPr>
          <w:p>
            <w:pPr>
              <w:spacing w:before="20" w:after="20"/>
            </w:pPr>
            <w:r>
              <w:rPr>
                <w:sz w:val="16"/>
              </w:rPr>
              <w:t>EM027</w:t>
            </w:r>
          </w:p>
        </w:tc>
        <w:tc>
          <w:tcPr>
            <w:tcW w:type="dxa" w:w="3024"/>
          </w:tcPr>
          <w:p>
            <w:pPr>
              <w:spacing w:before="20" w:after="20"/>
            </w:pPr>
            <w:r>
              <w:rPr>
                <w:sz w:val="16"/>
              </w:rPr>
              <w:t>Mantenimiento y conservación de activos con soporte BIM</w:t>
            </w:r>
          </w:p>
        </w:tc>
        <w:tc>
          <w:tcPr>
            <w:tcW w:type="dxa" w:w="3024"/>
          </w:tcPr>
          <w:p>
            <w:pPr>
              <w:spacing w:before="20" w:after="20"/>
            </w:pPr>
            <w:r>
              <w:rPr>
                <w:sz w:val="16"/>
              </w:rPr>
              <w:t>Corresponde a la fase de explotación, fuera del alcance de este contrato.</w:t>
            </w:r>
          </w:p>
        </w:tc>
      </w:tr>
      <w:tr>
        <w:tc>
          <w:tcPr>
            <w:tcW w:type="dxa" w:w="3024"/>
          </w:tcPr>
          <w:p>
            <w:pPr>
              <w:spacing w:before="20" w:after="20"/>
            </w:pPr>
            <w:r>
              <w:rPr>
                <w:sz w:val="16"/>
              </w:rPr>
              <w:t>EM037</w:t>
            </w:r>
          </w:p>
        </w:tc>
        <w:tc>
          <w:tcPr>
            <w:tcW w:type="dxa" w:w="3024"/>
          </w:tcPr>
          <w:p>
            <w:pPr>
              <w:spacing w:before="20" w:after="20"/>
            </w:pPr>
            <w:r>
              <w:rPr>
                <w:sz w:val="16"/>
              </w:rPr>
              <w:t>Gestión de activos con soporte BIM</w:t>
            </w:r>
          </w:p>
        </w:tc>
        <w:tc>
          <w:tcPr>
            <w:tcW w:type="dxa" w:w="3024"/>
          </w:tcPr>
          <w:p>
            <w:pPr>
              <w:spacing w:before="20" w:after="20"/>
            </w:pPr>
            <w:r>
              <w:rPr>
                <w:sz w:val="16"/>
              </w:rPr>
              <w:t>Corresponde a la fase de explotación, fuera del alcance de este contrato.</w:t>
            </w:r>
          </w:p>
        </w:tc>
      </w:tr>
    </w:tbl>
    <w:p>
      <w:pPr>
        <w:spacing w:before="40" w:after="120"/>
        <w:jc w:val="center"/>
      </w:pPr>
      <w:r>
        <w:rPr>
          <w:i/>
          <w:color w:val="606060"/>
          <w:sz w:val="16"/>
        </w:rPr>
        <w:t>Tabla 8. Usos de modelo excluidos</w:t>
      </w:r>
    </w:p>
    <w:p>
      <w:pPr>
        <w:pStyle w:val="Heading1"/>
        <w:spacing w:before="240" w:after="80"/>
      </w:pPr>
      <w:r>
        <w:rPr>
          <w:color w:val="1F3864"/>
        </w:rPr>
        <w:t>3. Estructura del PEB</w:t>
      </w:r>
    </w:p>
    <w:p>
      <w:pPr>
        <w:spacing w:before="0" w:after="60"/>
        <w:jc w:val="left"/>
      </w:pPr>
      <w:r>
        <w:rPr>
          <w:b w:val="0"/>
          <w:i w:val="0"/>
        </w:rPr>
        <w:t>El presente PEB se compone del documento principal y los anejos indicados en la tabla siguiente. La lista completa de entregables BIM del contrato, con sus fechas y responsables, se recoge en el Plan General de Desarrollo de la Información (MIDP).</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Código del documento</w:t>
            </w:r>
          </w:p>
        </w:tc>
        <w:tc>
          <w:tcPr>
            <w:tcW w:type="dxa" w:w="4535"/>
            <w:shd w:val="clear" w:color="auto" w:fill="1F3864"/>
            <w:vAlign w:val="center"/>
          </w:tcPr>
          <w:p>
            <w:pPr>
              <w:spacing w:before="40" w:after="40"/>
              <w:jc w:val="center"/>
            </w:pPr>
            <w:r>
              <w:rPr>
                <w:b/>
                <w:color w:val="FFFFFF"/>
                <w:sz w:val="16"/>
              </w:rPr>
              <w:t>Descripción</w:t>
            </w:r>
          </w:p>
        </w:tc>
        <w:tc>
          <w:tcPr>
            <w:tcW w:type="dxa" w:w="1134"/>
            <w:shd w:val="clear" w:color="auto" w:fill="1F3864"/>
            <w:vAlign w:val="center"/>
          </w:tcPr>
          <w:p>
            <w:pPr>
              <w:spacing w:before="40" w:after="40"/>
              <w:jc w:val="center"/>
            </w:pPr>
            <w:r>
              <w:rPr>
                <w:b/>
                <w:color w:val="FFFFFF"/>
                <w:sz w:val="16"/>
              </w:rPr>
              <w:t>Formato</w:t>
            </w:r>
          </w:p>
        </w:tc>
      </w:tr>
      <w:tr>
        <w:tc>
          <w:tcPr>
            <w:tcW w:type="dxa" w:w="3024"/>
          </w:tcPr>
          <w:p>
            <w:pPr>
              <w:spacing w:before="20" w:after="20"/>
            </w:pPr>
            <w:r>
              <w:rPr>
                <w:sz w:val="16"/>
              </w:rPr>
              <w:t>323275070200-ACO-PEB-ME-BIM-500000-PEB</w:t>
            </w:r>
          </w:p>
        </w:tc>
        <w:tc>
          <w:tcPr>
            <w:tcW w:type="dxa" w:w="3024"/>
          </w:tcPr>
          <w:p>
            <w:pPr>
              <w:spacing w:before="20" w:after="20"/>
            </w:pPr>
            <w:r>
              <w:rPr>
                <w:sz w:val="16"/>
              </w:rPr>
              <w:t>Plan de Ejecución BIM (PEB)</w:t>
            </w:r>
          </w:p>
        </w:tc>
        <w:tc>
          <w:tcPr>
            <w:tcW w:type="dxa" w:w="3024"/>
          </w:tcPr>
          <w:p>
            <w:pPr>
              <w:spacing w:before="20" w:after="20"/>
            </w:pPr>
            <w:r>
              <w:rPr>
                <w:sz w:val="16"/>
              </w:rPr>
              <w:t>.pdf / .docx</w:t>
            </w:r>
          </w:p>
        </w:tc>
      </w:tr>
      <w:tr>
        <w:tc>
          <w:tcPr>
            <w:tcW w:type="dxa" w:w="3024"/>
          </w:tcPr>
          <w:p>
            <w:pPr>
              <w:spacing w:before="20" w:after="20"/>
            </w:pPr>
            <w:r>
              <w:rPr>
                <w:sz w:val="16"/>
              </w:rPr>
              <w:t>323275070200-ACO-MID-ME-BIM-519001-MIDP</w:t>
            </w:r>
          </w:p>
        </w:tc>
        <w:tc>
          <w:tcPr>
            <w:tcW w:type="dxa" w:w="3024"/>
          </w:tcPr>
          <w:p>
            <w:pPr>
              <w:spacing w:before="20" w:after="20"/>
            </w:pPr>
            <w:r>
              <w:rPr>
                <w:sz w:val="16"/>
              </w:rPr>
              <w:t>Plan General de Desarrollo de la Información (MIDP)</w:t>
            </w:r>
          </w:p>
        </w:tc>
        <w:tc>
          <w:tcPr>
            <w:tcW w:type="dxa" w:w="3024"/>
          </w:tcPr>
          <w:p>
            <w:pPr>
              <w:spacing w:before="20" w:after="20"/>
            </w:pPr>
            <w:r>
              <w:rPr>
                <w:sz w:val="16"/>
              </w:rPr>
              <w:t>.xlsx</w:t>
            </w:r>
          </w:p>
        </w:tc>
      </w:tr>
      <w:tr>
        <w:tc>
          <w:tcPr>
            <w:tcW w:type="dxa" w:w="3024"/>
          </w:tcPr>
          <w:p>
            <w:pPr>
              <w:spacing w:before="20" w:after="20"/>
            </w:pPr>
            <w:r>
              <w:rPr>
                <w:sz w:val="16"/>
              </w:rPr>
              <w:t>323275070200-ACO-PEB-ME-BIM-508001-CLASIF_RIH</w:t>
            </w:r>
          </w:p>
        </w:tc>
        <w:tc>
          <w:tcPr>
            <w:tcW w:type="dxa" w:w="3024"/>
          </w:tcPr>
          <w:p>
            <w:pPr>
              <w:spacing w:before="20" w:after="20"/>
            </w:pPr>
            <w:r>
              <w:rPr>
                <w:sz w:val="16"/>
              </w:rPr>
              <w:t>Clasificación de elementos RIH</w:t>
            </w:r>
          </w:p>
        </w:tc>
        <w:tc>
          <w:tcPr>
            <w:tcW w:type="dxa" w:w="3024"/>
          </w:tcPr>
          <w:p>
            <w:pPr>
              <w:spacing w:before="20" w:after="20"/>
            </w:pPr>
            <w:r>
              <w:rPr>
                <w:sz w:val="16"/>
              </w:rPr>
              <w:t>.xlsx</w:t>
            </w:r>
          </w:p>
        </w:tc>
      </w:tr>
      <w:tr>
        <w:tc>
          <w:tcPr>
            <w:tcW w:type="dxa" w:w="3024"/>
          </w:tcPr>
          <w:p>
            <w:pPr>
              <w:spacing w:before="20" w:after="20"/>
            </w:pPr>
            <w:r>
              <w:rPr>
                <w:sz w:val="16"/>
              </w:rPr>
              <w:t>323275070200-ACO-MAT-ME-BIM-510001-VAL_ATRIBUTOS</w:t>
            </w:r>
          </w:p>
        </w:tc>
        <w:tc>
          <w:tcPr>
            <w:tcW w:type="dxa" w:w="3024"/>
          </w:tcPr>
          <w:p>
            <w:pPr>
              <w:spacing w:before="20" w:after="20"/>
            </w:pPr>
            <w:r>
              <w:rPr>
                <w:sz w:val="16"/>
              </w:rPr>
              <w:t>Valores permitidos de atributos</w:t>
            </w:r>
          </w:p>
        </w:tc>
        <w:tc>
          <w:tcPr>
            <w:tcW w:type="dxa" w:w="3024"/>
          </w:tcPr>
          <w:p>
            <w:pPr>
              <w:spacing w:before="20" w:after="20"/>
            </w:pPr>
            <w:r>
              <w:rPr>
                <w:sz w:val="16"/>
              </w:rPr>
              <w:t>.xlsx</w:t>
            </w:r>
          </w:p>
        </w:tc>
      </w:tr>
      <w:tr>
        <w:tc>
          <w:tcPr>
            <w:tcW w:type="dxa" w:w="3024"/>
          </w:tcPr>
          <w:p>
            <w:pPr>
              <w:spacing w:before="20" w:after="20"/>
            </w:pPr>
            <w:r>
              <w:rPr>
                <w:sz w:val="16"/>
              </w:rPr>
              <w:t>323275070200-ACO-MAT-ME-BIM-510002-MAT_ATRIB</w:t>
            </w:r>
          </w:p>
        </w:tc>
        <w:tc>
          <w:tcPr>
            <w:tcW w:type="dxa" w:w="3024"/>
          </w:tcPr>
          <w:p>
            <w:pPr>
              <w:spacing w:before="20" w:after="20"/>
            </w:pPr>
            <w:r>
              <w:rPr>
                <w:sz w:val="16"/>
              </w:rPr>
              <w:t>Matriz de atributos</w:t>
            </w:r>
          </w:p>
        </w:tc>
        <w:tc>
          <w:tcPr>
            <w:tcW w:type="dxa" w:w="3024"/>
          </w:tcPr>
          <w:p>
            <w:pPr>
              <w:spacing w:before="20" w:after="20"/>
            </w:pPr>
            <w:r>
              <w:rPr>
                <w:sz w:val="16"/>
              </w:rPr>
              <w:t>.xlsx</w:t>
            </w:r>
          </w:p>
        </w:tc>
      </w:tr>
      <w:tr>
        <w:tc>
          <w:tcPr>
            <w:tcW w:type="dxa" w:w="3024"/>
          </w:tcPr>
          <w:p>
            <w:pPr>
              <w:spacing w:before="20" w:after="20"/>
            </w:pPr>
            <w:r>
              <w:rPr>
                <w:sz w:val="16"/>
              </w:rPr>
              <w:t>323275070200-ACO-PEB-ME-BIM-503001-PARAM_COMP</w:t>
            </w:r>
          </w:p>
        </w:tc>
        <w:tc>
          <w:tcPr>
            <w:tcW w:type="dxa" w:w="3024"/>
          </w:tcPr>
          <w:p>
            <w:pPr>
              <w:spacing w:before="20" w:after="20"/>
            </w:pPr>
            <w:r>
              <w:rPr>
                <w:sz w:val="16"/>
              </w:rPr>
              <w:t>Fichero de parámetros compartidos Revit</w:t>
            </w:r>
          </w:p>
        </w:tc>
        <w:tc>
          <w:tcPr>
            <w:tcW w:type="dxa" w:w="3024"/>
          </w:tcPr>
          <w:p>
            <w:pPr>
              <w:spacing w:before="20" w:after="20"/>
            </w:pPr>
            <w:r>
              <w:rPr>
                <w:sz w:val="16"/>
              </w:rPr>
              <w:t>.txt</w:t>
            </w:r>
          </w:p>
        </w:tc>
      </w:tr>
      <w:tr>
        <w:tc>
          <w:tcPr>
            <w:tcW w:type="dxa" w:w="3024"/>
          </w:tcPr>
          <w:p>
            <w:pPr>
              <w:spacing w:before="20" w:after="20"/>
            </w:pPr>
            <w:r>
              <w:rPr>
                <w:sz w:val="16"/>
              </w:rPr>
              <w:t>323275070200-ACO-PEB-ME-BIM-512001-CODIF</w:t>
            </w:r>
          </w:p>
        </w:tc>
        <w:tc>
          <w:tcPr>
            <w:tcW w:type="dxa" w:w="3024"/>
          </w:tcPr>
          <w:p>
            <w:pPr>
              <w:spacing w:before="20" w:after="20"/>
            </w:pPr>
            <w:r>
              <w:rPr>
                <w:sz w:val="16"/>
              </w:rPr>
              <w:t>Documento de codificación</w:t>
            </w:r>
          </w:p>
        </w:tc>
        <w:tc>
          <w:tcPr>
            <w:tcW w:type="dxa" w:w="3024"/>
          </w:tcPr>
          <w:p>
            <w:pPr>
              <w:spacing w:before="20" w:after="20"/>
            </w:pPr>
            <w:r>
              <w:rPr>
                <w:sz w:val="16"/>
              </w:rPr>
              <w:t>.xlsx</w:t>
            </w:r>
          </w:p>
        </w:tc>
      </w:tr>
      <w:tr>
        <w:tc>
          <w:tcPr>
            <w:tcW w:type="dxa" w:w="3024"/>
          </w:tcPr>
          <w:p>
            <w:pPr>
              <w:spacing w:before="20" w:after="20"/>
            </w:pPr>
            <w:r>
              <w:rPr>
                <w:sz w:val="16"/>
              </w:rPr>
              <w:t>323275070200-ACO-PEB-ME-BIM-509001-EST_CARP</w:t>
            </w:r>
          </w:p>
        </w:tc>
        <w:tc>
          <w:tcPr>
            <w:tcW w:type="dxa" w:w="3024"/>
          </w:tcPr>
          <w:p>
            <w:pPr>
              <w:spacing w:before="20" w:after="20"/>
            </w:pPr>
            <w:r>
              <w:rPr>
                <w:sz w:val="16"/>
              </w:rPr>
              <w:t>Estructura de carpetas</w:t>
            </w:r>
          </w:p>
        </w:tc>
        <w:tc>
          <w:tcPr>
            <w:tcW w:type="dxa" w:w="3024"/>
          </w:tcPr>
          <w:p>
            <w:pPr>
              <w:spacing w:before="20" w:after="20"/>
            </w:pPr>
            <w:r>
              <w:rPr>
                <w:sz w:val="16"/>
              </w:rPr>
              <w:t>.xlsx</w:t>
            </w:r>
          </w:p>
        </w:tc>
      </w:tr>
      <w:tr>
        <w:tc>
          <w:tcPr>
            <w:tcW w:type="dxa" w:w="3024"/>
          </w:tcPr>
          <w:p>
            <w:pPr>
              <w:spacing w:before="20" w:after="20"/>
            </w:pPr>
            <w:r>
              <w:rPr>
                <w:sz w:val="16"/>
              </w:rPr>
              <w:t>323275070200-ACO-EDM-ME-BIM-502001-RVT_EXPIFC_PSETS</w:t>
            </w:r>
          </w:p>
        </w:tc>
        <w:tc>
          <w:tcPr>
            <w:tcW w:type="dxa" w:w="3024"/>
          </w:tcPr>
          <w:p>
            <w:pPr>
              <w:spacing w:before="20" w:after="20"/>
            </w:pPr>
            <w:r>
              <w:rPr>
                <w:sz w:val="16"/>
              </w:rPr>
              <w:t>Mapeo exportación IFC Revit (PSets)</w:t>
            </w:r>
          </w:p>
        </w:tc>
        <w:tc>
          <w:tcPr>
            <w:tcW w:type="dxa" w:w="3024"/>
          </w:tcPr>
          <w:p>
            <w:pPr>
              <w:spacing w:before="20" w:after="20"/>
            </w:pPr>
            <w:r>
              <w:rPr>
                <w:sz w:val="16"/>
              </w:rPr>
              <w:t>.txt</w:t>
            </w:r>
          </w:p>
        </w:tc>
      </w:tr>
      <w:tr>
        <w:tc>
          <w:tcPr>
            <w:tcW w:type="dxa" w:w="3024"/>
          </w:tcPr>
          <w:p>
            <w:pPr>
              <w:spacing w:before="20" w:after="20"/>
            </w:pPr>
            <w:r>
              <w:rPr>
                <w:sz w:val="16"/>
              </w:rPr>
              <w:t>323275070200-ACO-EDM-ME-BIM-502002-RVT_EXP_IFC_4_DSV</w:t>
            </w:r>
          </w:p>
        </w:tc>
        <w:tc>
          <w:tcPr>
            <w:tcW w:type="dxa" w:w="3024"/>
          </w:tcPr>
          <w:p>
            <w:pPr>
              <w:spacing w:before="20" w:after="20"/>
            </w:pPr>
            <w:r>
              <w:rPr>
                <w:sz w:val="16"/>
              </w:rPr>
              <w:t>Mapeo exportación IFC 4 Revit (DSV)</w:t>
            </w:r>
          </w:p>
        </w:tc>
        <w:tc>
          <w:tcPr>
            <w:tcW w:type="dxa" w:w="3024"/>
          </w:tcPr>
          <w:p>
            <w:pPr>
              <w:spacing w:before="20" w:after="20"/>
            </w:pPr>
            <w:r>
              <w:rPr>
                <w:sz w:val="16"/>
              </w:rPr>
              <w:t>.json</w:t>
            </w:r>
          </w:p>
        </w:tc>
      </w:tr>
      <w:tr>
        <w:tc>
          <w:tcPr>
            <w:tcW w:type="dxa" w:w="3024"/>
          </w:tcPr>
          <w:p>
            <w:pPr>
              <w:spacing w:before="20" w:after="20"/>
            </w:pPr>
            <w:r>
              <w:rPr>
                <w:sz w:val="16"/>
              </w:rPr>
              <w:t>323275070200-ACO-EDM-ME-BIM-502003-RVT_EXP_IFC_2X3_CV2</w:t>
            </w:r>
          </w:p>
        </w:tc>
        <w:tc>
          <w:tcPr>
            <w:tcW w:type="dxa" w:w="3024"/>
          </w:tcPr>
          <w:p>
            <w:pPr>
              <w:spacing w:before="20" w:after="20"/>
            </w:pPr>
            <w:r>
              <w:rPr>
                <w:sz w:val="16"/>
              </w:rPr>
              <w:t>Mapeo exportación IFC 2x3 Revit</w:t>
            </w:r>
          </w:p>
        </w:tc>
        <w:tc>
          <w:tcPr>
            <w:tcW w:type="dxa" w:w="3024"/>
          </w:tcPr>
          <w:p>
            <w:pPr>
              <w:spacing w:before="20" w:after="20"/>
            </w:pPr>
            <w:r>
              <w:rPr>
                <w:sz w:val="16"/>
              </w:rPr>
              <w:t>.json</w:t>
            </w:r>
          </w:p>
        </w:tc>
      </w:tr>
      <w:tr>
        <w:tc>
          <w:tcPr>
            <w:tcW w:type="dxa" w:w="3024"/>
          </w:tcPr>
          <w:p>
            <w:pPr>
              <w:spacing w:before="20" w:after="20"/>
            </w:pPr>
            <w:r>
              <w:rPr>
                <w:sz w:val="16"/>
              </w:rPr>
              <w:t>323275070200-ACO-REG-ME-BIM-514001-PLL_CAL_E_ACTUAL</w:t>
            </w:r>
          </w:p>
        </w:tc>
        <w:tc>
          <w:tcPr>
            <w:tcW w:type="dxa" w:w="3024"/>
          </w:tcPr>
          <w:p>
            <w:pPr>
              <w:spacing w:before="20" w:after="20"/>
            </w:pPr>
            <w:r>
              <w:rPr>
                <w:sz w:val="16"/>
              </w:rPr>
              <w:t>Plantilla CC Estado Actual</w:t>
            </w:r>
          </w:p>
        </w:tc>
        <w:tc>
          <w:tcPr>
            <w:tcW w:type="dxa" w:w="3024"/>
          </w:tcPr>
          <w:p>
            <w:pPr>
              <w:spacing w:before="20" w:after="20"/>
            </w:pPr>
            <w:r>
              <w:rPr>
                <w:sz w:val="16"/>
              </w:rPr>
              <w:t>.xlsx</w:t>
            </w:r>
          </w:p>
        </w:tc>
      </w:tr>
      <w:tr>
        <w:tc>
          <w:tcPr>
            <w:tcW w:type="dxa" w:w="3024"/>
          </w:tcPr>
          <w:p>
            <w:pPr>
              <w:spacing w:before="20" w:after="20"/>
            </w:pPr>
            <w:r>
              <w:rPr>
                <w:sz w:val="16"/>
              </w:rPr>
              <w:t>323275070200-ACO-REG-ME-BIM-514002-PLL_CAL_S_OBRA</w:t>
            </w:r>
          </w:p>
        </w:tc>
        <w:tc>
          <w:tcPr>
            <w:tcW w:type="dxa" w:w="3024"/>
          </w:tcPr>
          <w:p>
            <w:pPr>
              <w:spacing w:before="20" w:after="20"/>
            </w:pPr>
            <w:r>
              <w:rPr>
                <w:sz w:val="16"/>
              </w:rPr>
              <w:t>Plantilla CC Seguimiento de Obra</w:t>
            </w:r>
          </w:p>
        </w:tc>
        <w:tc>
          <w:tcPr>
            <w:tcW w:type="dxa" w:w="3024"/>
          </w:tcPr>
          <w:p>
            <w:pPr>
              <w:spacing w:before="20" w:after="20"/>
            </w:pPr>
            <w:r>
              <w:rPr>
                <w:sz w:val="16"/>
              </w:rPr>
              <w:t>.xlsx</w:t>
            </w:r>
          </w:p>
        </w:tc>
      </w:tr>
      <w:tr>
        <w:tc>
          <w:tcPr>
            <w:tcW w:type="dxa" w:w="3024"/>
          </w:tcPr>
          <w:p>
            <w:pPr>
              <w:spacing w:before="20" w:after="20"/>
            </w:pPr>
            <w:r>
              <w:rPr>
                <w:sz w:val="16"/>
              </w:rPr>
              <w:t>323275070200-ACO-REG-ME-BIM-515001-INTERF_3D</w:t>
            </w:r>
          </w:p>
        </w:tc>
        <w:tc>
          <w:tcPr>
            <w:tcW w:type="dxa" w:w="3024"/>
          </w:tcPr>
          <w:p>
            <w:pPr>
              <w:spacing w:before="20" w:after="20"/>
            </w:pPr>
            <w:r>
              <w:rPr>
                <w:sz w:val="16"/>
              </w:rPr>
              <w:t>Plantilla detección de interferencias</w:t>
            </w:r>
          </w:p>
        </w:tc>
        <w:tc>
          <w:tcPr>
            <w:tcW w:type="dxa" w:w="3024"/>
          </w:tcPr>
          <w:p>
            <w:pPr>
              <w:spacing w:before="20" w:after="20"/>
            </w:pPr>
            <w:r>
              <w:rPr>
                <w:sz w:val="16"/>
              </w:rPr>
              <w:t>.xlsx</w:t>
            </w:r>
          </w:p>
        </w:tc>
      </w:tr>
      <w:tr>
        <w:tc>
          <w:tcPr>
            <w:tcW w:type="dxa" w:w="3024"/>
          </w:tcPr>
          <w:p>
            <w:pPr>
              <w:spacing w:before="20" w:after="20"/>
            </w:pPr>
            <w:r>
              <w:rPr>
                <w:sz w:val="16"/>
              </w:rPr>
              <w:t>323275070200-ACO-MBN-ME-BIM-504001-MCC_RVT</w:t>
            </w:r>
          </w:p>
        </w:tc>
        <w:tc>
          <w:tcPr>
            <w:tcW w:type="dxa" w:w="3024"/>
          </w:tcPr>
          <w:p>
            <w:pPr>
              <w:spacing w:before="20" w:after="20"/>
            </w:pPr>
            <w:r>
              <w:rPr>
                <w:sz w:val="16"/>
              </w:rPr>
              <w:t>Maqueta de prueba Revit (MCC)</w:t>
            </w:r>
          </w:p>
        </w:tc>
        <w:tc>
          <w:tcPr>
            <w:tcW w:type="dxa" w:w="3024"/>
          </w:tcPr>
          <w:p>
            <w:pPr>
              <w:spacing w:before="20" w:after="20"/>
            </w:pPr>
            <w:r>
              <w:rPr>
                <w:sz w:val="16"/>
              </w:rPr>
              <w:t>.rvt</w:t>
            </w:r>
          </w:p>
        </w:tc>
      </w:tr>
      <w:tr>
        <w:tc>
          <w:tcPr>
            <w:tcW w:type="dxa" w:w="3024"/>
          </w:tcPr>
          <w:p>
            <w:pPr>
              <w:spacing w:before="20" w:after="20"/>
            </w:pPr>
            <w:r>
              <w:rPr>
                <w:sz w:val="16"/>
              </w:rPr>
              <w:t>323275070200-ACO-MOP-ME-BIM-504003-MCC_IFC</w:t>
            </w:r>
          </w:p>
        </w:tc>
        <w:tc>
          <w:tcPr>
            <w:tcW w:type="dxa" w:w="3024"/>
          </w:tcPr>
          <w:p>
            <w:pPr>
              <w:spacing w:before="20" w:after="20"/>
            </w:pPr>
            <w:r>
              <w:rPr>
                <w:sz w:val="16"/>
              </w:rPr>
              <w:t>Maqueta de prueba IFC</w:t>
            </w:r>
          </w:p>
        </w:tc>
        <w:tc>
          <w:tcPr>
            <w:tcW w:type="dxa" w:w="3024"/>
          </w:tcPr>
          <w:p>
            <w:pPr>
              <w:spacing w:before="20" w:after="20"/>
            </w:pPr>
            <w:r>
              <w:rPr>
                <w:sz w:val="16"/>
              </w:rPr>
              <w:t>.ifc</w:t>
            </w:r>
          </w:p>
        </w:tc>
      </w:tr>
      <w:tr>
        <w:tc>
          <w:tcPr>
            <w:tcW w:type="dxa" w:w="3024"/>
          </w:tcPr>
          <w:p>
            <w:pPr>
              <w:spacing w:before="20" w:after="20"/>
            </w:pPr>
            <w:r>
              <w:rPr>
                <w:sz w:val="16"/>
              </w:rPr>
              <w:t>323275070200-ACO-MBN-ME-BIM-504002-MCC_DWG</w:t>
            </w:r>
          </w:p>
        </w:tc>
        <w:tc>
          <w:tcPr>
            <w:tcW w:type="dxa" w:w="3024"/>
          </w:tcPr>
          <w:p>
            <w:pPr>
              <w:spacing w:before="20" w:after="20"/>
            </w:pPr>
            <w:r>
              <w:rPr>
                <w:sz w:val="16"/>
              </w:rPr>
              <w:t>Maqueta de prueba Civil 3D (MCC)</w:t>
            </w:r>
          </w:p>
        </w:tc>
        <w:tc>
          <w:tcPr>
            <w:tcW w:type="dxa" w:w="3024"/>
          </w:tcPr>
          <w:p>
            <w:pPr>
              <w:spacing w:before="20" w:after="20"/>
            </w:pPr>
            <w:r>
              <w:rPr>
                <w:sz w:val="16"/>
              </w:rPr>
              <w:t>.dwg</w:t>
            </w:r>
          </w:p>
        </w:tc>
      </w:tr>
      <w:tr>
        <w:tc>
          <w:tcPr>
            <w:tcW w:type="dxa" w:w="3024"/>
          </w:tcPr>
          <w:p>
            <w:pPr>
              <w:spacing w:before="20" w:after="20"/>
            </w:pPr>
            <w:r>
              <w:rPr>
                <w:sz w:val="16"/>
              </w:rPr>
              <w:t>323275070200-ACO-EDM-ME-BIM-502004-CV3_EXPIFC_PSETS</w:t>
            </w:r>
          </w:p>
        </w:tc>
        <w:tc>
          <w:tcPr>
            <w:tcW w:type="dxa" w:w="3024"/>
          </w:tcPr>
          <w:p>
            <w:pPr>
              <w:spacing w:before="20" w:after="20"/>
            </w:pPr>
            <w:r>
              <w:rPr>
                <w:sz w:val="16"/>
              </w:rPr>
              <w:t>Mapeo exportación IFC Civil 3D (PSets)</w:t>
            </w:r>
          </w:p>
        </w:tc>
        <w:tc>
          <w:tcPr>
            <w:tcW w:type="dxa" w:w="3024"/>
          </w:tcPr>
          <w:p>
            <w:pPr>
              <w:spacing w:before="20" w:after="20"/>
            </w:pPr>
            <w:r>
              <w:rPr>
                <w:sz w:val="16"/>
              </w:rPr>
              <w:t>.dwt</w:t>
            </w:r>
          </w:p>
        </w:tc>
      </w:tr>
      <w:tr>
        <w:tc>
          <w:tcPr>
            <w:tcW w:type="dxa" w:w="3024"/>
          </w:tcPr>
          <w:p>
            <w:pPr>
              <w:spacing w:before="20" w:after="20"/>
            </w:pPr>
            <w:r>
              <w:rPr>
                <w:sz w:val="16"/>
              </w:rPr>
              <w:t>323275070200-ACO-EDM-ME-BIM-502005-C3D_MAP_CONFIG_IFC4X3</w:t>
            </w:r>
          </w:p>
        </w:tc>
        <w:tc>
          <w:tcPr>
            <w:tcW w:type="dxa" w:w="3024"/>
          </w:tcPr>
          <w:p>
            <w:pPr>
              <w:spacing w:before="20" w:after="20"/>
            </w:pPr>
            <w:r>
              <w:rPr>
                <w:sz w:val="16"/>
              </w:rPr>
              <w:t>Config. mapeo IFC 4X3 Civil 3D</w:t>
            </w:r>
          </w:p>
        </w:tc>
        <w:tc>
          <w:tcPr>
            <w:tcW w:type="dxa" w:w="3024"/>
          </w:tcPr>
          <w:p>
            <w:pPr>
              <w:spacing w:before="20" w:after="20"/>
            </w:pPr>
            <w:r>
              <w:rPr>
                <w:sz w:val="16"/>
              </w:rPr>
              <w:t>.json</w:t>
            </w:r>
          </w:p>
        </w:tc>
      </w:tr>
      <w:tr>
        <w:tc>
          <w:tcPr>
            <w:tcW w:type="dxa" w:w="3024"/>
          </w:tcPr>
          <w:p>
            <w:pPr>
              <w:spacing w:before="20" w:after="20"/>
            </w:pPr>
            <w:r>
              <w:rPr>
                <w:sz w:val="16"/>
              </w:rPr>
              <w:t>323275070200-ACO-EDM-ME-BIM-502006-C3D_MAP_ELEMEN_IFC4X3</w:t>
            </w:r>
          </w:p>
        </w:tc>
        <w:tc>
          <w:tcPr>
            <w:tcW w:type="dxa" w:w="3024"/>
          </w:tcPr>
          <w:p>
            <w:pPr>
              <w:spacing w:before="20" w:after="20"/>
            </w:pPr>
            <w:r>
              <w:rPr>
                <w:sz w:val="16"/>
              </w:rPr>
              <w:t>Mapeo elementos IFC 4X3 Civil 3D</w:t>
            </w:r>
          </w:p>
        </w:tc>
        <w:tc>
          <w:tcPr>
            <w:tcW w:type="dxa" w:w="3024"/>
          </w:tcPr>
          <w:p>
            <w:pPr>
              <w:spacing w:before="20" w:after="20"/>
            </w:pPr>
            <w:r>
              <w:rPr>
                <w:sz w:val="16"/>
              </w:rPr>
              <w:t>.json</w:t>
            </w:r>
          </w:p>
        </w:tc>
      </w:tr>
      <w:tr>
        <w:tc>
          <w:tcPr>
            <w:tcW w:type="dxa" w:w="3024"/>
          </w:tcPr>
          <w:p>
            <w:pPr>
              <w:spacing w:before="20" w:after="20"/>
            </w:pPr>
            <w:r>
              <w:rPr>
                <w:sz w:val="16"/>
              </w:rPr>
              <w:t>323275070200-ACO-MFD-ME-BIM-505001-MMP_FED</w:t>
            </w:r>
          </w:p>
        </w:tc>
        <w:tc>
          <w:tcPr>
            <w:tcW w:type="dxa" w:w="3024"/>
          </w:tcPr>
          <w:p>
            <w:pPr>
              <w:spacing w:before="20" w:after="20"/>
            </w:pPr>
            <w:r>
              <w:rPr>
                <w:sz w:val="16"/>
              </w:rPr>
              <w:t>Modelo Master de Proyecto Federado (MMP)</w:t>
            </w:r>
          </w:p>
        </w:tc>
        <w:tc>
          <w:tcPr>
            <w:tcW w:type="dxa" w:w="3024"/>
          </w:tcPr>
          <w:p>
            <w:pPr>
              <w:spacing w:before="20" w:after="20"/>
            </w:pPr>
            <w:r>
              <w:rPr>
                <w:sz w:val="16"/>
              </w:rPr>
              <w:t>.nwd</w:t>
            </w:r>
          </w:p>
        </w:tc>
      </w:tr>
      <w:tr>
        <w:tc>
          <w:tcPr>
            <w:tcW w:type="dxa" w:w="3024"/>
          </w:tcPr>
          <w:p>
            <w:pPr>
              <w:spacing w:before="20" w:after="20"/>
            </w:pPr>
            <w:r>
              <w:rPr>
                <w:sz w:val="16"/>
              </w:rPr>
              <w:t>323275070200-ACO-MBN-ME-BIM-505002-MMP_RVT</w:t>
            </w:r>
          </w:p>
        </w:tc>
        <w:tc>
          <w:tcPr>
            <w:tcW w:type="dxa" w:w="3024"/>
          </w:tcPr>
          <w:p>
            <w:pPr>
              <w:spacing w:before="20" w:after="20"/>
            </w:pPr>
            <w:r>
              <w:rPr>
                <w:sz w:val="16"/>
              </w:rPr>
              <w:t>Modelo Master de Proyecto Nativo Revit</w:t>
            </w:r>
          </w:p>
        </w:tc>
        <w:tc>
          <w:tcPr>
            <w:tcW w:type="dxa" w:w="3024"/>
          </w:tcPr>
          <w:p>
            <w:pPr>
              <w:spacing w:before="20" w:after="20"/>
            </w:pPr>
            <w:r>
              <w:rPr>
                <w:sz w:val="16"/>
              </w:rPr>
              <w:t>.rvt</w:t>
            </w:r>
          </w:p>
        </w:tc>
      </w:tr>
      <w:tr>
        <w:tc>
          <w:tcPr>
            <w:tcW w:type="dxa" w:w="3024"/>
          </w:tcPr>
          <w:p>
            <w:pPr>
              <w:spacing w:before="20" w:after="20"/>
            </w:pPr>
            <w:r>
              <w:rPr>
                <w:sz w:val="16"/>
              </w:rPr>
              <w:t>323275070200-ACO-MOP-ME-BIM-505004-MMP_IFC</w:t>
            </w:r>
          </w:p>
        </w:tc>
        <w:tc>
          <w:tcPr>
            <w:tcW w:type="dxa" w:w="3024"/>
          </w:tcPr>
          <w:p>
            <w:pPr>
              <w:spacing w:before="20" w:after="20"/>
            </w:pPr>
            <w:r>
              <w:rPr>
                <w:sz w:val="16"/>
              </w:rPr>
              <w:t>Modelo Master de Proyecto OpenBIM IFC</w:t>
            </w:r>
          </w:p>
        </w:tc>
        <w:tc>
          <w:tcPr>
            <w:tcW w:type="dxa" w:w="3024"/>
          </w:tcPr>
          <w:p>
            <w:pPr>
              <w:spacing w:before="20" w:after="20"/>
            </w:pPr>
            <w:r>
              <w:rPr>
                <w:sz w:val="16"/>
              </w:rPr>
              <w:t>.ifc</w:t>
            </w:r>
          </w:p>
        </w:tc>
      </w:tr>
      <w:tr>
        <w:tc>
          <w:tcPr>
            <w:tcW w:type="dxa" w:w="3024"/>
          </w:tcPr>
          <w:p>
            <w:pPr>
              <w:spacing w:before="20" w:after="20"/>
            </w:pPr>
            <w:r>
              <w:rPr>
                <w:sz w:val="16"/>
              </w:rPr>
              <w:t>323275070200-ACO-MBN-ME-BIM-505003-MMP_C3D</w:t>
            </w:r>
          </w:p>
        </w:tc>
        <w:tc>
          <w:tcPr>
            <w:tcW w:type="dxa" w:w="3024"/>
          </w:tcPr>
          <w:p>
            <w:pPr>
              <w:spacing w:before="20" w:after="20"/>
            </w:pPr>
            <w:r>
              <w:rPr>
                <w:sz w:val="16"/>
              </w:rPr>
              <w:t>Modelo Master de Proyecto Nativo Civil 3D</w:t>
            </w:r>
          </w:p>
        </w:tc>
        <w:tc>
          <w:tcPr>
            <w:tcW w:type="dxa" w:w="3024"/>
          </w:tcPr>
          <w:p>
            <w:pPr>
              <w:spacing w:before="20" w:after="20"/>
            </w:pPr>
            <w:r>
              <w:rPr>
                <w:sz w:val="16"/>
              </w:rPr>
              <w:t>.dwg</w:t>
            </w:r>
          </w:p>
        </w:tc>
      </w:tr>
      <w:tr>
        <w:tc>
          <w:tcPr>
            <w:tcW w:type="dxa" w:w="3024"/>
          </w:tcPr>
          <w:p>
            <w:pPr>
              <w:spacing w:before="20" w:after="20"/>
            </w:pPr>
            <w:r>
              <w:rPr>
                <w:sz w:val="16"/>
              </w:rPr>
              <w:t>323275070200-ACO-MOP-ME-BIM-505005-MMP_C3D_IFC</w:t>
            </w:r>
          </w:p>
        </w:tc>
        <w:tc>
          <w:tcPr>
            <w:tcW w:type="dxa" w:w="3024"/>
          </w:tcPr>
          <w:p>
            <w:pPr>
              <w:spacing w:before="20" w:after="20"/>
            </w:pPr>
            <w:r>
              <w:rPr>
                <w:sz w:val="16"/>
              </w:rPr>
              <w:t>Modelo Master de Proyecto OpenBIM Civil 3D</w:t>
            </w:r>
          </w:p>
        </w:tc>
        <w:tc>
          <w:tcPr>
            <w:tcW w:type="dxa" w:w="3024"/>
          </w:tcPr>
          <w:p>
            <w:pPr>
              <w:spacing w:before="20" w:after="20"/>
            </w:pPr>
            <w:r>
              <w:rPr>
                <w:sz w:val="16"/>
              </w:rPr>
              <w:t>.ifc</w:t>
            </w:r>
          </w:p>
        </w:tc>
      </w:tr>
    </w:tbl>
    <w:p>
      <w:pPr>
        <w:spacing w:before="40" w:after="120"/>
        <w:jc w:val="center"/>
      </w:pPr>
      <w:r>
        <w:rPr>
          <w:i/>
          <w:color w:val="606060"/>
          <w:sz w:val="16"/>
        </w:rPr>
        <w:t>Tabla 9. Anejos del PEB y estructura documental</w:t>
      </w:r>
    </w:p>
    <w:p>
      <w:pPr>
        <w:pStyle w:val="Heading1"/>
        <w:spacing w:before="240" w:after="80"/>
      </w:pPr>
      <w:r>
        <w:rPr>
          <w:color w:val="1F3864"/>
        </w:rPr>
        <w:t>4. Recursos</w:t>
      </w:r>
    </w:p>
    <w:p>
      <w:pPr>
        <w:pStyle w:val="Heading2"/>
        <w:spacing w:before="240" w:after="80"/>
      </w:pPr>
      <w:r>
        <w:rPr>
          <w:color w:val="1F3864"/>
        </w:rPr>
        <w:t>4.1. Recursos Humanos</w:t>
      </w:r>
    </w:p>
    <w:p>
      <w:pPr>
        <w:pStyle w:val="Heading3"/>
        <w:spacing w:before="120" w:after="80"/>
      </w:pPr>
      <w:r>
        <w:rPr>
          <w:color w:val="1F3864"/>
        </w:rPr>
        <w:t>4.1.1. Organigrama de agentes BIM</w:t>
      </w:r>
    </w:p>
    <w:p>
      <w:pPr>
        <w:spacing w:before="0" w:after="60"/>
        <w:jc w:val="left"/>
      </w:pPr>
      <w:r>
        <w:rPr>
          <w:b w:val="0"/>
          <w:i w:val="0"/>
        </w:rPr>
        <w:t>La estructura organizativa del equipo BIM del contrato, según los niveles definidos por Adif, es la que se muestra a continuación:</w:t>
      </w:r>
    </w:p>
    <w:p>
      <w:pPr>
        <w:jc w:val="center"/>
      </w:pPr>
      <w:r>
        <w:drawing>
          <wp:inline xmlns:a="http://schemas.openxmlformats.org/drawingml/2006/main" xmlns:pic="http://schemas.openxmlformats.org/drawingml/2006/picture">
            <wp:extent cx="5580000" cy="39758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3975886"/>
                    </a:xfrm>
                    <a:prstGeom prst="rect"/>
                  </pic:spPr>
                </pic:pic>
              </a:graphicData>
            </a:graphic>
          </wp:inline>
        </w:drawing>
      </w:r>
    </w:p>
    <w:p>
      <w:pPr>
        <w:spacing w:before="40" w:after="120"/>
        <w:jc w:val="center"/>
      </w:pPr>
      <w:r>
        <w:rPr>
          <w:i/>
          <w:color w:val="606060"/>
          <w:sz w:val="16"/>
        </w:rPr>
        <w:t>Ilustración 1. Organigrama de agentes BIM</w:t>
      </w:r>
    </w:p>
    <w:p>
      <w:pPr>
        <w:pStyle w:val="Heading3"/>
        <w:spacing w:before="120" w:after="80"/>
      </w:pPr>
      <w:r>
        <w:rPr>
          <w:color w:val="1F3864"/>
        </w:rPr>
        <w:t>4.1.2. Roles y responsabilidades</w:t>
      </w:r>
    </w:p>
    <w:p>
      <w:pPr>
        <w:spacing w:before="0" w:after="60"/>
        <w:jc w:val="left"/>
      </w:pPr>
      <w:r>
        <w:rPr>
          <w:b w:val="0"/>
          <w:i w:val="0"/>
        </w:rPr>
        <w:t>Las responsabilidades de cada rol BIM se definen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2835"/>
            <w:shd w:val="clear" w:color="auto" w:fill="1F3864"/>
            <w:vAlign w:val="center"/>
          </w:tcPr>
          <w:p>
            <w:pPr>
              <w:spacing w:before="40" w:after="40"/>
              <w:jc w:val="center"/>
            </w:pPr>
            <w:r>
              <w:rPr>
                <w:b/>
                <w:color w:val="FFFFFF"/>
                <w:sz w:val="16"/>
              </w:rPr>
              <w:t>Rol BIM</w:t>
            </w:r>
          </w:p>
        </w:tc>
        <w:tc>
          <w:tcPr>
            <w:tcW w:type="dxa" w:w="6520"/>
            <w:shd w:val="clear" w:color="auto" w:fill="1F3864"/>
            <w:vAlign w:val="center"/>
          </w:tcPr>
          <w:p>
            <w:pPr>
              <w:spacing w:before="40" w:after="40"/>
              <w:jc w:val="center"/>
            </w:pPr>
            <w:r>
              <w:rPr>
                <w:b/>
                <w:color w:val="FFFFFF"/>
                <w:sz w:val="16"/>
              </w:rPr>
              <w:t>Responsabilidades principales</w:t>
            </w:r>
          </w:p>
        </w:tc>
      </w:tr>
      <w:tr>
        <w:tc>
          <w:tcPr>
            <w:tcW w:type="dxa" w:w="4536"/>
            <w:shd w:val="clear" w:color="auto" w:fill="EBF3FB"/>
          </w:tcPr>
          <w:p>
            <w:pPr>
              <w:spacing w:before="20" w:after="20"/>
            </w:pPr>
            <w:r>
              <w:rPr>
                <w:b/>
                <w:sz w:val="16"/>
              </w:rPr>
              <w:t>Responsable de contrato ADIF</w:t>
            </w:r>
          </w:p>
        </w:tc>
        <w:tc>
          <w:tcPr>
            <w:tcW w:type="dxa" w:w="4536"/>
            <w:shd w:val="clear" w:color="auto" w:fill="EBF3FB"/>
          </w:tcPr>
          <w:p>
            <w:pPr>
              <w:spacing w:before="20" w:after="20"/>
            </w:pPr>
            <w:r>
              <w:rPr>
                <w:sz w:val="16"/>
              </w:rPr>
              <w:t>Autorizar y supervisar el cumplimiento de los objetivos contractuales en materia BIM. Aprobar las modificaciones sustanciales del PEB y del MIDP.</w:t>
            </w:r>
          </w:p>
        </w:tc>
      </w:tr>
      <w:tr>
        <w:tc>
          <w:tcPr>
            <w:tcW w:type="dxa" w:w="4536"/>
          </w:tcPr>
          <w:p>
            <w:pPr>
              <w:spacing w:before="20" w:after="20"/>
            </w:pPr>
            <w:r>
              <w:rPr>
                <w:b/>
                <w:sz w:val="16"/>
              </w:rPr>
              <w:t>Responsable BIM ADIF</w:t>
            </w:r>
          </w:p>
        </w:tc>
        <w:tc>
          <w:tcPr>
            <w:tcW w:type="dxa" w:w="4536"/>
          </w:tcPr>
          <w:p>
            <w:pPr>
              <w:spacing w:before="20" w:after="20"/>
            </w:pPr>
            <w:r>
              <w:rPr>
                <w:sz w:val="16"/>
              </w:rPr>
              <w:t>Coordinar y supervisar la implementación BIM del contrato. Validar el PEB y sus anexos. Aprobar los entregables BIM en estado Publicado. Presidir las reuniones digitales.</w:t>
            </w:r>
          </w:p>
        </w:tc>
      </w:tr>
      <w:tr>
        <w:tc>
          <w:tcPr>
            <w:tcW w:type="dxa" w:w="4536"/>
            <w:shd w:val="clear" w:color="auto" w:fill="EBF3FB"/>
          </w:tcPr>
          <w:p>
            <w:pPr>
              <w:spacing w:before="20" w:after="20"/>
            </w:pPr>
            <w:r>
              <w:rPr>
                <w:b/>
                <w:sz w:val="16"/>
              </w:rPr>
              <w:t>Gestor de la información ADIF</w:t>
            </w:r>
          </w:p>
        </w:tc>
        <w:tc>
          <w:tcPr>
            <w:tcW w:type="dxa" w:w="4536"/>
            <w:shd w:val="clear" w:color="auto" w:fill="EBF3FB"/>
          </w:tcPr>
          <w:p>
            <w:pPr>
              <w:spacing w:before="20" w:after="20"/>
            </w:pPr>
            <w:r>
              <w:rPr>
                <w:sz w:val="16"/>
              </w:rPr>
              <w:t>Administrar el CDE de Adif. Gestionar los permisos de acceso. Verificar el nombrado y estructura de los entregables. Archivar la información obsoleta.</w:t>
            </w:r>
          </w:p>
        </w:tc>
      </w:tr>
      <w:tr>
        <w:tc>
          <w:tcPr>
            <w:tcW w:type="dxa" w:w="4536"/>
          </w:tcPr>
          <w:p>
            <w:pPr>
              <w:spacing w:before="20" w:after="20"/>
            </w:pPr>
            <w:r>
              <w:rPr>
                <w:b/>
                <w:sz w:val="16"/>
              </w:rPr>
              <w:t>Responsable ATC</w:t>
            </w:r>
          </w:p>
        </w:tc>
        <w:tc>
          <w:tcPr>
            <w:tcW w:type="dxa" w:w="4536"/>
          </w:tcPr>
          <w:p>
            <w:pPr>
              <w:spacing w:before="20" w:after="20"/>
            </w:pPr>
            <w:r>
              <w:rPr>
                <w:sz w:val="16"/>
              </w:rPr>
              <w:t>Dirigir y coordinar los trabajos de la Asistencia Técnica. Supervisar la calidad de los entregables BIM de todos los adjudicatarios de modelo.</w:t>
            </w:r>
          </w:p>
        </w:tc>
      </w:tr>
      <w:tr>
        <w:tc>
          <w:tcPr>
            <w:tcW w:type="dxa" w:w="4536"/>
            <w:shd w:val="clear" w:color="auto" w:fill="EBF3FB"/>
          </w:tcPr>
          <w:p>
            <w:pPr>
              <w:spacing w:before="20" w:after="20"/>
            </w:pPr>
            <w:r>
              <w:rPr>
                <w:b/>
                <w:sz w:val="16"/>
              </w:rPr>
              <w:t>Responsable BIM ATC</w:t>
            </w:r>
          </w:p>
        </w:tc>
        <w:tc>
          <w:tcPr>
            <w:tcW w:type="dxa" w:w="4536"/>
            <w:shd w:val="clear" w:color="auto" w:fill="EBF3FB"/>
          </w:tcPr>
          <w:p>
            <w:pPr>
              <w:spacing w:before="20" w:after="20"/>
            </w:pPr>
            <w:r>
              <w:rPr>
                <w:sz w:val="16"/>
              </w:rPr>
              <w:t>Coordinar la estrategia BIM de la ATC. Validar los PEB de todos los AMs. Coordinar la federación de modelos entre actuaciones. Presidir las reuniones digitales de coordinación.</w:t>
            </w:r>
          </w:p>
        </w:tc>
      </w:tr>
      <w:tr>
        <w:tc>
          <w:tcPr>
            <w:tcW w:type="dxa" w:w="4536"/>
          </w:tcPr>
          <w:p>
            <w:pPr>
              <w:spacing w:before="20" w:after="20"/>
            </w:pPr>
            <w:r>
              <w:rPr>
                <w:b/>
                <w:sz w:val="16"/>
              </w:rPr>
              <w:t>Coordinador BIM ATC</w:t>
            </w:r>
          </w:p>
        </w:tc>
        <w:tc>
          <w:tcPr>
            <w:tcW w:type="dxa" w:w="4536"/>
          </w:tcPr>
          <w:p>
            <w:pPr>
              <w:spacing w:before="20" w:after="20"/>
            </w:pPr>
            <w:r>
              <w:rPr>
                <w:sz w:val="16"/>
              </w:rPr>
              <w:t>Realizar la detección de interferencias entre actuaciones. Apoyar la validación de los PEB de los AMs. Coordinar la generación del modelo federado de la ATC.</w:t>
            </w:r>
          </w:p>
        </w:tc>
      </w:tr>
      <w:tr>
        <w:tc>
          <w:tcPr>
            <w:tcW w:type="dxa" w:w="4536"/>
            <w:shd w:val="clear" w:color="auto" w:fill="EBF3FB"/>
          </w:tcPr>
          <w:p>
            <w:pPr>
              <w:spacing w:before="20" w:after="20"/>
            </w:pPr>
            <w:r>
              <w:rPr>
                <w:b/>
                <w:sz w:val="16"/>
              </w:rPr>
              <w:t>Responsable BIM AM</w:t>
            </w:r>
          </w:p>
        </w:tc>
        <w:tc>
          <w:tcPr>
            <w:tcW w:type="dxa" w:w="4536"/>
            <w:shd w:val="clear" w:color="auto" w:fill="EBF3FB"/>
          </w:tcPr>
          <w:p>
            <w:pPr>
              <w:spacing w:before="20" w:after="20"/>
            </w:pPr>
            <w:r>
              <w:rPr>
                <w:sz w:val="16"/>
              </w:rPr>
              <w:t>Responsable técnico BIM del AM. Aprobar el PEB y los entregables BIM del AM. Supervisar el trabajo del equipo BIM del AM. Reportar a la ATC y a Adif.</w:t>
            </w:r>
          </w:p>
        </w:tc>
      </w:tr>
      <w:tr>
        <w:tc>
          <w:tcPr>
            <w:tcW w:type="dxa" w:w="4536"/>
          </w:tcPr>
          <w:p>
            <w:pPr>
              <w:spacing w:before="20" w:after="20"/>
            </w:pPr>
            <w:r>
              <w:rPr>
                <w:b/>
                <w:sz w:val="16"/>
              </w:rPr>
              <w:t>Coordinador BIM AM</w:t>
            </w:r>
          </w:p>
        </w:tc>
        <w:tc>
          <w:tcPr>
            <w:tcW w:type="dxa" w:w="4536"/>
          </w:tcPr>
          <w:p>
            <w:pPr>
              <w:spacing w:before="20" w:after="20"/>
            </w:pPr>
            <w:r>
              <w:rPr>
                <w:sz w:val="16"/>
              </w:rPr>
              <w:t>Coordinar el trabajo del equipo BIM del AM. Realizar el control de calidad interno. Gestionar el intercambio de información con la ATC. Actualizar el MIDP.</w:t>
            </w:r>
          </w:p>
        </w:tc>
      </w:tr>
      <w:tr>
        <w:tc>
          <w:tcPr>
            <w:tcW w:type="dxa" w:w="4536"/>
            <w:shd w:val="clear" w:color="auto" w:fill="EBF3FB"/>
          </w:tcPr>
          <w:p>
            <w:pPr>
              <w:spacing w:before="20" w:after="20"/>
            </w:pPr>
            <w:r>
              <w:rPr>
                <w:b/>
                <w:sz w:val="16"/>
              </w:rPr>
              <w:t>Modelador BIM</w:t>
            </w:r>
          </w:p>
        </w:tc>
        <w:tc>
          <w:tcPr>
            <w:tcW w:type="dxa" w:w="4536"/>
            <w:shd w:val="clear" w:color="auto" w:fill="EBF3FB"/>
          </w:tcPr>
          <w:p>
            <w:pPr>
              <w:spacing w:before="20" w:after="20"/>
            </w:pPr>
            <w:r>
              <w:rPr>
                <w:sz w:val="16"/>
              </w:rPr>
              <w:t>Generar y actualizar los modelos BIM de su disciplina. Incorporar los atributos LOI conforme a la matriz de atributos. Exportar los modelos a formato IFC y nativos.</w:t>
            </w:r>
          </w:p>
        </w:tc>
      </w:tr>
    </w:tbl>
    <w:p>
      <w:pPr>
        <w:spacing w:before="40" w:after="120"/>
        <w:jc w:val="center"/>
      </w:pPr>
      <w:r>
        <w:rPr>
          <w:i/>
          <w:color w:val="606060"/>
          <w:sz w:val="16"/>
        </w:rPr>
        <w:t>Tabla 10. Roles y responsabilidades BIM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835"/>
            <w:shd w:val="clear" w:color="auto" w:fill="1F3864"/>
            <w:vAlign w:val="center"/>
          </w:tcPr>
          <w:p>
            <w:pPr>
              <w:spacing w:before="40" w:after="40"/>
              <w:jc w:val="center"/>
            </w:pPr>
            <w:r>
              <w:rPr>
                <w:b/>
                <w:color w:val="FFFFFF"/>
                <w:sz w:val="16"/>
              </w:rPr>
              <w:t>Rol</w:t>
            </w:r>
          </w:p>
        </w:tc>
        <w:tc>
          <w:tcPr>
            <w:tcW w:type="dxa" w:w="2551"/>
            <w:shd w:val="clear" w:color="auto" w:fill="1F3864"/>
            <w:vAlign w:val="center"/>
          </w:tcPr>
          <w:p>
            <w:pPr>
              <w:spacing w:before="40" w:after="40"/>
              <w:jc w:val="center"/>
            </w:pPr>
            <w:r>
              <w:rPr>
                <w:b/>
                <w:color w:val="FFFFFF"/>
                <w:sz w:val="16"/>
              </w:rPr>
              <w:t>Nombre y Apellidos</w:t>
            </w:r>
          </w:p>
        </w:tc>
        <w:tc>
          <w:tcPr>
            <w:tcW w:type="dxa" w:w="1984"/>
            <w:shd w:val="clear" w:color="auto" w:fill="1F3864"/>
            <w:vAlign w:val="center"/>
          </w:tcPr>
          <w:p>
            <w:pPr>
              <w:spacing w:before="40" w:after="40"/>
              <w:jc w:val="center"/>
            </w:pPr>
            <w:r>
              <w:rPr>
                <w:b/>
                <w:color w:val="FFFFFF"/>
                <w:sz w:val="16"/>
              </w:rPr>
              <w:t>Empresa</w:t>
            </w:r>
          </w:p>
        </w:tc>
        <w:tc>
          <w:tcPr>
            <w:tcW w:type="dxa" w:w="1984"/>
            <w:shd w:val="clear" w:color="auto" w:fill="1F3864"/>
            <w:vAlign w:val="center"/>
          </w:tcPr>
          <w:p>
            <w:pPr>
              <w:spacing w:before="40" w:after="40"/>
              <w:jc w:val="center"/>
            </w:pPr>
            <w:r>
              <w:rPr>
                <w:b/>
                <w:color w:val="FFFFFF"/>
                <w:sz w:val="16"/>
              </w:rPr>
              <w:t>Contacto</w:t>
            </w:r>
          </w:p>
        </w:tc>
      </w:tr>
      <w:tr>
        <w:tc>
          <w:tcPr>
            <w:tcW w:type="dxa" w:w="2268"/>
            <w:shd w:val="clear" w:color="auto" w:fill="EBF3FB"/>
          </w:tcPr>
          <w:p>
            <w:pPr>
              <w:spacing w:before="20" w:after="20"/>
            </w:pPr>
            <w:r>
              <w:rPr>
                <w:sz w:val="16"/>
              </w:rPr>
              <w:t>Responsable de contrato</w:t>
            </w:r>
          </w:p>
        </w:tc>
        <w:tc>
          <w:tcPr>
            <w:tcW w:type="dxa" w:w="2268"/>
            <w:shd w:val="clear" w:color="auto" w:fill="EBF3FB"/>
          </w:tcPr>
          <w:p>
            <w:pPr>
              <w:spacing w:before="20" w:after="20"/>
            </w:pPr>
            <w:r>
              <w:rPr>
                <w:sz w:val="16"/>
              </w:rPr>
              <w:t>Miguel A. Leor Roca</w:t>
            </w:r>
          </w:p>
        </w:tc>
        <w:tc>
          <w:tcPr>
            <w:tcW w:type="dxa" w:w="2268"/>
            <w:shd w:val="clear" w:color="auto" w:fill="EBF3FB"/>
          </w:tcPr>
          <w:p>
            <w:pPr>
              <w:spacing w:before="20" w:after="20"/>
            </w:pPr>
            <w:r>
              <w:rPr>
                <w:sz w:val="16"/>
              </w:rPr>
              <w:t>ADIF DACGP</w:t>
            </w:r>
          </w:p>
        </w:tc>
        <w:tc>
          <w:tcPr>
            <w:tcW w:type="dxa" w:w="2268"/>
            <w:shd w:val="clear" w:color="auto" w:fill="EBF3FB"/>
          </w:tcPr>
          <w:p>
            <w:pPr>
              <w:spacing w:before="20" w:after="20"/>
            </w:pPr>
            <w:r>
              <w:rPr>
                <w:sz w:val="16"/>
              </w:rPr>
              <w:t>mleor@adif.es</w:t>
            </w:r>
          </w:p>
        </w:tc>
      </w:tr>
      <w:tr>
        <w:tc>
          <w:tcPr>
            <w:tcW w:type="dxa" w:w="2268"/>
          </w:tcPr>
          <w:p>
            <w:pPr>
              <w:spacing w:before="20" w:after="20"/>
            </w:pPr>
            <w:r>
              <w:rPr>
                <w:sz w:val="16"/>
              </w:rPr>
              <w:t>Responsable BIM ADIF</w:t>
            </w:r>
          </w:p>
        </w:tc>
        <w:tc>
          <w:tcPr>
            <w:tcW w:type="dxa" w:w="2268"/>
          </w:tcPr>
          <w:p>
            <w:pPr>
              <w:spacing w:before="20" w:after="20"/>
            </w:pPr>
            <w:r>
              <w:rPr>
                <w:sz w:val="16"/>
              </w:rPr>
              <w:t>David Ibáñez Núñez</w:t>
            </w:r>
          </w:p>
        </w:tc>
        <w:tc>
          <w:tcPr>
            <w:tcW w:type="dxa" w:w="2268"/>
          </w:tcPr>
          <w:p>
            <w:pPr>
              <w:spacing w:before="20" w:after="20"/>
            </w:pPr>
            <w:r>
              <w:rPr>
                <w:sz w:val="16"/>
              </w:rPr>
              <w:t>ADIF DACGP</w:t>
            </w:r>
          </w:p>
        </w:tc>
        <w:tc>
          <w:tcPr>
            <w:tcW w:type="dxa" w:w="2268"/>
          </w:tcPr>
          <w:p>
            <w:pPr>
              <w:spacing w:before="20" w:after="20"/>
            </w:pPr>
            <w:r>
              <w:rPr>
                <w:sz w:val="16"/>
              </w:rPr>
              <w:t>david.ibanez@externos.adif.es</w:t>
            </w:r>
          </w:p>
        </w:tc>
      </w:tr>
      <w:tr>
        <w:tc>
          <w:tcPr>
            <w:tcW w:type="dxa" w:w="2268"/>
            <w:shd w:val="clear" w:color="auto" w:fill="EBF3FB"/>
          </w:tcPr>
          <w:p>
            <w:pPr>
              <w:spacing w:before="20" w:after="20"/>
            </w:pPr>
            <w:r>
              <w:rPr>
                <w:sz w:val="16"/>
              </w:rPr>
              <w:t>Gestor de la información</w:t>
            </w:r>
          </w:p>
        </w:tc>
        <w:tc>
          <w:tcPr>
            <w:tcW w:type="dxa" w:w="2268"/>
            <w:shd w:val="clear" w:color="auto" w:fill="EBF3FB"/>
          </w:tcPr>
          <w:p>
            <w:pPr>
              <w:spacing w:before="20" w:after="20"/>
            </w:pPr>
            <w:r>
              <w:rPr>
                <w:sz w:val="16"/>
              </w:rPr>
              <w:t>Marta Díaz Pulido</w:t>
            </w:r>
          </w:p>
        </w:tc>
        <w:tc>
          <w:tcPr>
            <w:tcW w:type="dxa" w:w="2268"/>
            <w:shd w:val="clear" w:color="auto" w:fill="EBF3FB"/>
          </w:tcPr>
          <w:p>
            <w:pPr>
              <w:spacing w:before="20" w:after="20"/>
            </w:pPr>
            <w:r>
              <w:rPr>
                <w:sz w:val="16"/>
              </w:rPr>
              <w:t>ADIF DACGP</w:t>
            </w:r>
          </w:p>
        </w:tc>
        <w:tc>
          <w:tcPr>
            <w:tcW w:type="dxa" w:w="2268"/>
            <w:shd w:val="clear" w:color="auto" w:fill="EBF3FB"/>
          </w:tcPr>
          <w:p>
            <w:pPr>
              <w:spacing w:before="20" w:after="20"/>
            </w:pPr>
            <w:r>
              <w:rPr>
                <w:sz w:val="16"/>
              </w:rPr>
              <w:t>marta.pulido@externos.adif.es</w:t>
            </w:r>
          </w:p>
        </w:tc>
      </w:tr>
      <w:tr>
        <w:tc>
          <w:tcPr>
            <w:tcW w:type="dxa" w:w="2268"/>
          </w:tcPr>
          <w:p>
            <w:pPr>
              <w:spacing w:before="20" w:after="20"/>
            </w:pPr>
            <w:r>
              <w:rPr>
                <w:sz w:val="16"/>
              </w:rPr>
              <w:t>Responsable ATC</w:t>
            </w:r>
          </w:p>
        </w:tc>
        <w:tc>
          <w:tcPr>
            <w:tcW w:type="dxa" w:w="2268"/>
          </w:tcPr>
          <w:p>
            <w:pPr>
              <w:spacing w:before="20" w:after="20"/>
            </w:pPr>
            <w:r>
              <w:rPr>
                <w:sz w:val="16"/>
              </w:rPr>
              <w:t>Fernando Gil Cantabrana</w:t>
            </w:r>
          </w:p>
        </w:tc>
        <w:tc>
          <w:tcPr>
            <w:tcW w:type="dxa" w:w="2268"/>
          </w:tcPr>
          <w:p>
            <w:pPr>
              <w:spacing w:before="20" w:after="20"/>
            </w:pPr>
            <w:r>
              <w:rPr>
                <w:sz w:val="16"/>
              </w:rPr>
              <w:t>INECO</w:t>
            </w:r>
          </w:p>
        </w:tc>
        <w:tc>
          <w:tcPr>
            <w:tcW w:type="dxa" w:w="2268"/>
          </w:tcPr>
          <w:p>
            <w:pPr>
              <w:spacing w:before="20" w:after="20"/>
            </w:pPr>
            <w:r>
              <w:rPr>
                <w:sz w:val="16"/>
              </w:rPr>
              <w:t>fgilc@ineco.com</w:t>
            </w:r>
          </w:p>
        </w:tc>
      </w:tr>
      <w:tr>
        <w:tc>
          <w:tcPr>
            <w:tcW w:type="dxa" w:w="2268"/>
            <w:shd w:val="clear" w:color="auto" w:fill="EBF3FB"/>
          </w:tcPr>
          <w:p>
            <w:pPr>
              <w:spacing w:before="20" w:after="20"/>
            </w:pPr>
            <w:r>
              <w:rPr>
                <w:sz w:val="16"/>
              </w:rPr>
              <w:t>Responsable BIM ATC / Gestor información</w:t>
            </w:r>
          </w:p>
        </w:tc>
        <w:tc>
          <w:tcPr>
            <w:tcW w:type="dxa" w:w="2268"/>
            <w:shd w:val="clear" w:color="auto" w:fill="EBF3FB"/>
          </w:tcPr>
          <w:p>
            <w:pPr>
              <w:spacing w:before="20" w:after="20"/>
            </w:pPr>
            <w:r>
              <w:rPr>
                <w:sz w:val="16"/>
              </w:rPr>
              <w:t>Adrián García Rodríguez</w:t>
            </w:r>
          </w:p>
        </w:tc>
        <w:tc>
          <w:tcPr>
            <w:tcW w:type="dxa" w:w="2268"/>
            <w:shd w:val="clear" w:color="auto" w:fill="EBF3FB"/>
          </w:tcPr>
          <w:p>
            <w:pPr>
              <w:spacing w:before="20" w:after="20"/>
            </w:pPr>
            <w:r>
              <w:rPr>
                <w:sz w:val="16"/>
              </w:rPr>
              <w:t>INECO</w:t>
            </w:r>
          </w:p>
        </w:tc>
        <w:tc>
          <w:tcPr>
            <w:tcW w:type="dxa" w:w="2268"/>
            <w:shd w:val="clear" w:color="auto" w:fill="EBF3FB"/>
          </w:tcPr>
          <w:p>
            <w:pPr>
              <w:spacing w:before="20" w:after="20"/>
            </w:pPr>
            <w:r>
              <w:rPr>
                <w:sz w:val="16"/>
              </w:rPr>
              <w:t>adrian.garcia@ineco.com</w:t>
            </w:r>
          </w:p>
        </w:tc>
      </w:tr>
      <w:tr>
        <w:tc>
          <w:tcPr>
            <w:tcW w:type="dxa" w:w="2268"/>
          </w:tcPr>
          <w:p>
            <w:pPr>
              <w:spacing w:before="20" w:after="20"/>
            </w:pPr>
            <w:r>
              <w:rPr>
                <w:sz w:val="16"/>
              </w:rPr>
              <w:t>Coordinador BIM ATC</w:t>
            </w:r>
          </w:p>
        </w:tc>
        <w:tc>
          <w:tcPr>
            <w:tcW w:type="dxa" w:w="2268"/>
          </w:tcPr>
          <w:p>
            <w:pPr>
              <w:spacing w:before="20" w:after="20"/>
            </w:pPr>
            <w:r>
              <w:rPr>
                <w:sz w:val="16"/>
              </w:rPr>
              <w:t>Samuel J. Triana González</w:t>
            </w:r>
          </w:p>
        </w:tc>
        <w:tc>
          <w:tcPr>
            <w:tcW w:type="dxa" w:w="2268"/>
          </w:tcPr>
          <w:p>
            <w:pPr>
              <w:spacing w:before="20" w:after="20"/>
            </w:pPr>
            <w:r>
              <w:rPr>
                <w:sz w:val="16"/>
              </w:rPr>
              <w:t>INECO</w:t>
            </w:r>
          </w:p>
        </w:tc>
        <w:tc>
          <w:tcPr>
            <w:tcW w:type="dxa" w:w="2268"/>
          </w:tcPr>
          <w:p>
            <w:pPr>
              <w:spacing w:before="20" w:after="20"/>
            </w:pPr>
            <w:r>
              <w:rPr>
                <w:sz w:val="16"/>
              </w:rPr>
              <w:t>samuel.triana@ineco.com</w:t>
            </w:r>
          </w:p>
        </w:tc>
      </w:tr>
      <w:tr>
        <w:tc>
          <w:tcPr>
            <w:tcW w:type="dxa" w:w="2268"/>
            <w:shd w:val="clear" w:color="auto" w:fill="EBF3FB"/>
          </w:tcPr>
          <w:p>
            <w:pPr>
              <w:spacing w:before="20" w:after="20"/>
            </w:pPr>
            <w:r>
              <w:rPr>
                <w:sz w:val="16"/>
              </w:rPr>
              <w:t>Coordinador BIM ATC</w:t>
            </w:r>
          </w:p>
        </w:tc>
        <w:tc>
          <w:tcPr>
            <w:tcW w:type="dxa" w:w="2268"/>
            <w:shd w:val="clear" w:color="auto" w:fill="EBF3FB"/>
          </w:tcPr>
          <w:p>
            <w:pPr>
              <w:spacing w:before="20" w:after="20"/>
            </w:pPr>
            <w:r>
              <w:rPr>
                <w:sz w:val="16"/>
              </w:rPr>
              <w:t>Mª Victoria Fdz. Galán</w:t>
            </w:r>
          </w:p>
        </w:tc>
        <w:tc>
          <w:tcPr>
            <w:tcW w:type="dxa" w:w="2268"/>
            <w:shd w:val="clear" w:color="auto" w:fill="EBF3FB"/>
          </w:tcPr>
          <w:p>
            <w:pPr>
              <w:spacing w:before="20" w:after="20"/>
            </w:pPr>
            <w:r>
              <w:rPr>
                <w:sz w:val="16"/>
              </w:rPr>
              <w:t>INECO</w:t>
            </w:r>
          </w:p>
        </w:tc>
        <w:tc>
          <w:tcPr>
            <w:tcW w:type="dxa" w:w="2268"/>
            <w:shd w:val="clear" w:color="auto" w:fill="EBF3FB"/>
          </w:tcPr>
          <w:p>
            <w:pPr>
              <w:spacing w:before="20" w:after="20"/>
            </w:pPr>
            <w:r>
              <w:rPr>
                <w:sz w:val="16"/>
              </w:rPr>
              <w:t>mvfernandezg@ineco.com</w:t>
            </w:r>
          </w:p>
        </w:tc>
      </w:tr>
      <w:tr>
        <w:tc>
          <w:tcPr>
            <w:tcW w:type="dxa" w:w="2268"/>
          </w:tcPr>
          <w:p>
            <w:pPr>
              <w:spacing w:before="20" w:after="20"/>
            </w:pPr>
            <w:r>
              <w:rPr>
                <w:sz w:val="16"/>
              </w:rPr>
              <w:t>Responsable BIM AM</w:t>
            </w:r>
          </w:p>
        </w:tc>
        <w:tc>
          <w:tcPr>
            <w:tcW w:type="dxa" w:w="2268"/>
          </w:tcPr>
          <w:p>
            <w:pPr>
              <w:spacing w:before="20" w:after="20"/>
            </w:pPr>
            <w:r>
              <w:rPr>
                <w:sz w:val="16"/>
              </w:rPr>
              <w:t>Isabel Salazar Lozano</w:t>
            </w:r>
          </w:p>
        </w:tc>
        <w:tc>
          <w:tcPr>
            <w:tcW w:type="dxa" w:w="2268"/>
          </w:tcPr>
          <w:p>
            <w:pPr>
              <w:spacing w:before="20" w:after="20"/>
            </w:pPr>
            <w:r>
              <w:rPr>
                <w:sz w:val="16"/>
              </w:rPr>
              <w:t>GRUSAMAR</w:t>
            </w:r>
          </w:p>
        </w:tc>
        <w:tc>
          <w:tcPr>
            <w:tcW w:type="dxa" w:w="2268"/>
          </w:tcPr>
          <w:p>
            <w:pPr>
              <w:spacing w:before="20" w:after="20"/>
            </w:pPr>
            <w:r>
              <w:rPr>
                <w:sz w:val="16"/>
              </w:rPr>
              <w:t>isabel.salazar@grusamar.com</w:t>
            </w:r>
          </w:p>
        </w:tc>
      </w:tr>
      <w:tr>
        <w:tc>
          <w:tcPr>
            <w:tcW w:type="dxa" w:w="2268"/>
            <w:shd w:val="clear" w:color="auto" w:fill="EBF3FB"/>
          </w:tcPr>
          <w:p>
            <w:pPr>
              <w:spacing w:before="20" w:after="20"/>
            </w:pPr>
            <w:r>
              <w:rPr>
                <w:sz w:val="16"/>
              </w:rPr>
              <w:t>Coordinador BIM AM</w:t>
            </w:r>
          </w:p>
        </w:tc>
        <w:tc>
          <w:tcPr>
            <w:tcW w:type="dxa" w:w="2268"/>
            <w:shd w:val="clear" w:color="auto" w:fill="EBF3FB"/>
          </w:tcPr>
          <w:p>
            <w:pPr>
              <w:spacing w:before="20" w:after="20"/>
            </w:pPr>
            <w:r>
              <w:rPr>
                <w:sz w:val="16"/>
              </w:rPr>
              <w:t>Julian David Mejia</w:t>
            </w:r>
          </w:p>
        </w:tc>
        <w:tc>
          <w:tcPr>
            <w:tcW w:type="dxa" w:w="2268"/>
            <w:shd w:val="clear" w:color="auto" w:fill="EBF3FB"/>
          </w:tcPr>
          <w:p>
            <w:pPr>
              <w:spacing w:before="20" w:after="20"/>
            </w:pPr>
            <w:r>
              <w:rPr>
                <w:sz w:val="16"/>
              </w:rPr>
              <w:t>INSE RAIL</w:t>
            </w:r>
          </w:p>
        </w:tc>
        <w:tc>
          <w:tcPr>
            <w:tcW w:type="dxa" w:w="2268"/>
            <w:shd w:val="clear" w:color="auto" w:fill="EBF3FB"/>
          </w:tcPr>
          <w:p>
            <w:pPr>
              <w:spacing w:before="20" w:after="20"/>
            </w:pPr>
            <w:r>
              <w:rPr>
                <w:sz w:val="16"/>
              </w:rPr>
              <w:t>jmejia@inserail.es</w:t>
            </w:r>
          </w:p>
        </w:tc>
      </w:tr>
      <w:tr>
        <w:tc>
          <w:tcPr>
            <w:tcW w:type="dxa" w:w="2268"/>
          </w:tcPr>
          <w:p>
            <w:pPr>
              <w:spacing w:before="20" w:after="20"/>
            </w:pPr>
            <w:r>
              <w:rPr>
                <w:sz w:val="16"/>
              </w:rPr>
              <w:t>Modelador BIM</w:t>
            </w:r>
          </w:p>
        </w:tc>
        <w:tc>
          <w:tcPr>
            <w:tcW w:type="dxa" w:w="2268"/>
          </w:tcPr>
          <w:p>
            <w:pPr>
              <w:spacing w:before="20" w:after="20"/>
            </w:pPr>
            <w:r>
              <w:rPr>
                <w:sz w:val="16"/>
              </w:rPr>
              <w:t>Nuria Ruiz</w:t>
            </w:r>
          </w:p>
        </w:tc>
        <w:tc>
          <w:tcPr>
            <w:tcW w:type="dxa" w:w="2268"/>
          </w:tcPr>
          <w:p>
            <w:pPr>
              <w:spacing w:before="20" w:after="20"/>
            </w:pPr>
            <w:r>
              <w:rPr>
                <w:sz w:val="16"/>
              </w:rPr>
              <w:t>INSE RAIL</w:t>
            </w:r>
          </w:p>
        </w:tc>
        <w:tc>
          <w:tcPr>
            <w:tcW w:type="dxa" w:w="2268"/>
          </w:tcPr>
          <w:p>
            <w:pPr>
              <w:spacing w:before="20" w:after="20"/>
            </w:pPr>
            <w:r>
              <w:rPr>
                <w:sz w:val="16"/>
              </w:rPr>
              <w:t>nruiz@inserail.es</w:t>
            </w:r>
          </w:p>
        </w:tc>
      </w:tr>
    </w:tbl>
    <w:p>
      <w:pPr>
        <w:spacing w:before="40" w:after="120"/>
        <w:jc w:val="center"/>
      </w:pPr>
      <w:r>
        <w:rPr>
          <w:i/>
          <w:color w:val="606060"/>
          <w:sz w:val="16"/>
        </w:rPr>
        <w:t>Tabla 11. Datos del equipo BIM</w:t>
      </w:r>
    </w:p>
    <w:p>
      <w:pPr>
        <w:pStyle w:val="Heading2"/>
        <w:spacing w:before="240" w:after="80"/>
      </w:pPr>
      <w:r>
        <w:rPr>
          <w:color w:val="1F3864"/>
        </w:rPr>
        <w:t>4.2. Recursos Materiales</w:t>
      </w:r>
    </w:p>
    <w:p>
      <w:pPr>
        <w:pStyle w:val="Heading3"/>
        <w:spacing w:before="120" w:after="80"/>
      </w:pPr>
      <w:r>
        <w:rPr>
          <w:color w:val="1F3864"/>
        </w:rPr>
        <w:t>4.2.1. Requisitos de hardware</w:t>
      </w:r>
    </w:p>
    <w:p>
      <w:pPr>
        <w:spacing w:before="0" w:after="60"/>
        <w:jc w:val="left"/>
      </w:pPr>
      <w:r>
        <w:rPr>
          <w:b w:val="0"/>
          <w:i w:val="0"/>
        </w:rPr>
        <w:t>Los requisitos de hardware para el desarrollo de los trabajos BIM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Componente</w:t>
            </w:r>
          </w:p>
        </w:tc>
        <w:tc>
          <w:tcPr>
            <w:tcW w:type="dxa" w:w="2268"/>
            <w:shd w:val="clear" w:color="auto" w:fill="1F3864"/>
            <w:vAlign w:val="center"/>
          </w:tcPr>
          <w:p>
            <w:pPr>
              <w:spacing w:before="40" w:after="40"/>
              <w:jc w:val="center"/>
            </w:pPr>
            <w:r>
              <w:rPr>
                <w:b/>
                <w:color w:val="FFFFFF"/>
                <w:sz w:val="16"/>
              </w:rPr>
              <w:t>Mínimo / básico</w:t>
            </w:r>
          </w:p>
        </w:tc>
        <w:tc>
          <w:tcPr>
            <w:tcW w:type="dxa" w:w="2551"/>
            <w:shd w:val="clear" w:color="auto" w:fill="1F3864"/>
            <w:vAlign w:val="center"/>
          </w:tcPr>
          <w:p>
            <w:pPr>
              <w:spacing w:before="40" w:after="40"/>
              <w:jc w:val="center"/>
            </w:pPr>
            <w:r>
              <w:rPr>
                <w:b/>
                <w:color w:val="FFFFFF"/>
                <w:sz w:val="16"/>
              </w:rPr>
              <w:t>Recomendado / profesional</w:t>
            </w:r>
          </w:p>
        </w:tc>
        <w:tc>
          <w:tcPr>
            <w:tcW w:type="dxa" w:w="2268"/>
            <w:shd w:val="clear" w:color="auto" w:fill="1F3864"/>
            <w:vAlign w:val="center"/>
          </w:tcPr>
          <w:p>
            <w:pPr>
              <w:spacing w:before="40" w:after="40"/>
              <w:jc w:val="center"/>
            </w:pPr>
            <w:r>
              <w:rPr>
                <w:b/>
                <w:color w:val="FFFFFF"/>
                <w:sz w:val="16"/>
              </w:rPr>
              <w:t>Óptimo / workstation</w:t>
            </w:r>
          </w:p>
        </w:tc>
      </w:tr>
      <w:tr>
        <w:tc>
          <w:tcPr>
            <w:tcW w:type="dxa" w:w="2268"/>
          </w:tcPr>
          <w:p>
            <w:pPr>
              <w:spacing w:before="20" w:after="20"/>
            </w:pPr>
            <w:r>
              <w:rPr>
                <w:sz w:val="16"/>
              </w:rPr>
              <w:t>Sistema operativo</w:t>
            </w:r>
          </w:p>
        </w:tc>
        <w:tc>
          <w:tcPr>
            <w:tcW w:type="dxa" w:w="2268"/>
          </w:tcPr>
          <w:p>
            <w:pPr>
              <w:spacing w:before="20" w:after="20"/>
            </w:pPr>
            <w:r>
              <w:rPr>
                <w:sz w:val="16"/>
              </w:rPr>
              <w:t>Windows 10 64-bit</w:t>
            </w:r>
          </w:p>
        </w:tc>
        <w:tc>
          <w:tcPr>
            <w:tcW w:type="dxa" w:w="2268"/>
          </w:tcPr>
          <w:p>
            <w:pPr>
              <w:spacing w:before="20" w:after="20"/>
            </w:pPr>
            <w:r>
              <w:rPr>
                <w:sz w:val="16"/>
              </w:rPr>
              <w:t>Windows 10/11 64-bit Pro</w:t>
            </w:r>
          </w:p>
        </w:tc>
        <w:tc>
          <w:tcPr>
            <w:tcW w:type="dxa" w:w="2268"/>
          </w:tcPr>
          <w:p>
            <w:pPr>
              <w:spacing w:before="20" w:after="20"/>
            </w:pPr>
            <w:r>
              <w:rPr>
                <w:sz w:val="16"/>
              </w:rPr>
              <w:t>Windows 11 64-bit Pro</w:t>
            </w:r>
          </w:p>
        </w:tc>
      </w:tr>
      <w:tr>
        <w:tc>
          <w:tcPr>
            <w:tcW w:type="dxa" w:w="2268"/>
          </w:tcPr>
          <w:p>
            <w:pPr>
              <w:spacing w:before="20" w:after="20"/>
            </w:pPr>
            <w:r>
              <w:rPr>
                <w:sz w:val="16"/>
              </w:rPr>
              <w:t>Procesador (CPU)</w:t>
            </w:r>
          </w:p>
        </w:tc>
        <w:tc>
          <w:tcPr>
            <w:tcW w:type="dxa" w:w="2268"/>
          </w:tcPr>
          <w:p>
            <w:pPr>
              <w:spacing w:before="20" w:after="20"/>
            </w:pPr>
            <w:r>
              <w:rPr>
                <w:sz w:val="16"/>
              </w:rPr>
              <w:t>Intel Core i5 (8ª gen+)</w:t>
            </w:r>
          </w:p>
        </w:tc>
        <w:tc>
          <w:tcPr>
            <w:tcW w:type="dxa" w:w="2268"/>
          </w:tcPr>
          <w:p>
            <w:pPr>
              <w:spacing w:before="20" w:after="20"/>
            </w:pPr>
            <w:r>
              <w:rPr>
                <w:sz w:val="16"/>
              </w:rPr>
              <w:t>Intel Core i7/i9 (10ª gen+)</w:t>
            </w:r>
          </w:p>
        </w:tc>
        <w:tc>
          <w:tcPr>
            <w:tcW w:type="dxa" w:w="2268"/>
          </w:tcPr>
          <w:p>
            <w:pPr>
              <w:spacing w:before="20" w:after="20"/>
            </w:pPr>
            <w:r>
              <w:rPr>
                <w:sz w:val="16"/>
              </w:rPr>
              <w:t>Intel Xeon / AMD Ryzen 9</w:t>
            </w:r>
          </w:p>
        </w:tc>
      </w:tr>
      <w:tr>
        <w:tc>
          <w:tcPr>
            <w:tcW w:type="dxa" w:w="2268"/>
          </w:tcPr>
          <w:p>
            <w:pPr>
              <w:spacing w:before="20" w:after="20"/>
            </w:pPr>
            <w:r>
              <w:rPr>
                <w:sz w:val="16"/>
              </w:rPr>
              <w:t>Memoria RAM</w:t>
            </w:r>
          </w:p>
        </w:tc>
        <w:tc>
          <w:tcPr>
            <w:tcW w:type="dxa" w:w="2268"/>
          </w:tcPr>
          <w:p>
            <w:pPr>
              <w:spacing w:before="20" w:after="20"/>
            </w:pPr>
            <w:r>
              <w:rPr>
                <w:sz w:val="16"/>
              </w:rPr>
              <w:t>16 GB</w:t>
            </w:r>
          </w:p>
        </w:tc>
        <w:tc>
          <w:tcPr>
            <w:tcW w:type="dxa" w:w="2268"/>
          </w:tcPr>
          <w:p>
            <w:pPr>
              <w:spacing w:before="20" w:after="20"/>
            </w:pPr>
            <w:r>
              <w:rPr>
                <w:sz w:val="16"/>
              </w:rPr>
              <w:t>32 GB</w:t>
            </w:r>
          </w:p>
        </w:tc>
        <w:tc>
          <w:tcPr>
            <w:tcW w:type="dxa" w:w="2268"/>
          </w:tcPr>
          <w:p>
            <w:pPr>
              <w:spacing w:before="20" w:after="20"/>
            </w:pPr>
            <w:r>
              <w:rPr>
                <w:sz w:val="16"/>
              </w:rPr>
              <w:t>64 GB o más</w:t>
            </w:r>
          </w:p>
        </w:tc>
      </w:tr>
      <w:tr>
        <w:tc>
          <w:tcPr>
            <w:tcW w:type="dxa" w:w="2268"/>
          </w:tcPr>
          <w:p>
            <w:pPr>
              <w:spacing w:before="20" w:after="20"/>
            </w:pPr>
            <w:r>
              <w:rPr>
                <w:sz w:val="16"/>
              </w:rPr>
              <w:t>Tarjeta gráfica (GPU)</w:t>
            </w:r>
          </w:p>
        </w:tc>
        <w:tc>
          <w:tcPr>
            <w:tcW w:type="dxa" w:w="2268"/>
          </w:tcPr>
          <w:p>
            <w:pPr>
              <w:spacing w:before="20" w:after="20"/>
            </w:pPr>
            <w:r>
              <w:rPr>
                <w:sz w:val="16"/>
              </w:rPr>
              <w:t>NVIDIA GTX 1060 4 GB</w:t>
            </w:r>
          </w:p>
        </w:tc>
        <w:tc>
          <w:tcPr>
            <w:tcW w:type="dxa" w:w="2268"/>
          </w:tcPr>
          <w:p>
            <w:pPr>
              <w:spacing w:before="20" w:after="20"/>
            </w:pPr>
            <w:r>
              <w:rPr>
                <w:sz w:val="16"/>
              </w:rPr>
              <w:t>NVIDIA RTX 3060 8 GB</w:t>
            </w:r>
          </w:p>
        </w:tc>
        <w:tc>
          <w:tcPr>
            <w:tcW w:type="dxa" w:w="2268"/>
          </w:tcPr>
          <w:p>
            <w:pPr>
              <w:spacing w:before="20" w:after="20"/>
            </w:pPr>
            <w:r>
              <w:rPr>
                <w:sz w:val="16"/>
              </w:rPr>
              <w:t>NVIDIA RTX 4090 24 GB</w:t>
            </w:r>
          </w:p>
        </w:tc>
      </w:tr>
      <w:tr>
        <w:tc>
          <w:tcPr>
            <w:tcW w:type="dxa" w:w="2268"/>
          </w:tcPr>
          <w:p>
            <w:pPr>
              <w:spacing w:before="20" w:after="20"/>
            </w:pPr>
            <w:r>
              <w:rPr>
                <w:sz w:val="16"/>
              </w:rPr>
              <w:t>Almacenamiento</w:t>
            </w:r>
          </w:p>
        </w:tc>
        <w:tc>
          <w:tcPr>
            <w:tcW w:type="dxa" w:w="2268"/>
          </w:tcPr>
          <w:p>
            <w:pPr>
              <w:spacing w:before="20" w:after="20"/>
            </w:pPr>
            <w:r>
              <w:rPr>
                <w:sz w:val="16"/>
              </w:rPr>
              <w:t>SSD 512 GB</w:t>
            </w:r>
          </w:p>
        </w:tc>
        <w:tc>
          <w:tcPr>
            <w:tcW w:type="dxa" w:w="2268"/>
          </w:tcPr>
          <w:p>
            <w:pPr>
              <w:spacing w:before="20" w:after="20"/>
            </w:pPr>
            <w:r>
              <w:rPr>
                <w:sz w:val="16"/>
              </w:rPr>
              <w:t>SSD NVMe 1 TB</w:t>
            </w:r>
          </w:p>
        </w:tc>
        <w:tc>
          <w:tcPr>
            <w:tcW w:type="dxa" w:w="2268"/>
          </w:tcPr>
          <w:p>
            <w:pPr>
              <w:spacing w:before="20" w:after="20"/>
            </w:pPr>
            <w:r>
              <w:rPr>
                <w:sz w:val="16"/>
              </w:rPr>
              <w:t>SSD NVMe 2 TB RAID</w:t>
            </w:r>
          </w:p>
        </w:tc>
      </w:tr>
      <w:tr>
        <w:tc>
          <w:tcPr>
            <w:tcW w:type="dxa" w:w="2268"/>
          </w:tcPr>
          <w:p>
            <w:pPr>
              <w:spacing w:before="20" w:after="20"/>
            </w:pPr>
            <w:r>
              <w:rPr>
                <w:sz w:val="16"/>
              </w:rPr>
              <w:t>Resolución / Monitor</w:t>
            </w:r>
          </w:p>
        </w:tc>
        <w:tc>
          <w:tcPr>
            <w:tcW w:type="dxa" w:w="2268"/>
          </w:tcPr>
          <w:p>
            <w:pPr>
              <w:spacing w:before="20" w:after="20"/>
            </w:pPr>
            <w:r>
              <w:rPr>
                <w:sz w:val="16"/>
              </w:rPr>
              <w:t>1920×1080 (FHD)</w:t>
            </w:r>
          </w:p>
        </w:tc>
        <w:tc>
          <w:tcPr>
            <w:tcW w:type="dxa" w:w="2268"/>
          </w:tcPr>
          <w:p>
            <w:pPr>
              <w:spacing w:before="20" w:after="20"/>
            </w:pPr>
            <w:r>
              <w:rPr>
                <w:sz w:val="16"/>
              </w:rPr>
              <w:t>2560×1440 (QHD)</w:t>
            </w:r>
          </w:p>
        </w:tc>
        <w:tc>
          <w:tcPr>
            <w:tcW w:type="dxa" w:w="2268"/>
          </w:tcPr>
          <w:p>
            <w:pPr>
              <w:spacing w:before="20" w:after="20"/>
            </w:pPr>
            <w:r>
              <w:rPr>
                <w:sz w:val="16"/>
              </w:rPr>
              <w:t>3840×2160 (UHD) dual</w:t>
            </w:r>
          </w:p>
        </w:tc>
      </w:tr>
    </w:tbl>
    <w:p>
      <w:pPr>
        <w:spacing w:before="40" w:after="120"/>
        <w:jc w:val="center"/>
      </w:pPr>
      <w:r>
        <w:rPr>
          <w:i/>
          <w:color w:val="606060"/>
          <w:sz w:val="16"/>
        </w:rPr>
        <w:t>Tabla 12. Requisitos de hardware</w:t>
      </w:r>
    </w:p>
    <w:p>
      <w:pPr>
        <w:pStyle w:val="Heading3"/>
        <w:spacing w:before="120" w:after="80"/>
      </w:pPr>
      <w:r>
        <w:rPr>
          <w:color w:val="1F3864"/>
        </w:rPr>
        <w:t>4.2.2. Plataformas de software y versiones</w:t>
      </w:r>
    </w:p>
    <w:p>
      <w:pPr>
        <w:spacing w:before="0" w:after="60"/>
        <w:jc w:val="left"/>
      </w:pPr>
      <w:r>
        <w:rPr>
          <w:b w:val="0"/>
          <w:i w:val="0"/>
        </w:rPr>
        <w:t>El software utilizado por el equipo BIM del AM es el siguiente:</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1984"/>
            <w:shd w:val="clear" w:color="auto" w:fill="1F3864"/>
            <w:vAlign w:val="center"/>
          </w:tcPr>
          <w:p>
            <w:pPr>
              <w:spacing w:before="40" w:after="40"/>
              <w:jc w:val="center"/>
            </w:pPr>
            <w:r>
              <w:rPr>
                <w:b/>
                <w:color w:val="FFFFFF"/>
                <w:sz w:val="16"/>
              </w:rPr>
              <w:t>Software</w:t>
            </w:r>
          </w:p>
        </w:tc>
        <w:tc>
          <w:tcPr>
            <w:tcW w:type="dxa" w:w="1134"/>
            <w:shd w:val="clear" w:color="auto" w:fill="1F3864"/>
            <w:vAlign w:val="center"/>
          </w:tcPr>
          <w:p>
            <w:pPr>
              <w:spacing w:before="40" w:after="40"/>
              <w:jc w:val="center"/>
            </w:pPr>
            <w:r>
              <w:rPr>
                <w:b/>
                <w:color w:val="FFFFFF"/>
                <w:sz w:val="16"/>
              </w:rPr>
              <w:t>Versión</w:t>
            </w:r>
          </w:p>
        </w:tc>
        <w:tc>
          <w:tcPr>
            <w:tcW w:type="dxa" w:w="3118"/>
            <w:shd w:val="clear" w:color="auto" w:fill="1F3864"/>
            <w:vAlign w:val="center"/>
          </w:tcPr>
          <w:p>
            <w:pPr>
              <w:spacing w:before="40" w:after="40"/>
              <w:jc w:val="center"/>
            </w:pPr>
            <w:r>
              <w:rPr>
                <w:b/>
                <w:color w:val="FFFFFF"/>
                <w:sz w:val="16"/>
              </w:rPr>
              <w:t>Propósito</w:t>
            </w:r>
          </w:p>
        </w:tc>
        <w:tc>
          <w:tcPr>
            <w:tcW w:type="dxa" w:w="1417"/>
            <w:shd w:val="clear" w:color="auto" w:fill="1F3864"/>
            <w:vAlign w:val="center"/>
          </w:tcPr>
          <w:p>
            <w:pPr>
              <w:spacing w:before="40" w:after="40"/>
              <w:jc w:val="center"/>
            </w:pPr>
            <w:r>
              <w:rPr>
                <w:b/>
                <w:color w:val="FFFFFF"/>
                <w:sz w:val="16"/>
              </w:rPr>
              <w:t>Sistema operativo</w:t>
            </w:r>
          </w:p>
        </w:tc>
        <w:tc>
          <w:tcPr>
            <w:tcW w:type="dxa" w:w="1701"/>
            <w:shd w:val="clear" w:color="auto" w:fill="1F3864"/>
            <w:vAlign w:val="center"/>
          </w:tcPr>
          <w:p>
            <w:pPr>
              <w:spacing w:before="40" w:after="40"/>
              <w:jc w:val="center"/>
            </w:pPr>
            <w:r>
              <w:rPr>
                <w:b/>
                <w:color w:val="FFFFFF"/>
                <w:sz w:val="16"/>
              </w:rPr>
              <w:t>Formatos generados</w:t>
            </w:r>
          </w:p>
        </w:tc>
      </w:tr>
      <w:tr>
        <w:tc>
          <w:tcPr>
            <w:tcW w:type="dxa" w:w="1814"/>
          </w:tcPr>
          <w:p>
            <w:pPr>
              <w:spacing w:before="20" w:after="20"/>
            </w:pPr>
            <w:r>
              <w:rPr>
                <w:sz w:val="16"/>
              </w:rPr>
              <w:t>Autodesk Revit</w:t>
            </w:r>
          </w:p>
        </w:tc>
        <w:tc>
          <w:tcPr>
            <w:tcW w:type="dxa" w:w="1814"/>
          </w:tcPr>
          <w:p>
            <w:pPr>
              <w:spacing w:before="20" w:after="20"/>
            </w:pPr>
            <w:r>
              <w:rPr>
                <w:sz w:val="16"/>
              </w:rPr>
              <w:t>2025.2</w:t>
            </w:r>
          </w:p>
        </w:tc>
        <w:tc>
          <w:tcPr>
            <w:tcW w:type="dxa" w:w="1814"/>
          </w:tcPr>
          <w:p>
            <w:pPr>
              <w:spacing w:before="20" w:after="20"/>
            </w:pPr>
            <w:r>
              <w:rPr>
                <w:sz w:val="16"/>
              </w:rPr>
              <w:t>Modelado BIM de arquitectura, estructura e instalaciones</w:t>
            </w:r>
          </w:p>
        </w:tc>
        <w:tc>
          <w:tcPr>
            <w:tcW w:type="dxa" w:w="1814"/>
          </w:tcPr>
          <w:p>
            <w:pPr>
              <w:spacing w:before="20" w:after="20"/>
            </w:pPr>
            <w:r>
              <w:rPr>
                <w:sz w:val="16"/>
              </w:rPr>
              <w:t>Windows 10/11</w:t>
            </w:r>
          </w:p>
        </w:tc>
        <w:tc>
          <w:tcPr>
            <w:tcW w:type="dxa" w:w="1814"/>
          </w:tcPr>
          <w:p>
            <w:pPr>
              <w:spacing w:before="20" w:after="20"/>
            </w:pPr>
            <w:r>
              <w:rPr>
                <w:sz w:val="16"/>
              </w:rPr>
              <w:t>.rvt / .ifc / .pdf / .nwc</w:t>
            </w:r>
          </w:p>
        </w:tc>
      </w:tr>
      <w:tr>
        <w:tc>
          <w:tcPr>
            <w:tcW w:type="dxa" w:w="1814"/>
          </w:tcPr>
          <w:p>
            <w:pPr>
              <w:spacing w:before="20" w:after="20"/>
            </w:pPr>
            <w:r>
              <w:rPr>
                <w:sz w:val="16"/>
              </w:rPr>
              <w:t>Autodesk Civil 3D</w:t>
            </w:r>
          </w:p>
        </w:tc>
        <w:tc>
          <w:tcPr>
            <w:tcW w:type="dxa" w:w="1814"/>
          </w:tcPr>
          <w:p>
            <w:pPr>
              <w:spacing w:before="20" w:after="20"/>
            </w:pPr>
            <w:r>
              <w:rPr>
                <w:sz w:val="16"/>
              </w:rPr>
              <w:t>2025</w:t>
            </w:r>
          </w:p>
        </w:tc>
        <w:tc>
          <w:tcPr>
            <w:tcW w:type="dxa" w:w="1814"/>
          </w:tcPr>
          <w:p>
            <w:pPr>
              <w:spacing w:before="20" w:after="20"/>
            </w:pPr>
            <w:r>
              <w:rPr>
                <w:sz w:val="16"/>
              </w:rPr>
              <w:t>Modelado de infraestructura lineal, vía y obra civil</w:t>
            </w:r>
          </w:p>
        </w:tc>
        <w:tc>
          <w:tcPr>
            <w:tcW w:type="dxa" w:w="1814"/>
          </w:tcPr>
          <w:p>
            <w:pPr>
              <w:spacing w:before="20" w:after="20"/>
            </w:pPr>
            <w:r>
              <w:rPr>
                <w:sz w:val="16"/>
              </w:rPr>
              <w:t>Windows 10/11</w:t>
            </w:r>
          </w:p>
        </w:tc>
        <w:tc>
          <w:tcPr>
            <w:tcW w:type="dxa" w:w="1814"/>
          </w:tcPr>
          <w:p>
            <w:pPr>
              <w:spacing w:before="20" w:after="20"/>
            </w:pPr>
            <w:r>
              <w:rPr>
                <w:sz w:val="16"/>
              </w:rPr>
              <w:t>.dwg / .ifc / .pdf / .nwc</w:t>
            </w:r>
          </w:p>
        </w:tc>
      </w:tr>
      <w:tr>
        <w:tc>
          <w:tcPr>
            <w:tcW w:type="dxa" w:w="1814"/>
          </w:tcPr>
          <w:p>
            <w:pPr>
              <w:spacing w:before="20" w:after="20"/>
            </w:pPr>
            <w:r>
              <w:rPr>
                <w:sz w:val="16"/>
              </w:rPr>
              <w:t>Autodesk Navisworks Manage</w:t>
            </w:r>
          </w:p>
        </w:tc>
        <w:tc>
          <w:tcPr>
            <w:tcW w:type="dxa" w:w="1814"/>
          </w:tcPr>
          <w:p>
            <w:pPr>
              <w:spacing w:before="20" w:after="20"/>
            </w:pPr>
            <w:r>
              <w:rPr>
                <w:sz w:val="16"/>
              </w:rPr>
              <w:t>2026.2</w:t>
            </w:r>
          </w:p>
        </w:tc>
        <w:tc>
          <w:tcPr>
            <w:tcW w:type="dxa" w:w="1814"/>
          </w:tcPr>
          <w:p>
            <w:pPr>
              <w:spacing w:before="20" w:after="20"/>
            </w:pPr>
            <w:r>
              <w:rPr>
                <w:sz w:val="16"/>
              </w:rPr>
              <w:t>Federación de modelos, detección de interferencias, simulación 4D</w:t>
            </w:r>
          </w:p>
        </w:tc>
        <w:tc>
          <w:tcPr>
            <w:tcW w:type="dxa" w:w="1814"/>
          </w:tcPr>
          <w:p>
            <w:pPr>
              <w:spacing w:before="20" w:after="20"/>
            </w:pPr>
            <w:r>
              <w:rPr>
                <w:sz w:val="16"/>
              </w:rPr>
              <w:t>Windows 10/11</w:t>
            </w:r>
          </w:p>
        </w:tc>
        <w:tc>
          <w:tcPr>
            <w:tcW w:type="dxa" w:w="1814"/>
          </w:tcPr>
          <w:p>
            <w:pPr>
              <w:spacing w:before="20" w:after="20"/>
            </w:pPr>
            <w:r>
              <w:rPr>
                <w:sz w:val="16"/>
              </w:rPr>
              <w:t>.nwd / .nwc / .nwf</w:t>
            </w:r>
          </w:p>
        </w:tc>
      </w:tr>
    </w:tbl>
    <w:p>
      <w:pPr>
        <w:spacing w:before="40" w:after="120"/>
        <w:jc w:val="center"/>
      </w:pPr>
      <w:r>
        <w:rPr>
          <w:i/>
          <w:color w:val="606060"/>
          <w:sz w:val="16"/>
        </w:rPr>
        <w:t>Tabla 13. Plataformas de software y versiones</w:t>
      </w:r>
    </w:p>
    <w:p>
      <w:pPr>
        <w:pStyle w:val="Heading3"/>
        <w:spacing w:before="120" w:after="80"/>
      </w:pPr>
      <w:r>
        <w:rPr>
          <w:color w:val="1F3864"/>
        </w:rPr>
        <w:t>4.2.3. Formatos de intercambio</w:t>
      </w:r>
    </w:p>
    <w:p>
      <w:pPr>
        <w:spacing w:before="0" w:after="60"/>
        <w:jc w:val="left"/>
      </w:pPr>
      <w:r>
        <w:rPr>
          <w:b w:val="0"/>
          <w:i w:val="0"/>
        </w:rPr>
        <w:t>Los formatos de intercambio de información entre agentes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Categoría</w:t>
            </w:r>
          </w:p>
        </w:tc>
        <w:tc>
          <w:tcPr>
            <w:tcW w:type="dxa" w:w="1417"/>
            <w:shd w:val="clear" w:color="auto" w:fill="1F3864"/>
            <w:vAlign w:val="center"/>
          </w:tcPr>
          <w:p>
            <w:pPr>
              <w:spacing w:before="40" w:after="40"/>
              <w:jc w:val="center"/>
            </w:pPr>
            <w:r>
              <w:rPr>
                <w:b/>
                <w:color w:val="FFFFFF"/>
                <w:sz w:val="16"/>
              </w:rPr>
              <w:t>Tipo de archivo</w:t>
            </w:r>
          </w:p>
        </w:tc>
        <w:tc>
          <w:tcPr>
            <w:tcW w:type="dxa" w:w="1984"/>
            <w:shd w:val="clear" w:color="auto" w:fill="1F3864"/>
            <w:vAlign w:val="center"/>
          </w:tcPr>
          <w:p>
            <w:pPr>
              <w:spacing w:before="40" w:after="40"/>
              <w:jc w:val="center"/>
            </w:pPr>
            <w:r>
              <w:rPr>
                <w:b/>
                <w:color w:val="FFFFFF"/>
                <w:sz w:val="16"/>
              </w:rPr>
              <w:t>Formato requerido</w:t>
            </w:r>
          </w:p>
        </w:tc>
        <w:tc>
          <w:tcPr>
            <w:tcW w:type="dxa" w:w="3685"/>
            <w:shd w:val="clear" w:color="auto" w:fill="1F3864"/>
            <w:vAlign w:val="center"/>
          </w:tcPr>
          <w:p>
            <w:pPr>
              <w:spacing w:before="40" w:after="40"/>
              <w:jc w:val="center"/>
            </w:pPr>
            <w:r>
              <w:rPr>
                <w:b/>
                <w:color w:val="FFFFFF"/>
                <w:sz w:val="16"/>
              </w:rPr>
              <w:t>Propósito principal</w:t>
            </w:r>
          </w:p>
        </w:tc>
      </w:tr>
      <w:tr>
        <w:tc>
          <w:tcPr>
            <w:tcW w:type="dxa" w:w="2268"/>
          </w:tcPr>
          <w:p>
            <w:pPr>
              <w:spacing w:before="20" w:after="20"/>
            </w:pPr>
            <w:r>
              <w:rPr>
                <w:sz w:val="16"/>
              </w:rPr>
              <w:t>Modelos BIM (Open BIM)</w:t>
            </w:r>
          </w:p>
        </w:tc>
        <w:tc>
          <w:tcPr>
            <w:tcW w:type="dxa" w:w="2268"/>
          </w:tcPr>
          <w:p>
            <w:pPr>
              <w:spacing w:before="20" w:after="20"/>
            </w:pPr>
            <w:r>
              <w:rPr>
                <w:sz w:val="16"/>
              </w:rPr>
              <w:t>MOP</w:t>
            </w:r>
          </w:p>
        </w:tc>
        <w:tc>
          <w:tcPr>
            <w:tcW w:type="dxa" w:w="2268"/>
          </w:tcPr>
          <w:p>
            <w:pPr>
              <w:spacing w:before="20" w:after="20"/>
            </w:pPr>
            <w:r>
              <w:rPr>
                <w:sz w:val="16"/>
              </w:rPr>
              <w:t>IFC 4 o equivalente</w:t>
            </w:r>
          </w:p>
        </w:tc>
        <w:tc>
          <w:tcPr>
            <w:tcW w:type="dxa" w:w="2268"/>
          </w:tcPr>
          <w:p>
            <w:pPr>
              <w:spacing w:before="20" w:after="20"/>
            </w:pPr>
            <w:r>
              <w:rPr>
                <w:sz w:val="16"/>
              </w:rPr>
              <w:t>Interoperabilidad y entrega a Adif</w:t>
            </w:r>
          </w:p>
        </w:tc>
      </w:tr>
      <w:tr>
        <w:tc>
          <w:tcPr>
            <w:tcW w:type="dxa" w:w="2268"/>
          </w:tcPr>
          <w:p>
            <w:pPr>
              <w:spacing w:before="20" w:after="20"/>
            </w:pPr>
            <w:r>
              <w:rPr>
                <w:sz w:val="16"/>
              </w:rPr>
              <w:t>Modelos BIM (Nativo)</w:t>
            </w:r>
          </w:p>
        </w:tc>
        <w:tc>
          <w:tcPr>
            <w:tcW w:type="dxa" w:w="2268"/>
          </w:tcPr>
          <w:p>
            <w:pPr>
              <w:spacing w:before="20" w:after="20"/>
            </w:pPr>
            <w:r>
              <w:rPr>
                <w:sz w:val="16"/>
              </w:rPr>
              <w:t>MBN</w:t>
            </w:r>
          </w:p>
        </w:tc>
        <w:tc>
          <w:tcPr>
            <w:tcW w:type="dxa" w:w="2268"/>
          </w:tcPr>
          <w:p>
            <w:pPr>
              <w:spacing w:before="20" w:after="20"/>
            </w:pPr>
            <w:r>
              <w:rPr>
                <w:sz w:val="16"/>
              </w:rPr>
              <w:t>.rvt / .dwg</w:t>
            </w:r>
          </w:p>
        </w:tc>
        <w:tc>
          <w:tcPr>
            <w:tcW w:type="dxa" w:w="2268"/>
          </w:tcPr>
          <w:p>
            <w:pPr>
              <w:spacing w:before="20" w:after="20"/>
            </w:pPr>
            <w:r>
              <w:rPr>
                <w:sz w:val="16"/>
              </w:rPr>
              <w:t>Producción y coordinación</w:t>
            </w:r>
          </w:p>
        </w:tc>
      </w:tr>
      <w:tr>
        <w:tc>
          <w:tcPr>
            <w:tcW w:type="dxa" w:w="2268"/>
          </w:tcPr>
          <w:p>
            <w:pPr>
              <w:spacing w:before="20" w:after="20"/>
            </w:pPr>
            <w:r>
              <w:rPr>
                <w:sz w:val="16"/>
              </w:rPr>
              <w:t>Modelos Federados</w:t>
            </w:r>
          </w:p>
        </w:tc>
        <w:tc>
          <w:tcPr>
            <w:tcW w:type="dxa" w:w="2268"/>
          </w:tcPr>
          <w:p>
            <w:pPr>
              <w:spacing w:before="20" w:after="20"/>
            </w:pPr>
            <w:r>
              <w:rPr>
                <w:sz w:val="16"/>
              </w:rPr>
              <w:t>MFD</w:t>
            </w:r>
          </w:p>
        </w:tc>
        <w:tc>
          <w:tcPr>
            <w:tcW w:type="dxa" w:w="2268"/>
          </w:tcPr>
          <w:p>
            <w:pPr>
              <w:spacing w:before="20" w:after="20"/>
            </w:pPr>
            <w:r>
              <w:rPr>
                <w:sz w:val="16"/>
              </w:rPr>
              <w:t>.nwd / .nwc (Navisworks)</w:t>
            </w:r>
          </w:p>
        </w:tc>
        <w:tc>
          <w:tcPr>
            <w:tcW w:type="dxa" w:w="2268"/>
          </w:tcPr>
          <w:p>
            <w:pPr>
              <w:spacing w:before="20" w:after="20"/>
            </w:pPr>
            <w:r>
              <w:rPr>
                <w:sz w:val="16"/>
              </w:rPr>
              <w:t>Coordinación y reuniones digitales</w:t>
            </w:r>
          </w:p>
        </w:tc>
      </w:tr>
      <w:tr>
        <w:tc>
          <w:tcPr>
            <w:tcW w:type="dxa" w:w="2268"/>
          </w:tcPr>
          <w:p>
            <w:pPr>
              <w:spacing w:before="20" w:after="20"/>
            </w:pPr>
            <w:r>
              <w:rPr>
                <w:sz w:val="16"/>
              </w:rPr>
              <w:t>Documentación General</w:t>
            </w:r>
          </w:p>
        </w:tc>
        <w:tc>
          <w:tcPr>
            <w:tcW w:type="dxa" w:w="2268"/>
          </w:tcPr>
          <w:p>
            <w:pPr>
              <w:spacing w:before="20" w:after="20"/>
            </w:pPr>
            <w:r>
              <w:rPr>
                <w:sz w:val="16"/>
              </w:rPr>
              <w:t>—</w:t>
            </w:r>
          </w:p>
        </w:tc>
        <w:tc>
          <w:tcPr>
            <w:tcW w:type="dxa" w:w="2268"/>
          </w:tcPr>
          <w:p>
            <w:pPr>
              <w:spacing w:before="20" w:after="20"/>
            </w:pPr>
            <w:r>
              <w:rPr>
                <w:sz w:val="16"/>
              </w:rPr>
              <w:t>.pdf</w:t>
            </w:r>
          </w:p>
        </w:tc>
        <w:tc>
          <w:tcPr>
            <w:tcW w:type="dxa" w:w="2268"/>
          </w:tcPr>
          <w:p>
            <w:pPr>
              <w:spacing w:before="20" w:after="20"/>
            </w:pPr>
            <w:r>
              <w:rPr>
                <w:sz w:val="16"/>
              </w:rPr>
              <w:t>Entrega de documentos</w:t>
            </w:r>
          </w:p>
        </w:tc>
      </w:tr>
      <w:tr>
        <w:tc>
          <w:tcPr>
            <w:tcW w:type="dxa" w:w="2268"/>
          </w:tcPr>
          <w:p>
            <w:pPr>
              <w:spacing w:before="20" w:after="20"/>
            </w:pPr>
            <w:r>
              <w:rPr>
                <w:sz w:val="16"/>
              </w:rPr>
              <w:t>Datos / Extracciones</w:t>
            </w:r>
          </w:p>
        </w:tc>
        <w:tc>
          <w:tcPr>
            <w:tcW w:type="dxa" w:w="2268"/>
          </w:tcPr>
          <w:p>
            <w:pPr>
              <w:spacing w:before="20" w:after="20"/>
            </w:pPr>
            <w:r>
              <w:rPr>
                <w:sz w:val="16"/>
              </w:rPr>
              <w:t>EDM</w:t>
            </w:r>
          </w:p>
        </w:tc>
        <w:tc>
          <w:tcPr>
            <w:tcW w:type="dxa" w:w="2268"/>
          </w:tcPr>
          <w:p>
            <w:pPr>
              <w:spacing w:before="20" w:after="20"/>
            </w:pPr>
            <w:r>
              <w:rPr>
                <w:sz w:val="16"/>
              </w:rPr>
              <w:t>.xlsx</w:t>
            </w:r>
          </w:p>
        </w:tc>
        <w:tc>
          <w:tcPr>
            <w:tcW w:type="dxa" w:w="2268"/>
          </w:tcPr>
          <w:p>
            <w:pPr>
              <w:spacing w:before="20" w:after="20"/>
            </w:pPr>
            <w:r>
              <w:rPr>
                <w:sz w:val="16"/>
              </w:rPr>
              <w:t>Tablas de datos y mediciones</w:t>
            </w:r>
          </w:p>
        </w:tc>
      </w:tr>
      <w:tr>
        <w:tc>
          <w:tcPr>
            <w:tcW w:type="dxa" w:w="2268"/>
          </w:tcPr>
          <w:p>
            <w:pPr>
              <w:spacing w:before="20" w:after="20"/>
            </w:pPr>
            <w:r>
              <w:rPr>
                <w:sz w:val="16"/>
              </w:rPr>
              <w:t>Nomenclatura</w:t>
            </w:r>
          </w:p>
        </w:tc>
        <w:tc>
          <w:tcPr>
            <w:tcW w:type="dxa" w:w="2268"/>
          </w:tcPr>
          <w:p>
            <w:pPr>
              <w:spacing w:before="20" w:after="20"/>
            </w:pPr>
            <w:r>
              <w:rPr>
                <w:sz w:val="16"/>
              </w:rPr>
              <w:t>—</w:t>
            </w:r>
          </w:p>
        </w:tc>
        <w:tc>
          <w:tcPr>
            <w:tcW w:type="dxa" w:w="2268"/>
          </w:tcPr>
          <w:p>
            <w:pPr>
              <w:spacing w:before="20" w:after="20"/>
            </w:pPr>
            <w:r>
              <w:rPr>
                <w:sz w:val="16"/>
              </w:rPr>
              <w:t>Estándar Codificación Adif</w:t>
            </w:r>
          </w:p>
        </w:tc>
        <w:tc>
          <w:tcPr>
            <w:tcW w:type="dxa" w:w="2268"/>
          </w:tcPr>
          <w:p>
            <w:pPr>
              <w:spacing w:before="20" w:after="20"/>
            </w:pPr>
            <w:r>
              <w:rPr>
                <w:sz w:val="16"/>
              </w:rPr>
              <w:t>Nombrado de todos los entregables</w:t>
            </w:r>
          </w:p>
        </w:tc>
      </w:tr>
    </w:tbl>
    <w:p>
      <w:pPr>
        <w:spacing w:before="40" w:after="120"/>
        <w:jc w:val="center"/>
      </w:pPr>
      <w:r>
        <w:rPr>
          <w:i/>
          <w:color w:val="606060"/>
          <w:sz w:val="16"/>
        </w:rPr>
        <w:t>Tabla 14. Formatos de intercambio</w:t>
      </w:r>
    </w:p>
    <w:p>
      <w:pPr>
        <w:pStyle w:val="Heading1"/>
        <w:spacing w:before="240" w:after="80"/>
      </w:pPr>
      <w:r>
        <w:rPr>
          <w:color w:val="1F3864"/>
        </w:rPr>
        <w:t>5. Estrategia BIM</w:t>
      </w:r>
    </w:p>
    <w:p>
      <w:pPr>
        <w:pStyle w:val="Heading2"/>
        <w:spacing w:before="240" w:after="80"/>
      </w:pPr>
      <w:r>
        <w:rPr>
          <w:color w:val="1F3864"/>
        </w:rPr>
        <w:t>5.1. Organización de modelos por parte del AM</w:t>
      </w:r>
    </w:p>
    <w:p>
      <w:pPr>
        <w:pStyle w:val="Heading3"/>
        <w:spacing w:before="120" w:after="80"/>
      </w:pPr>
      <w:r>
        <w:rPr>
          <w:color w:val="1F3864"/>
        </w:rPr>
        <w:t>5.1.1. División de modelos</w:t>
      </w:r>
    </w:p>
    <w:p>
      <w:pPr>
        <w:spacing w:before="0" w:after="60"/>
        <w:jc w:val="left"/>
      </w:pPr>
      <w:r>
        <w:rPr>
          <w:b w:val="0"/>
          <w:i w:val="0"/>
        </w:rPr>
        <w:t>Los modelos se organizan por disciplina y por estado del proyecto (Estado Actual, Inicio de Obra, Obra en Marcha y As-Built). Cada modelo nativo corresponde a una disciplina y genera un modelo IFC equivalente para el intercambio en formato abierto. El siguiente diagrama muestra el ciclo de vida de los modelos:</w:t>
      </w:r>
    </w:p>
    <w:p>
      <w:pPr>
        <w:jc w:val="center"/>
      </w:pPr>
      <w:r>
        <w:drawing>
          <wp:inline xmlns:a="http://schemas.openxmlformats.org/drawingml/2006/main" xmlns:pic="http://schemas.openxmlformats.org/drawingml/2006/picture">
            <wp:extent cx="5400000" cy="144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440000"/>
                    </a:xfrm>
                    <a:prstGeom prst="rect"/>
                  </pic:spPr>
                </pic:pic>
              </a:graphicData>
            </a:graphic>
          </wp:inline>
        </w:drawing>
      </w:r>
    </w:p>
    <w:p>
      <w:pPr>
        <w:spacing w:before="40" w:after="120"/>
        <w:jc w:val="center"/>
      </w:pPr>
      <w:r>
        <w:rPr>
          <w:i/>
          <w:color w:val="606060"/>
          <w:sz w:val="16"/>
        </w:rPr>
        <w:t>Ilustración 2. Ciclo de vida de los modelos BIM (MEA → MOI → MOM → As-Built)</w:t>
      </w:r>
    </w:p>
    <w:p>
      <w:pPr>
        <w:spacing w:before="120" w:after="60"/>
        <w:jc w:val="left"/>
      </w:pPr>
      <w:r>
        <w:rPr>
          <w:b/>
          <w:i w:val="0"/>
          <w:sz w:val="18"/>
        </w:rPr>
        <w:t>División de modelos — Estado Actual (MEA)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323275070200-ACO-MBN-ME-ARQ-521100-MEA_ARQ.rvt</w:t>
            </w:r>
          </w:p>
        </w:tc>
        <w:tc>
          <w:tcPr>
            <w:tcW w:type="dxa" w:w="1814"/>
          </w:tcPr>
          <w:p>
            <w:pPr>
              <w:spacing w:before="20" w:after="20"/>
            </w:pPr>
            <w:r>
              <w:rPr>
                <w:sz w:val="16"/>
              </w:rPr>
              <w:t>Arquitectura</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323275070200-ACO-MBN-ME-EST-521100-MEA_EST.rvt</w:t>
            </w:r>
          </w:p>
        </w:tc>
        <w:tc>
          <w:tcPr>
            <w:tcW w:type="dxa" w:w="1814"/>
          </w:tcPr>
          <w:p>
            <w:pPr>
              <w:spacing w:before="20" w:after="20"/>
            </w:pPr>
            <w:r>
              <w:rPr>
                <w:sz w:val="16"/>
              </w:rPr>
              <w:t>Estructuras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323275070200-ACO-MBN-ME-SUV-521100-MEA_SUV.dwg</w:t>
            </w:r>
          </w:p>
        </w:tc>
        <w:tc>
          <w:tcPr>
            <w:tcW w:type="dxa" w:w="1814"/>
          </w:tcPr>
          <w:p>
            <w:pPr>
              <w:spacing w:before="20" w:after="20"/>
            </w:pPr>
            <w:r>
              <w:rPr>
                <w:sz w:val="16"/>
              </w:rPr>
              <w:t>Superestructura de Vía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323275070200-ACO-MBN-ME-ENE-521100-MEA_ENE.rvt</w:t>
            </w:r>
          </w:p>
        </w:tc>
        <w:tc>
          <w:tcPr>
            <w:tcW w:type="dxa" w:w="1814"/>
          </w:tcPr>
          <w:p>
            <w:pPr>
              <w:spacing w:before="20" w:after="20"/>
            </w:pPr>
            <w:r>
              <w:rPr>
                <w:sz w:val="16"/>
              </w:rPr>
              <w:t>Electrificación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323275070200-ACO-MBN-ME-IAB-521100-MEA_IAB.rvt</w:t>
            </w:r>
          </w:p>
        </w:tc>
        <w:tc>
          <w:tcPr>
            <w:tcW w:type="dxa" w:w="1814"/>
          </w:tcPr>
          <w:p>
            <w:pPr>
              <w:spacing w:before="20" w:after="20"/>
            </w:pPr>
            <w:r>
              <w:rPr>
                <w:sz w:val="16"/>
              </w:rPr>
              <w:t>Instalaciones Abastecimiento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323275070200-ACO-MBN-ME-IDR-521100-MEA_IDR.rvt</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323275070200-ACO-MBN-ME-IDR-521100-MEA_IDR.dwg</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323275070200-ACO-MBN-ME-IEL-521100-MEA_IEL.rvt</w:t>
            </w:r>
          </w:p>
        </w:tc>
        <w:tc>
          <w:tcPr>
            <w:tcW w:type="dxa" w:w="1814"/>
          </w:tcPr>
          <w:p>
            <w:pPr>
              <w:spacing w:before="20" w:after="20"/>
            </w:pPr>
            <w:r>
              <w:rPr>
                <w:sz w:val="16"/>
              </w:rPr>
              <w:t>Instalaciones Electricidad</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323275070200-ACO-MBN-ME-IGA-521100-MEA_IGA.rvt</w:t>
            </w:r>
          </w:p>
        </w:tc>
        <w:tc>
          <w:tcPr>
            <w:tcW w:type="dxa" w:w="1814"/>
          </w:tcPr>
          <w:p>
            <w:pPr>
              <w:spacing w:before="20" w:after="20"/>
            </w:pPr>
            <w:r>
              <w:rPr>
                <w:sz w:val="16"/>
              </w:rPr>
              <w:t>Instalaciones Gas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323275070200-ACO-MBN-ME-INS-521100-MEA_INS.rvt</w:t>
            </w:r>
          </w:p>
        </w:tc>
        <w:tc>
          <w:tcPr>
            <w:tcW w:type="dxa" w:w="1814"/>
          </w:tcPr>
          <w:p>
            <w:pPr>
              <w:spacing w:before="20" w:after="20"/>
            </w:pPr>
            <w:r>
              <w:rPr>
                <w:sz w:val="16"/>
              </w:rPr>
              <w:t>Instalaciones Generales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323275070200-ACO-MBN-ME-ISA-521100-MEA_ISA.rvt</w:t>
            </w:r>
          </w:p>
        </w:tc>
        <w:tc>
          <w:tcPr>
            <w:tcW w:type="dxa" w:w="1814"/>
          </w:tcPr>
          <w:p>
            <w:pPr>
              <w:spacing w:before="20" w:after="20"/>
            </w:pPr>
            <w:r>
              <w:rPr>
                <w:sz w:val="16"/>
              </w:rPr>
              <w:t>Instalaciones Saneamiento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323275070200-ACO-MBN-ME-ITE-521100-MEA_ITE.rvt</w:t>
            </w:r>
          </w:p>
        </w:tc>
        <w:tc>
          <w:tcPr>
            <w:tcW w:type="dxa" w:w="1814"/>
          </w:tcPr>
          <w:p>
            <w:pPr>
              <w:spacing w:before="20" w:after="20"/>
            </w:pPr>
            <w:r>
              <w:rPr>
                <w:sz w:val="16"/>
              </w:rPr>
              <w:t>Instalaciones Telecomunicación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323275070200-ACO-MBN-ME-ITF-521100-MEA_ITF.dwg</w:t>
            </w:r>
          </w:p>
        </w:tc>
        <w:tc>
          <w:tcPr>
            <w:tcW w:type="dxa" w:w="1814"/>
          </w:tcPr>
          <w:p>
            <w:pPr>
              <w:spacing w:before="20" w:after="20"/>
            </w:pPr>
            <w:r>
              <w:rPr>
                <w:sz w:val="16"/>
              </w:rPr>
              <w:t>Telecomunicación Ferroviaria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323275070200-ACO-MBN-ME-CMS-521100-MEA_CMS.rvt</w:t>
            </w:r>
          </w:p>
        </w:tc>
        <w:tc>
          <w:tcPr>
            <w:tcW w:type="dxa" w:w="1814"/>
          </w:tcPr>
          <w:p>
            <w:pPr>
              <w:spacing w:before="20" w:after="20"/>
            </w:pPr>
            <w:r>
              <w:rPr>
                <w:sz w:val="16"/>
              </w:rPr>
              <w:t>Sistemas CMS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323275070200-ACO-MBN-ME-CYT-521100-MEA_CYT.dwg</w:t>
            </w:r>
          </w:p>
        </w:tc>
        <w:tc>
          <w:tcPr>
            <w:tcW w:type="dxa" w:w="1814"/>
          </w:tcPr>
          <w:p>
            <w:pPr>
              <w:spacing w:before="20" w:after="20"/>
            </w:pPr>
            <w:r>
              <w:rPr>
                <w:sz w:val="16"/>
              </w:rPr>
              <w:t>Topografía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323275070200-ACO-MBN-ME-INT-521100-MEA_INT.dwg</w:t>
            </w:r>
          </w:p>
        </w:tc>
        <w:tc>
          <w:tcPr>
            <w:tcW w:type="dxa" w:w="1814"/>
          </w:tcPr>
          <w:p>
            <w:pPr>
              <w:spacing w:before="20" w:after="20"/>
            </w:pPr>
            <w:r>
              <w:rPr>
                <w:sz w:val="16"/>
              </w:rPr>
              <w:t>Gálibos Interoperabilidad</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15. División de modelos — Estado Actual (MEA)</w:t>
      </w:r>
    </w:p>
    <w:p>
      <w:pPr>
        <w:spacing w:before="120" w:after="60"/>
        <w:jc w:val="left"/>
      </w:pPr>
      <w:r>
        <w:rPr>
          <w:b/>
          <w:i w:val="0"/>
          <w:sz w:val="18"/>
        </w:rPr>
        <w:t>División de modelos — Inicio de Obra (MOI)</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323275070200-ACO-MBN-ME-ARQ-522100-MOI_ARQ.rvt</w:t>
            </w:r>
          </w:p>
        </w:tc>
        <w:tc>
          <w:tcPr>
            <w:tcW w:type="dxa" w:w="1814"/>
          </w:tcPr>
          <w:p>
            <w:pPr>
              <w:spacing w:before="20" w:after="20"/>
            </w:pPr>
            <w:r>
              <w:rPr>
                <w:sz w:val="16"/>
              </w:rPr>
              <w:t>Arquitectura</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323275070200-ACO-MBN-ME-EST-522100-MOI_EST.rvt</w:t>
            </w:r>
          </w:p>
        </w:tc>
        <w:tc>
          <w:tcPr>
            <w:tcW w:type="dxa" w:w="1814"/>
          </w:tcPr>
          <w:p>
            <w:pPr>
              <w:spacing w:before="20" w:after="20"/>
            </w:pPr>
            <w:r>
              <w:rPr>
                <w:sz w:val="16"/>
              </w:rPr>
              <w:t>Estructuras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323275070200-ACO-MBN-ME-SUV-522100-MOI_SUV.dwg</w:t>
            </w:r>
          </w:p>
        </w:tc>
        <w:tc>
          <w:tcPr>
            <w:tcW w:type="dxa" w:w="1814"/>
          </w:tcPr>
          <w:p>
            <w:pPr>
              <w:spacing w:before="20" w:after="20"/>
            </w:pPr>
            <w:r>
              <w:rPr>
                <w:sz w:val="16"/>
              </w:rPr>
              <w:t>Superestructura de Vía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323275070200-ACO-MBN-ME-ENE-522100-MOI_ENE.rvt</w:t>
            </w:r>
          </w:p>
        </w:tc>
        <w:tc>
          <w:tcPr>
            <w:tcW w:type="dxa" w:w="1814"/>
          </w:tcPr>
          <w:p>
            <w:pPr>
              <w:spacing w:before="20" w:after="20"/>
            </w:pPr>
            <w:r>
              <w:rPr>
                <w:sz w:val="16"/>
              </w:rPr>
              <w:t>Electrificación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323275070200-ACO-MBN-ME-IAB-522100-MOI_IAB.rvt</w:t>
            </w:r>
          </w:p>
        </w:tc>
        <w:tc>
          <w:tcPr>
            <w:tcW w:type="dxa" w:w="1814"/>
          </w:tcPr>
          <w:p>
            <w:pPr>
              <w:spacing w:before="20" w:after="20"/>
            </w:pPr>
            <w:r>
              <w:rPr>
                <w:sz w:val="16"/>
              </w:rPr>
              <w:t>Instalaciones Abastecimiento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323275070200-ACO-MBN-ME-IDR-522100-MOI_IDR.rvt</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323275070200-ACO-MBN-ME-IDR-522100-MOI_IDR.dwg</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323275070200-ACO-MBN-ME-IEL-522100-MOI_IEL.rvt</w:t>
            </w:r>
          </w:p>
        </w:tc>
        <w:tc>
          <w:tcPr>
            <w:tcW w:type="dxa" w:w="1814"/>
          </w:tcPr>
          <w:p>
            <w:pPr>
              <w:spacing w:before="20" w:after="20"/>
            </w:pPr>
            <w:r>
              <w:rPr>
                <w:sz w:val="16"/>
              </w:rPr>
              <w:t>Instalaciones Electricidad</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323275070200-ACO-MBN-ME-IGA-522100-MOI_IGA.rvt</w:t>
            </w:r>
          </w:p>
        </w:tc>
        <w:tc>
          <w:tcPr>
            <w:tcW w:type="dxa" w:w="1814"/>
          </w:tcPr>
          <w:p>
            <w:pPr>
              <w:spacing w:before="20" w:after="20"/>
            </w:pPr>
            <w:r>
              <w:rPr>
                <w:sz w:val="16"/>
              </w:rPr>
              <w:t>Instalaciones Gas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323275070200-ACO-MBN-ME-INS-522100-MOI_INS.rvt</w:t>
            </w:r>
          </w:p>
        </w:tc>
        <w:tc>
          <w:tcPr>
            <w:tcW w:type="dxa" w:w="1814"/>
          </w:tcPr>
          <w:p>
            <w:pPr>
              <w:spacing w:before="20" w:after="20"/>
            </w:pPr>
            <w:r>
              <w:rPr>
                <w:sz w:val="16"/>
              </w:rPr>
              <w:t>Instalaciones Generales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323275070200-ACO-MBN-ME-ISA-522100-MOI_ISA.rvt</w:t>
            </w:r>
          </w:p>
        </w:tc>
        <w:tc>
          <w:tcPr>
            <w:tcW w:type="dxa" w:w="1814"/>
          </w:tcPr>
          <w:p>
            <w:pPr>
              <w:spacing w:before="20" w:after="20"/>
            </w:pPr>
            <w:r>
              <w:rPr>
                <w:sz w:val="16"/>
              </w:rPr>
              <w:t>Instalaciones Saneamiento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323275070200-ACO-MBN-ME-ITE-522100-MOI_ITE.rvt</w:t>
            </w:r>
          </w:p>
        </w:tc>
        <w:tc>
          <w:tcPr>
            <w:tcW w:type="dxa" w:w="1814"/>
          </w:tcPr>
          <w:p>
            <w:pPr>
              <w:spacing w:before="20" w:after="20"/>
            </w:pPr>
            <w:r>
              <w:rPr>
                <w:sz w:val="16"/>
              </w:rPr>
              <w:t>Instalaciones Telecomunicación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323275070200-ACO-MBN-ME-ITF-522100-MOI_ITF.dwg</w:t>
            </w:r>
          </w:p>
        </w:tc>
        <w:tc>
          <w:tcPr>
            <w:tcW w:type="dxa" w:w="1814"/>
          </w:tcPr>
          <w:p>
            <w:pPr>
              <w:spacing w:before="20" w:after="20"/>
            </w:pPr>
            <w:r>
              <w:rPr>
                <w:sz w:val="16"/>
              </w:rPr>
              <w:t>Telecomunicación Ferroviaria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323275070200-ACO-MBN-ME-CMS-522100-MOI_CMS.rvt</w:t>
            </w:r>
          </w:p>
        </w:tc>
        <w:tc>
          <w:tcPr>
            <w:tcW w:type="dxa" w:w="1814"/>
          </w:tcPr>
          <w:p>
            <w:pPr>
              <w:spacing w:before="20" w:after="20"/>
            </w:pPr>
            <w:r>
              <w:rPr>
                <w:sz w:val="16"/>
              </w:rPr>
              <w:t>Sistemas CMS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323275070200-ACO-MBN-ME-CYT-522100-MOI_CYT.dwg</w:t>
            </w:r>
          </w:p>
        </w:tc>
        <w:tc>
          <w:tcPr>
            <w:tcW w:type="dxa" w:w="1814"/>
          </w:tcPr>
          <w:p>
            <w:pPr>
              <w:spacing w:before="20" w:after="20"/>
            </w:pPr>
            <w:r>
              <w:rPr>
                <w:sz w:val="16"/>
              </w:rPr>
              <w:t>Topografía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323275070200-ACO-MBN-ME-INT-522100-MOI_INT.dwg</w:t>
            </w:r>
          </w:p>
        </w:tc>
        <w:tc>
          <w:tcPr>
            <w:tcW w:type="dxa" w:w="1814"/>
          </w:tcPr>
          <w:p>
            <w:pPr>
              <w:spacing w:before="20" w:after="20"/>
            </w:pPr>
            <w:r>
              <w:rPr>
                <w:sz w:val="16"/>
              </w:rPr>
              <w:t>Gálibos Interoperabilidad</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16. División de modelos — Inicio de Obra (MOI)</w:t>
      </w:r>
    </w:p>
    <w:p>
      <w:pPr>
        <w:spacing w:before="120" w:after="60"/>
        <w:jc w:val="left"/>
      </w:pPr>
      <w:r>
        <w:rPr>
          <w:b/>
          <w:i w:val="0"/>
          <w:sz w:val="18"/>
        </w:rPr>
        <w:t>División de modelos — Obra en Marcha (MOM)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323275070200-ACO-MBN-ME-ARQ-523100-MOM_ARQ.rvt</w:t>
            </w:r>
          </w:p>
        </w:tc>
        <w:tc>
          <w:tcPr>
            <w:tcW w:type="dxa" w:w="1814"/>
          </w:tcPr>
          <w:p>
            <w:pPr>
              <w:spacing w:before="20" w:after="20"/>
            </w:pPr>
            <w:r>
              <w:rPr>
                <w:sz w:val="16"/>
              </w:rPr>
              <w:t>Arquitectura</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323275070200-ACO-MBN-ME-EST-523100-MOM_EST.rvt</w:t>
            </w:r>
          </w:p>
        </w:tc>
        <w:tc>
          <w:tcPr>
            <w:tcW w:type="dxa" w:w="1814"/>
          </w:tcPr>
          <w:p>
            <w:pPr>
              <w:spacing w:before="20" w:after="20"/>
            </w:pPr>
            <w:r>
              <w:rPr>
                <w:sz w:val="16"/>
              </w:rPr>
              <w:t>Estructuras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323275070200-ACO-MBN-ME-SUV-523100-MOM_SUV.dwg</w:t>
            </w:r>
          </w:p>
        </w:tc>
        <w:tc>
          <w:tcPr>
            <w:tcW w:type="dxa" w:w="1814"/>
          </w:tcPr>
          <w:p>
            <w:pPr>
              <w:spacing w:before="20" w:after="20"/>
            </w:pPr>
            <w:r>
              <w:rPr>
                <w:sz w:val="16"/>
              </w:rPr>
              <w:t>Superestructura de Vía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323275070200-ACO-MBN-ME-ENE-523100-MOM_ENE.rvt</w:t>
            </w:r>
          </w:p>
        </w:tc>
        <w:tc>
          <w:tcPr>
            <w:tcW w:type="dxa" w:w="1814"/>
          </w:tcPr>
          <w:p>
            <w:pPr>
              <w:spacing w:before="20" w:after="20"/>
            </w:pPr>
            <w:r>
              <w:rPr>
                <w:sz w:val="16"/>
              </w:rPr>
              <w:t>Electrificación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323275070200-ACO-MBN-ME-IAB-523100-MOM_IAB.rvt</w:t>
            </w:r>
          </w:p>
        </w:tc>
        <w:tc>
          <w:tcPr>
            <w:tcW w:type="dxa" w:w="1814"/>
          </w:tcPr>
          <w:p>
            <w:pPr>
              <w:spacing w:before="20" w:after="20"/>
            </w:pPr>
            <w:r>
              <w:rPr>
                <w:sz w:val="16"/>
              </w:rPr>
              <w:t>Instalaciones Abastecimiento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323275070200-ACO-MBN-ME-IDR-523100-MOM_IDR.rvt</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323275070200-ACO-MBN-ME-IDR-523100-MOM_IDR.dwg</w:t>
            </w:r>
          </w:p>
        </w:tc>
        <w:tc>
          <w:tcPr>
            <w:tcW w:type="dxa" w:w="1814"/>
          </w:tcPr>
          <w:p>
            <w:pPr>
              <w:spacing w:before="20" w:after="20"/>
            </w:pPr>
            <w:r>
              <w:rPr>
                <w:sz w:val="16"/>
              </w:rPr>
              <w:t>Instalaciones Drenaje</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323275070200-ACO-MBN-ME-IEL-523100-MOM_IEL.rvt</w:t>
            </w:r>
          </w:p>
        </w:tc>
        <w:tc>
          <w:tcPr>
            <w:tcW w:type="dxa" w:w="1814"/>
          </w:tcPr>
          <w:p>
            <w:pPr>
              <w:spacing w:before="20" w:after="20"/>
            </w:pPr>
            <w:r>
              <w:rPr>
                <w:sz w:val="16"/>
              </w:rPr>
              <w:t>Instalaciones Electricidad</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323275070200-ACO-MBN-ME-IGA-523100-MOM_IGA.rvt</w:t>
            </w:r>
          </w:p>
        </w:tc>
        <w:tc>
          <w:tcPr>
            <w:tcW w:type="dxa" w:w="1814"/>
          </w:tcPr>
          <w:p>
            <w:pPr>
              <w:spacing w:before="20" w:after="20"/>
            </w:pPr>
            <w:r>
              <w:rPr>
                <w:sz w:val="16"/>
              </w:rPr>
              <w:t>Instalaciones Gas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323275070200-ACO-MBN-ME-INS-523100-MOM_INS.rvt</w:t>
            </w:r>
          </w:p>
        </w:tc>
        <w:tc>
          <w:tcPr>
            <w:tcW w:type="dxa" w:w="1814"/>
          </w:tcPr>
          <w:p>
            <w:pPr>
              <w:spacing w:before="20" w:after="20"/>
            </w:pPr>
            <w:r>
              <w:rPr>
                <w:sz w:val="16"/>
              </w:rPr>
              <w:t>Instalaciones Generales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323275070200-ACO-MBN-ME-ISA-523100-MOM_ISA.rvt</w:t>
            </w:r>
          </w:p>
        </w:tc>
        <w:tc>
          <w:tcPr>
            <w:tcW w:type="dxa" w:w="1814"/>
          </w:tcPr>
          <w:p>
            <w:pPr>
              <w:spacing w:before="20" w:after="20"/>
            </w:pPr>
            <w:r>
              <w:rPr>
                <w:sz w:val="16"/>
              </w:rPr>
              <w:t>Instalaciones Saneamiento</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323275070200-ACO-MBN-ME-ITE-523100-MOM_ITE.rvt</w:t>
            </w:r>
          </w:p>
        </w:tc>
        <w:tc>
          <w:tcPr>
            <w:tcW w:type="dxa" w:w="1814"/>
          </w:tcPr>
          <w:p>
            <w:pPr>
              <w:spacing w:before="20" w:after="20"/>
            </w:pPr>
            <w:r>
              <w:rPr>
                <w:sz w:val="16"/>
              </w:rPr>
              <w:t>Instalaciones Telecomunicación</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323275070200-ACO-MBN-ME-ITF-523100-MOM_ITF.dwg</w:t>
            </w:r>
          </w:p>
        </w:tc>
        <w:tc>
          <w:tcPr>
            <w:tcW w:type="dxa" w:w="1814"/>
          </w:tcPr>
          <w:p>
            <w:pPr>
              <w:spacing w:before="20" w:after="20"/>
            </w:pPr>
            <w:r>
              <w:rPr>
                <w:sz w:val="16"/>
              </w:rPr>
              <w:t>Telecomunicación Ferroviaria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323275070200-ACO-MBN-ME-CMS-523100-MOM_CMS.rvt</w:t>
            </w:r>
          </w:p>
        </w:tc>
        <w:tc>
          <w:tcPr>
            <w:tcW w:type="dxa" w:w="1814"/>
          </w:tcPr>
          <w:p>
            <w:pPr>
              <w:spacing w:before="20" w:after="20"/>
            </w:pPr>
            <w:r>
              <w:rPr>
                <w:sz w:val="16"/>
              </w:rPr>
              <w:t>Sistemas CMS</w:t>
            </w:r>
          </w:p>
        </w:tc>
        <w:tc>
          <w:tcPr>
            <w:tcW w:type="dxa" w:w="1814"/>
          </w:tcPr>
          <w:p>
            <w:pPr>
              <w:spacing w:before="20" w:after="20"/>
            </w:pPr>
            <w:r>
              <w:rPr>
                <w:sz w:val="16"/>
              </w:rPr>
              <w:t>UTE GRUSAMAR - INSE RAIL</w:t>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323275070200-ACO-MBN-ME-CYT-523100-MOM_CYT.dwg</w:t>
            </w:r>
          </w:p>
        </w:tc>
        <w:tc>
          <w:tcPr>
            <w:tcW w:type="dxa" w:w="1814"/>
          </w:tcPr>
          <w:p>
            <w:pPr>
              <w:spacing w:before="20" w:after="20"/>
            </w:pPr>
            <w:r>
              <w:rPr>
                <w:sz w:val="16"/>
              </w:rPr>
              <w:t>Topografía</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r>
        <w:tc>
          <w:tcPr>
            <w:tcW w:type="dxa" w:w="1814"/>
          </w:tcPr>
          <w:p>
            <w:pPr>
              <w:spacing w:before="20" w:after="20"/>
            </w:pPr>
            <w:r>
              <w:rPr>
                <w:sz w:val="16"/>
              </w:rPr>
              <w:t>323275070200-ACO-MBN-ME-INT-523100-MOM_INT.dwg</w:t>
            </w:r>
          </w:p>
        </w:tc>
        <w:tc>
          <w:tcPr>
            <w:tcW w:type="dxa" w:w="1814"/>
          </w:tcPr>
          <w:p>
            <w:pPr>
              <w:spacing w:before="20" w:after="20"/>
            </w:pPr>
            <w:r>
              <w:rPr>
                <w:sz w:val="16"/>
              </w:rPr>
              <w:t>Gálibos Interoperabilidad</w:t>
            </w:r>
          </w:p>
        </w:tc>
        <w:tc>
          <w:tcPr>
            <w:tcW w:type="dxa" w:w="1814"/>
          </w:tcPr>
          <w:p>
            <w:pPr>
              <w:spacing w:before="20" w:after="20"/>
            </w:pPr>
            <w:r>
              <w:rPr>
                <w:sz w:val="16"/>
              </w:rPr>
              <w:t>UTE GRUSAMAR - INSE RAIL</w:t>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17. División de modelos — Obra en Marcha (MOM)</w:t>
      </w:r>
    </w:p>
    <w:p>
      <w:pPr>
        <w:pStyle w:val="Heading3"/>
        <w:spacing w:before="120" w:after="80"/>
      </w:pPr>
      <w:r>
        <w:rPr>
          <w:color w:val="1F3864"/>
        </w:rPr>
        <w:t>5.1.2. Federación de modelos</w:t>
      </w:r>
    </w:p>
    <w:p>
      <w:pPr>
        <w:spacing w:before="0" w:after="60"/>
        <w:jc w:val="left"/>
      </w:pPr>
      <w:r>
        <w:rPr>
          <w:b w:val="0"/>
          <w:i w:val="0"/>
        </w:rPr>
        <w:t>La federación de los modelos del AM se realizará mediante Autodesk Navisworks Manage, generando un modelo federado que integre todos los modelos de disciplina en formato IFC. El modelo federado principal del AM (MMP) servirá como base para las revisiones de coordinación y las reuniones digitales.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969"/>
            <w:shd w:val="clear" w:color="auto" w:fill="1F3864"/>
            <w:vAlign w:val="center"/>
          </w:tcPr>
          <w:p>
            <w:pPr>
              <w:spacing w:before="40" w:after="40"/>
              <w:jc w:val="center"/>
            </w:pPr>
            <w:r>
              <w:rPr>
                <w:b/>
                <w:color w:val="FFFFFF"/>
                <w:sz w:val="16"/>
              </w:rPr>
              <w:t>Nombre del modelo federado</w:t>
            </w:r>
          </w:p>
        </w:tc>
        <w:tc>
          <w:tcPr>
            <w:tcW w:type="dxa" w:w="2551"/>
            <w:shd w:val="clear" w:color="auto" w:fill="1F3864"/>
            <w:vAlign w:val="center"/>
          </w:tcPr>
          <w:p>
            <w:pPr>
              <w:spacing w:before="40" w:after="40"/>
              <w:jc w:val="center"/>
            </w:pPr>
            <w:r>
              <w:rPr>
                <w:b/>
                <w:color w:val="FFFFFF"/>
                <w:sz w:val="16"/>
              </w:rPr>
              <w:t>Descripción</w:t>
            </w:r>
          </w:p>
        </w:tc>
        <w:tc>
          <w:tcPr>
            <w:tcW w:type="dxa" w:w="2835"/>
            <w:shd w:val="clear" w:color="auto" w:fill="1F3864"/>
            <w:vAlign w:val="center"/>
          </w:tcPr>
          <w:p>
            <w:pPr>
              <w:spacing w:before="40" w:after="40"/>
              <w:jc w:val="center"/>
            </w:pPr>
            <w:r>
              <w:rPr>
                <w:b/>
                <w:color w:val="FFFFFF"/>
                <w:sz w:val="16"/>
              </w:rPr>
              <w:t>Modelos incluidos</w:t>
            </w:r>
          </w:p>
        </w:tc>
      </w:tr>
      <w:tr>
        <w:tc>
          <w:tcPr>
            <w:tcW w:type="dxa" w:w="3024"/>
          </w:tcPr>
          <w:p>
            <w:pPr>
              <w:spacing w:before="20" w:after="20"/>
            </w:pPr>
            <w:r>
              <w:rPr>
                <w:sz w:val="16"/>
              </w:rPr>
              <w:t>323275070200-ACO-MFD-ME-BIM-505001-MMP_FED.nwd</w:t>
            </w:r>
          </w:p>
        </w:tc>
        <w:tc>
          <w:tcPr>
            <w:tcW w:type="dxa" w:w="3024"/>
          </w:tcPr>
          <w:p>
            <w:pPr>
              <w:spacing w:before="20" w:after="20"/>
            </w:pPr>
            <w:r>
              <w:rPr>
                <w:sz w:val="16"/>
              </w:rPr>
              <w:t>Modelo Master Proyecto Federado (MMP)</w:t>
            </w:r>
          </w:p>
        </w:tc>
        <w:tc>
          <w:tcPr>
            <w:tcW w:type="dxa" w:w="3024"/>
          </w:tcPr>
          <w:p>
            <w:pPr>
              <w:spacing w:before="20" w:after="20"/>
            </w:pPr>
            <w:r>
              <w:rPr>
                <w:sz w:val="16"/>
              </w:rPr>
              <w:t>Todos los modelos IFC de disciplinas</w:t>
            </w:r>
          </w:p>
        </w:tc>
      </w:tr>
      <w:tr>
        <w:tc>
          <w:tcPr>
            <w:tcW w:type="dxa" w:w="3024"/>
          </w:tcPr>
          <w:p>
            <w:pPr>
              <w:spacing w:before="20" w:after="20"/>
            </w:pPr>
            <w:r>
              <w:rPr>
                <w:sz w:val="16"/>
              </w:rPr>
              <w:t>323275070200-ACO-MBN-ME-BIM-505002-MMP_RVT.rvt</w:t>
            </w:r>
          </w:p>
        </w:tc>
        <w:tc>
          <w:tcPr>
            <w:tcW w:type="dxa" w:w="3024"/>
          </w:tcPr>
          <w:p>
            <w:pPr>
              <w:spacing w:before="20" w:after="20"/>
            </w:pPr>
            <w:r>
              <w:rPr>
                <w:sz w:val="16"/>
              </w:rPr>
              <w:t>MMP Nativo Revit</w:t>
            </w:r>
          </w:p>
        </w:tc>
        <w:tc>
          <w:tcPr>
            <w:tcW w:type="dxa" w:w="3024"/>
          </w:tcPr>
          <w:p>
            <w:pPr>
              <w:spacing w:before="20" w:after="20"/>
            </w:pPr>
            <w:r>
              <w:rPr>
                <w:sz w:val="16"/>
              </w:rPr>
              <w:t>Todos los modelos IFC de disciplinas</w:t>
            </w:r>
          </w:p>
        </w:tc>
      </w:tr>
      <w:tr>
        <w:tc>
          <w:tcPr>
            <w:tcW w:type="dxa" w:w="3024"/>
          </w:tcPr>
          <w:p>
            <w:pPr>
              <w:spacing w:before="20" w:after="20"/>
            </w:pPr>
            <w:r>
              <w:rPr>
                <w:sz w:val="16"/>
              </w:rPr>
              <w:t>323275070200-ACO-MOP-ME-BIM-505004-MMP_IFC.ifc</w:t>
            </w:r>
          </w:p>
        </w:tc>
        <w:tc>
          <w:tcPr>
            <w:tcW w:type="dxa" w:w="3024"/>
          </w:tcPr>
          <w:p>
            <w:pPr>
              <w:spacing w:before="20" w:after="20"/>
            </w:pPr>
            <w:r>
              <w:rPr>
                <w:sz w:val="16"/>
              </w:rPr>
              <w:t>MMP OpenBIM IFC</w:t>
            </w:r>
          </w:p>
        </w:tc>
        <w:tc>
          <w:tcPr>
            <w:tcW w:type="dxa" w:w="3024"/>
          </w:tcPr>
          <w:p>
            <w:pPr>
              <w:spacing w:before="20" w:after="20"/>
            </w:pPr>
            <w:r>
              <w:rPr>
                <w:sz w:val="16"/>
              </w:rPr>
              <w:t>Todos los modelos IFC de disciplinas</w:t>
            </w:r>
          </w:p>
        </w:tc>
      </w:tr>
    </w:tbl>
    <w:p>
      <w:pPr>
        <w:spacing w:before="40" w:after="120"/>
        <w:jc w:val="center"/>
      </w:pPr>
      <w:r>
        <w:rPr>
          <w:i/>
          <w:color w:val="606060"/>
          <w:sz w:val="16"/>
        </w:rPr>
        <w:t>Tabla 18. Federación de modelos del AM</w:t>
      </w:r>
    </w:p>
    <w:p>
      <w:pPr>
        <w:pStyle w:val="Heading2"/>
        <w:spacing w:before="240" w:after="80"/>
      </w:pPr>
      <w:r>
        <w:rPr>
          <w:color w:val="1F3864"/>
        </w:rPr>
        <w:t>5.2. Organización de actuaciones por parte de la ATC</w:t>
      </w:r>
    </w:p>
    <w:p>
      <w:pPr>
        <w:pStyle w:val="Heading3"/>
        <w:spacing w:before="120" w:after="80"/>
      </w:pPr>
      <w:r>
        <w:rPr>
          <w:color w:val="1F3864"/>
        </w:rPr>
        <w:t>5.2.1. División de actuaciones</w:t>
      </w:r>
    </w:p>
    <w:p>
      <w:pPr>
        <w:spacing w:before="0" w:after="60"/>
        <w:jc w:val="left"/>
      </w:pPr>
      <w:r>
        <w:rPr>
          <w:b w:val="0"/>
          <w:i w:val="0"/>
        </w:rPr>
        <w:t>La división en actuaciones del proyecto global es establecida por la ATC, quien comunica la estructura a todos los AMs. La información de esta sección ha sido completada a partir de la información proporcionada por la ATC en coordinación con todos los adjudicatarios de contrato y Adif.</w:t>
      </w:r>
    </w:p>
    <w:p>
      <w:pPr>
        <w:pStyle w:val="Heading3"/>
        <w:spacing w:before="120" w:after="80"/>
      </w:pPr>
      <w:r>
        <w:rPr>
          <w:color w:val="1F3864"/>
        </w:rPr>
        <w:t>5.2.2. Federación entre actuaciones</w:t>
      </w:r>
    </w:p>
    <w:p>
      <w:pPr>
        <w:spacing w:before="0" w:after="60"/>
        <w:jc w:val="left"/>
      </w:pPr>
      <w:r>
        <w:rPr>
          <w:b w:val="0"/>
          <w:i w:val="0"/>
        </w:rPr>
        <w:t>La ATC genera y gestiona tres modelos federados globales que integran las actuaciones de todos los AMs del proyecto: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5102"/>
            <w:shd w:val="clear" w:color="auto" w:fill="1F3864"/>
            <w:vAlign w:val="center"/>
          </w:tcPr>
          <w:p>
            <w:pPr>
              <w:spacing w:before="40" w:after="40"/>
              <w:jc w:val="center"/>
            </w:pPr>
            <w:r>
              <w:rPr>
                <w:b/>
                <w:color w:val="FFFFFF"/>
                <w:sz w:val="16"/>
              </w:rPr>
              <w:t>Modelo federado ATC</w:t>
            </w:r>
          </w:p>
        </w:tc>
        <w:tc>
          <w:tcPr>
            <w:tcW w:type="dxa" w:w="4252"/>
            <w:shd w:val="clear" w:color="auto" w:fill="1F3864"/>
            <w:vAlign w:val="center"/>
          </w:tcPr>
          <w:p>
            <w:pPr>
              <w:spacing w:before="40" w:after="40"/>
              <w:jc w:val="center"/>
            </w:pPr>
            <w:r>
              <w:rPr>
                <w:b/>
                <w:color w:val="FFFFFF"/>
                <w:sz w:val="16"/>
              </w:rPr>
              <w:t>Descripción</w:t>
            </w:r>
          </w:p>
        </w:tc>
      </w:tr>
      <w:tr>
        <w:tc>
          <w:tcPr>
            <w:tcW w:type="dxa" w:w="4536"/>
          </w:tcPr>
          <w:p>
            <w:pPr>
              <w:spacing w:before="20" w:after="20"/>
            </w:pPr>
            <w:r>
              <w:rPr>
                <w:sz w:val="16"/>
              </w:rPr>
              <w:t>423208300021-INE-MFD-ME-DSA-5250000001-ATOCHA_DIGITAL_MEA</w:t>
            </w:r>
          </w:p>
        </w:tc>
        <w:tc>
          <w:tcPr>
            <w:tcW w:type="dxa" w:w="4536"/>
          </w:tcPr>
          <w:p>
            <w:pPr>
              <w:spacing w:before="20" w:after="20"/>
            </w:pPr>
            <w:r>
              <w:rPr>
                <w:sz w:val="16"/>
              </w:rPr>
              <w:t>Modelo federado global del Estado Actual (MEA) de todas las actuaciones</w:t>
            </w:r>
          </w:p>
        </w:tc>
      </w:tr>
      <w:tr>
        <w:tc>
          <w:tcPr>
            <w:tcW w:type="dxa" w:w="4536"/>
          </w:tcPr>
          <w:p>
            <w:pPr>
              <w:spacing w:before="20" w:after="20"/>
            </w:pPr>
            <w:r>
              <w:rPr>
                <w:sz w:val="16"/>
              </w:rPr>
              <w:t>423208300021-INE-MFD-ME-DSA-5260000001-ATOCHA_DIGITAL_MOI</w:t>
            </w:r>
          </w:p>
        </w:tc>
        <w:tc>
          <w:tcPr>
            <w:tcW w:type="dxa" w:w="4536"/>
          </w:tcPr>
          <w:p>
            <w:pPr>
              <w:spacing w:before="20" w:after="20"/>
            </w:pPr>
            <w:r>
              <w:rPr>
                <w:sz w:val="16"/>
              </w:rPr>
              <w:t>Modelo federado global de Inicio de Obra (MOI) de todas las actuaciones</w:t>
            </w:r>
          </w:p>
        </w:tc>
      </w:tr>
      <w:tr>
        <w:tc>
          <w:tcPr>
            <w:tcW w:type="dxa" w:w="4536"/>
          </w:tcPr>
          <w:p>
            <w:pPr>
              <w:spacing w:before="20" w:after="20"/>
            </w:pPr>
            <w:r>
              <w:rPr>
                <w:sz w:val="16"/>
              </w:rPr>
              <w:t>423208300021-INE-MFD-ME-DSA-5270000001-ATOCHA_DIGITAL_MOM</w:t>
            </w:r>
          </w:p>
        </w:tc>
        <w:tc>
          <w:tcPr>
            <w:tcW w:type="dxa" w:w="4536"/>
          </w:tcPr>
          <w:p>
            <w:pPr>
              <w:spacing w:before="20" w:after="20"/>
            </w:pPr>
            <w:r>
              <w:rPr>
                <w:sz w:val="16"/>
              </w:rPr>
              <w:t>Modelo federado global de Obra en Marcha (MOM), actualizado periódicamente</w:t>
            </w:r>
          </w:p>
        </w:tc>
      </w:tr>
    </w:tbl>
    <w:p>
      <w:pPr>
        <w:spacing w:before="40" w:after="120"/>
        <w:jc w:val="center"/>
      </w:pPr>
      <w:r>
        <w:rPr>
          <w:i/>
          <w:color w:val="606060"/>
          <w:sz w:val="16"/>
        </w:rPr>
        <w:t>Tabla 19. Modelos federados de la ATC</w:t>
      </w:r>
    </w:p>
    <w:p>
      <w:pPr>
        <w:pStyle w:val="Heading2"/>
        <w:spacing w:before="240" w:after="80"/>
      </w:pPr>
      <w:r>
        <w:rPr>
          <w:color w:val="1F3864"/>
        </w:rPr>
        <w:t>5.3. Nivel de información necesaria</w:t>
      </w:r>
    </w:p>
    <w:p>
      <w:pPr>
        <w:pStyle w:val="Heading3"/>
        <w:spacing w:before="120" w:after="80"/>
      </w:pPr>
      <w:r>
        <w:rPr>
          <w:color w:val="1F3864"/>
        </w:rPr>
        <w:t>5.3.1. Nivel de detalle (LOD)</w:t>
      </w:r>
    </w:p>
    <w:p>
      <w:pPr>
        <w:spacing w:before="0" w:after="60"/>
        <w:jc w:val="left"/>
      </w:pPr>
      <w:r>
        <w:rPr>
          <w:b w:val="0"/>
          <w:i w:val="0"/>
        </w:rPr>
        <w:t>El nivel de detalle gráfico requerido para los modelos BIM se establece en función de la disciplina y el estado de los elementos (reformados/nuevos o no reformados). Se aplica la escala de la norma UNE-EN 17412-1, empleando los niveles LOD 200 y LOD 300.</w:t>
      </w:r>
    </w:p>
    <w:p>
      <w:pPr>
        <w:jc w:val="center"/>
      </w:pPr>
      <w:r>
        <w:drawing>
          <wp:inline xmlns:a="http://schemas.openxmlformats.org/drawingml/2006/main" xmlns:pic="http://schemas.openxmlformats.org/drawingml/2006/picture">
            <wp:extent cx="5040000" cy="1446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1446040"/>
                    </a:xfrm>
                    <a:prstGeom prst="rect"/>
                  </pic:spPr>
                </pic:pic>
              </a:graphicData>
            </a:graphic>
          </wp:inline>
        </w:drawing>
      </w:r>
    </w:p>
    <w:p>
      <w:pPr>
        <w:spacing w:before="40" w:after="120"/>
        <w:jc w:val="center"/>
      </w:pPr>
      <w:r>
        <w:rPr>
          <w:i/>
          <w:color w:val="606060"/>
          <w:sz w:val="16"/>
        </w:rPr>
        <w:t>Ilustración 3. Niveles de detalle LOD</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296"/>
        <w:gridCol w:w="1296"/>
        <w:gridCol w:w="1296"/>
        <w:gridCol w:w="1296"/>
        <w:gridCol w:w="1296"/>
        <w:gridCol w:w="1296"/>
        <w:gridCol w:w="1296"/>
      </w:tblGrid>
      <w:tr>
        <w:tc>
          <w:tcPr>
            <w:tcW w:type="dxa" w:w="2551"/>
            <w:shd w:val="clear" w:color="auto" w:fill="1F3864"/>
            <w:vAlign w:val="center"/>
          </w:tcPr>
          <w:p>
            <w:pPr>
              <w:spacing w:before="40" w:after="40"/>
              <w:jc w:val="center"/>
            </w:pPr>
            <w:r>
              <w:rPr>
                <w:b/>
                <w:color w:val="FFFFFF"/>
                <w:sz w:val="16"/>
              </w:rPr>
              <w:t>Disciplina</w:t>
            </w:r>
          </w:p>
        </w:tc>
        <w:tc>
          <w:tcPr>
            <w:tcW w:type="dxa" w:w="2268"/>
            <w:shd w:val="clear" w:color="auto" w:fill="1F3864"/>
            <w:vAlign w:val="center"/>
          </w:tcPr>
          <w:p>
            <w:pPr>
              <w:spacing w:before="40" w:after="40"/>
              <w:jc w:val="center"/>
            </w:pPr>
            <w:r>
              <w:rPr>
                <w:b/>
                <w:color w:val="FFFFFF"/>
                <w:sz w:val="16"/>
              </w:rPr>
              <w:t>Estado elementos</w:t>
            </w:r>
          </w:p>
        </w:tc>
        <w:tc>
          <w:tcPr>
            <w:tcW w:type="dxa" w:w="850"/>
            <w:shd w:val="clear" w:color="auto" w:fill="1F3864"/>
            <w:vAlign w:val="center"/>
          </w:tcPr>
          <w:p>
            <w:pPr>
              <w:spacing w:before="40" w:after="40"/>
              <w:jc w:val="center"/>
            </w:pPr>
            <w:r>
              <w:rPr>
                <w:b/>
                <w:color w:val="FFFFFF"/>
                <w:sz w:val="16"/>
              </w:rPr>
              <w:t>Estado Actual</w:t>
            </w:r>
          </w:p>
        </w:tc>
        <w:tc>
          <w:tcPr>
            <w:tcW w:type="dxa" w:w="850"/>
            <w:shd w:val="clear" w:color="auto" w:fill="1F3864"/>
            <w:vAlign w:val="center"/>
          </w:tcPr>
          <w:p>
            <w:pPr>
              <w:spacing w:before="40" w:after="40"/>
              <w:jc w:val="center"/>
            </w:pPr>
            <w:r>
              <w:rPr>
                <w:b/>
                <w:color w:val="FFFFFF"/>
                <w:sz w:val="16"/>
              </w:rPr>
              <w:t>Proy. Básico</w:t>
            </w:r>
          </w:p>
        </w:tc>
        <w:tc>
          <w:tcPr>
            <w:tcW w:type="dxa" w:w="1417"/>
            <w:shd w:val="clear" w:color="auto" w:fill="1F3864"/>
            <w:vAlign w:val="center"/>
          </w:tcPr>
          <w:p>
            <w:pPr>
              <w:spacing w:before="40" w:after="40"/>
              <w:jc w:val="center"/>
            </w:pPr>
            <w:r>
              <w:rPr>
                <w:b/>
                <w:color w:val="FFFFFF"/>
                <w:sz w:val="16"/>
              </w:rPr>
              <w:t>Proy. Constructivo</w:t>
            </w:r>
          </w:p>
        </w:tc>
        <w:tc>
          <w:tcPr>
            <w:tcW w:type="dxa" w:w="850"/>
            <w:shd w:val="clear" w:color="auto" w:fill="1F3864"/>
            <w:vAlign w:val="center"/>
          </w:tcPr>
          <w:p>
            <w:pPr>
              <w:spacing w:before="40" w:after="40"/>
              <w:jc w:val="center"/>
            </w:pPr>
            <w:r>
              <w:rPr>
                <w:b/>
                <w:color w:val="FFFFFF"/>
                <w:sz w:val="16"/>
              </w:rPr>
              <w:t>Obra</w:t>
            </w:r>
          </w:p>
        </w:tc>
        <w:tc>
          <w:tcPr>
            <w:tcW w:type="dxa" w:w="850"/>
            <w:shd w:val="clear" w:color="auto" w:fill="1F3864"/>
            <w:vAlign w:val="center"/>
          </w:tcPr>
          <w:p>
            <w:pPr>
              <w:spacing w:before="40" w:after="40"/>
              <w:jc w:val="center"/>
            </w:pPr>
            <w:r>
              <w:rPr>
                <w:b/>
                <w:color w:val="FFFFFF"/>
                <w:sz w:val="16"/>
              </w:rPr>
              <w:t>As-Built</w:t>
            </w:r>
          </w:p>
        </w:tc>
      </w:tr>
      <w:tr>
        <w:tc>
          <w:tcPr>
            <w:tcW w:type="dxa" w:w="1296"/>
          </w:tcPr>
          <w:p>
            <w:pPr>
              <w:spacing w:before="20" w:after="20"/>
            </w:pPr>
            <w:r>
              <w:rPr>
                <w:sz w:val="16"/>
              </w:rPr>
              <w:t>Arquitectura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Arquitectura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Estructuras</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Estructuras</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Superestructura de Vía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Superestructura de Vía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Electrificación</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Electrificación</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Abastecimiento</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Abastecimiento</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Drenaje</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Drenaje</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Electricidad</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Electricidad</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Gas</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Gas</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Generales</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Generales</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Saneamiento</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Saneamiento</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Instalaciones Telecomunicación</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Instalaciones Telecomunicación</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Telecomunicación Ferroviaria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Telecomunicación Ferroviaria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Sistemas CMS</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Sistemas CMS</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Topografía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Topografía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Gálibos Interoperabilidad</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Gálibos Interoperabilidad</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bl>
    <w:p>
      <w:pPr>
        <w:spacing w:before="40" w:after="120"/>
        <w:jc w:val="center"/>
      </w:pPr>
      <w:r>
        <w:rPr>
          <w:i/>
          <w:color w:val="606060"/>
          <w:sz w:val="16"/>
        </w:rPr>
        <w:t>Tabla 20. Tabla de nivel de detalle (LOD) por disciplina</w:t>
      </w:r>
    </w:p>
    <w:p>
      <w:pPr>
        <w:pStyle w:val="Heading3"/>
        <w:spacing w:before="120" w:after="80"/>
      </w:pPr>
      <w:r>
        <w:rPr>
          <w:color w:val="1F3864"/>
        </w:rPr>
        <w:t>5.3.2. Nivel de información no gráfica y vinculada (LOI)</w:t>
      </w:r>
    </w:p>
    <w:p>
      <w:pPr>
        <w:spacing w:before="0" w:after="60"/>
        <w:jc w:val="left"/>
      </w:pPr>
      <w:r>
        <w:rPr>
          <w:b w:val="0"/>
          <w:i w:val="0"/>
        </w:rPr>
        <w:t>El nivel de información no gráfica requerido se define en la matriz de atributos del contrato, conforme a los Psets ADIF establecidos en el marco documental BIM de Adif. Los atributos se incorporan a los objetos BIM en los hitos de entrega indicados en el MIDP.</w:t>
      </w:r>
    </w:p>
    <w:p>
      <w:pPr>
        <w:pStyle w:val="Heading2"/>
        <w:spacing w:before="240" w:after="80"/>
      </w:pPr>
      <w:r>
        <w:rPr>
          <w:color w:val="1F3864"/>
        </w:rPr>
        <w:t>5.4. Estructura de datos</w:t>
      </w:r>
    </w:p>
    <w:p>
      <w:pPr>
        <w:pStyle w:val="Heading3"/>
        <w:spacing w:before="120" w:after="80"/>
      </w:pPr>
      <w:r>
        <w:rPr>
          <w:color w:val="1F3864"/>
        </w:rPr>
        <w:t>5.4.1. Sistema de clasificación de elementos</w:t>
      </w:r>
    </w:p>
    <w:p>
      <w:pPr>
        <w:spacing w:before="0" w:after="60"/>
        <w:jc w:val="left"/>
      </w:pPr>
      <w:r>
        <w:rPr>
          <w:b w:val="0"/>
          <w:i w:val="0"/>
        </w:rPr>
        <w:t>El sistema de clasificación empleado es el Rail Innovation Hub (RIH) versión 2, sistema de clasificación de Adif para la homogeneización BIM en el sector ferroviario. Los elementos se clasifican mediante los atributos ADIF_00_Codigo_Producto y ADIF_00_Descripcion_Producto, conforme a la tabla de funciones del RIH.</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2551"/>
            <w:shd w:val="clear" w:color="auto" w:fill="1F3864"/>
            <w:vAlign w:val="center"/>
          </w:tcPr>
          <w:p>
            <w:pPr>
              <w:spacing w:before="40" w:after="40"/>
              <w:jc w:val="center"/>
            </w:pPr>
            <w:r>
              <w:rPr>
                <w:b/>
                <w:color w:val="FFFFFF"/>
                <w:sz w:val="16"/>
              </w:rPr>
              <w:t>Denominación Pset</w:t>
            </w:r>
          </w:p>
        </w:tc>
        <w:tc>
          <w:tcPr>
            <w:tcW w:type="dxa" w:w="3118"/>
            <w:shd w:val="clear" w:color="auto" w:fill="1F3864"/>
            <w:vAlign w:val="center"/>
          </w:tcPr>
          <w:p>
            <w:pPr>
              <w:spacing w:before="40" w:after="40"/>
              <w:jc w:val="center"/>
            </w:pPr>
            <w:r>
              <w:rPr>
                <w:b/>
                <w:color w:val="FFFFFF"/>
                <w:sz w:val="16"/>
              </w:rPr>
              <w:t>Atributo</w:t>
            </w:r>
          </w:p>
        </w:tc>
        <w:tc>
          <w:tcPr>
            <w:tcW w:type="dxa" w:w="3685"/>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ADIF_00_Generales</w:t>
            </w:r>
          </w:p>
        </w:tc>
        <w:tc>
          <w:tcPr>
            <w:tcW w:type="dxa" w:w="3024"/>
          </w:tcPr>
          <w:p>
            <w:pPr>
              <w:spacing w:before="20" w:after="20"/>
            </w:pPr>
            <w:r>
              <w:rPr>
                <w:sz w:val="16"/>
              </w:rPr>
              <w:t>ADIF_00_Codigo_Producto</w:t>
            </w:r>
          </w:p>
        </w:tc>
        <w:tc>
          <w:tcPr>
            <w:tcW w:type="dxa" w:w="3024"/>
          </w:tcPr>
          <w:p>
            <w:pPr>
              <w:spacing w:before="20" w:after="20"/>
            </w:pPr>
            <w:r>
              <w:rPr>
                <w:sz w:val="16"/>
              </w:rPr>
              <w:t>Código según tabla de funciones del Rail Innovation Hub (RIH)</w:t>
            </w:r>
          </w:p>
        </w:tc>
      </w:tr>
      <w:tr>
        <w:tc>
          <w:tcPr>
            <w:tcW w:type="dxa" w:w="3024"/>
          </w:tcPr>
          <w:p>
            <w:pPr>
              <w:spacing w:before="20" w:after="20"/>
            </w:pPr>
            <w:r>
              <w:rPr>
                <w:sz w:val="16"/>
              </w:rPr>
              <w:t>ADIF_00_Generales</w:t>
            </w:r>
          </w:p>
        </w:tc>
        <w:tc>
          <w:tcPr>
            <w:tcW w:type="dxa" w:w="3024"/>
          </w:tcPr>
          <w:p>
            <w:pPr>
              <w:spacing w:before="20" w:after="20"/>
            </w:pPr>
            <w:r>
              <w:rPr>
                <w:sz w:val="16"/>
              </w:rPr>
              <w:t>ADIF_00_Descripcion_Producto</w:t>
            </w:r>
          </w:p>
        </w:tc>
        <w:tc>
          <w:tcPr>
            <w:tcW w:type="dxa" w:w="3024"/>
          </w:tcPr>
          <w:p>
            <w:pPr>
              <w:spacing w:before="20" w:after="20"/>
            </w:pPr>
            <w:r>
              <w:rPr>
                <w:sz w:val="16"/>
              </w:rPr>
              <w:t>Descripción según tabla de funciones del RIH</w:t>
            </w:r>
          </w:p>
        </w:tc>
      </w:tr>
    </w:tbl>
    <w:p>
      <w:pPr>
        <w:spacing w:before="40" w:after="120"/>
        <w:jc w:val="center"/>
      </w:pPr>
      <w:r>
        <w:rPr>
          <w:i/>
          <w:color w:val="606060"/>
          <w:sz w:val="16"/>
        </w:rPr>
        <w:t>Tabla 21. Atributos para clasificación RIH</w:t>
      </w:r>
    </w:p>
    <w:p>
      <w:pPr>
        <w:pStyle w:val="Heading2"/>
        <w:spacing w:before="240" w:after="80"/>
      </w:pPr>
      <w:r>
        <w:rPr>
          <w:color w:val="1F3864"/>
        </w:rPr>
        <w:t>5.5. Organización de parámetros</w:t>
      </w:r>
    </w:p>
    <w:p>
      <w:pPr>
        <w:spacing w:before="0" w:after="60"/>
        <w:jc w:val="left"/>
      </w:pPr>
      <w:r>
        <w:rPr>
          <w:b w:val="0"/>
          <w:i w:val="0"/>
        </w:rPr>
        <w:t>Los atributos de los objetos BIM se organizan en grupos de propiedades (Psets) conforme al estándar de Adif, agrupados por temática: generales, localización, coordinación 3D, simulación 4D, mediciones 5D, especificaciones 6D, seguimiento 7D y documentación vinculada.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2268"/>
            <w:shd w:val="clear" w:color="auto" w:fill="1F3864"/>
            <w:vAlign w:val="center"/>
          </w:tcPr>
          <w:p>
            <w:pPr>
              <w:spacing w:before="40" w:after="40"/>
              <w:jc w:val="center"/>
            </w:pPr>
            <w:r>
              <w:rPr>
                <w:b/>
                <w:color w:val="FFFFFF"/>
                <w:sz w:val="16"/>
              </w:rPr>
              <w:t>Denominación Pset</w:t>
            </w:r>
          </w:p>
        </w:tc>
        <w:tc>
          <w:tcPr>
            <w:tcW w:type="dxa" w:w="3402"/>
            <w:shd w:val="clear" w:color="auto" w:fill="1F3864"/>
            <w:vAlign w:val="center"/>
          </w:tcPr>
          <w:p>
            <w:pPr>
              <w:spacing w:before="40" w:after="40"/>
              <w:jc w:val="center"/>
            </w:pPr>
            <w:r>
              <w:rPr>
                <w:b/>
                <w:color w:val="FFFFFF"/>
                <w:sz w:val="16"/>
              </w:rPr>
              <w:t>Atributo</w:t>
            </w:r>
          </w:p>
        </w:tc>
        <w:tc>
          <w:tcPr>
            <w:tcW w:type="dxa" w:w="1417"/>
            <w:shd w:val="clear" w:color="auto" w:fill="1F3864"/>
            <w:vAlign w:val="center"/>
          </w:tcPr>
          <w:p>
            <w:pPr>
              <w:spacing w:before="40" w:after="40"/>
              <w:jc w:val="center"/>
            </w:pPr>
            <w:r>
              <w:rPr>
                <w:b/>
                <w:color w:val="FFFFFF"/>
                <w:sz w:val="16"/>
              </w:rPr>
              <w:t>Aplica a</w:t>
            </w:r>
          </w:p>
        </w:tc>
        <w:tc>
          <w:tcPr>
            <w:tcW w:type="dxa" w:w="1020"/>
            <w:shd w:val="clear" w:color="auto" w:fill="1F3864"/>
            <w:vAlign w:val="center"/>
          </w:tcPr>
          <w:p>
            <w:pPr>
              <w:spacing w:before="40" w:after="40"/>
              <w:jc w:val="center"/>
            </w:pPr>
            <w:r>
              <w:rPr>
                <w:b/>
                <w:color w:val="FFFFFF"/>
                <w:sz w:val="16"/>
              </w:rPr>
              <w:t>Tipo dato</w:t>
            </w:r>
          </w:p>
        </w:tc>
        <w:tc>
          <w:tcPr>
            <w:tcW w:type="dxa" w:w="1247"/>
            <w:shd w:val="clear" w:color="auto" w:fill="1F3864"/>
            <w:vAlign w:val="center"/>
          </w:tcPr>
          <w:p>
            <w:pPr>
              <w:spacing w:before="40" w:after="40"/>
              <w:jc w:val="center"/>
            </w:pPr>
            <w:r>
              <w:rPr>
                <w:b/>
                <w:color w:val="FFFFFF"/>
                <w:sz w:val="16"/>
              </w:rPr>
              <w:t>Req. ATC (*)</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ADIF_00_Codigo_Archivo</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ADIF_00_Codigo_Producto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ADIF_00_Descripcion_Producto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ADIF_00_Disciplina</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ADIF_00_Id_Objeto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ADIF_00_Subdisciplina</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ADIF_02_Codigo_Actuacion</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ADIF_02_Direccion_Ubicacion</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ADIF_02_Entorno_Actuacion</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ADIF_02_Expediente_Actuacion</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ADIF_02_Km_Fin</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ADIF_02_Km_Inicio</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ADIF_02_Nombre_Actuacion</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ADIF_02_Nombre_Global</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ADIF_02_Sistema_Coordenadas</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ADIF_02_Zonificacion</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ADIF_03_Codigo_Estado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ADIF_03_Codigo_Estudio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ADIF_03_Descripcion_Estado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ADIF_03_Codigo_Reubicacion</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ADIF_03_Fuente_Comentario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ADIF_03_Fuente_Definicion</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ADIF_03_Visibilidad_Temporal</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ADIF_04_Codigo_Actividad</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ADIF_04_Fase</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ADIF_04_Inicio_Actuacion</w:t>
            </w:r>
          </w:p>
        </w:tc>
        <w:tc>
          <w:tcPr>
            <w:tcW w:type="dxa" w:w="1814"/>
          </w:tcPr>
          <w:p>
            <w:pPr>
              <w:spacing w:before="20" w:after="20"/>
            </w:pPr>
            <w:r>
              <w:rPr>
                <w:sz w:val="16"/>
              </w:rPr>
              <w:t>Objeto</w:t>
            </w:r>
          </w:p>
        </w:tc>
        <w:tc>
          <w:tcPr>
            <w:tcW w:type="dxa" w:w="1814"/>
          </w:tcPr>
          <w:p>
            <w:pPr>
              <w:spacing w:before="20" w:after="20"/>
            </w:pPr>
            <w:r>
              <w:rPr>
                <w:sz w:val="16"/>
              </w:rPr>
              <w:t>Date</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ADIF_04_Fin_Actuacion</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ADIF_04_Inicio_Actividad</w:t>
            </w:r>
          </w:p>
        </w:tc>
        <w:tc>
          <w:tcPr>
            <w:tcW w:type="dxa" w:w="1814"/>
          </w:tcPr>
          <w:p>
            <w:pPr>
              <w:spacing w:before="20" w:after="20"/>
            </w:pPr>
            <w:r>
              <w:rPr>
                <w:sz w:val="16"/>
              </w:rPr>
              <w:t>Objeto</w:t>
            </w:r>
          </w:p>
        </w:tc>
        <w:tc>
          <w:tcPr>
            <w:tcW w:type="dxa" w:w="1814"/>
          </w:tcPr>
          <w:p>
            <w:pPr>
              <w:spacing w:before="20" w:after="20"/>
            </w:pPr>
            <w:r>
              <w:rPr>
                <w:sz w:val="16"/>
              </w:rPr>
              <w:t>Date</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ADIF_04_Fin_Actividad</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ADIF_05_5D</w:t>
            </w:r>
          </w:p>
        </w:tc>
        <w:tc>
          <w:tcPr>
            <w:tcW w:type="dxa" w:w="1814"/>
          </w:tcPr>
          <w:p>
            <w:pPr>
              <w:spacing w:before="20" w:after="20"/>
            </w:pPr>
            <w:r>
              <w:rPr>
                <w:sz w:val="16"/>
              </w:rPr>
              <w:t>ADIF_05_Capitulo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ADIF_05_5D</w:t>
            </w:r>
          </w:p>
        </w:tc>
        <w:tc>
          <w:tcPr>
            <w:tcW w:type="dxa" w:w="1814"/>
            <w:shd w:val="clear" w:color="auto" w:fill="EBF3FB"/>
          </w:tcPr>
          <w:p>
            <w:pPr>
              <w:spacing w:before="20" w:after="20"/>
            </w:pPr>
            <w:r>
              <w:rPr>
                <w:sz w:val="16"/>
              </w:rPr>
              <w:t>ADIF_05_Partida</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ADIF_05_5D</w:t>
            </w:r>
          </w:p>
        </w:tc>
        <w:tc>
          <w:tcPr>
            <w:tcW w:type="dxa" w:w="1814"/>
          </w:tcPr>
          <w:p>
            <w:pPr>
              <w:spacing w:before="20" w:after="20"/>
            </w:pPr>
            <w:r>
              <w:rPr>
                <w:sz w:val="16"/>
              </w:rPr>
              <w:t>ADIF_05_Unid</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ADIF_06_6D</w:t>
            </w:r>
          </w:p>
        </w:tc>
        <w:tc>
          <w:tcPr>
            <w:tcW w:type="dxa" w:w="1814"/>
            <w:shd w:val="clear" w:color="auto" w:fill="EBF3FB"/>
          </w:tcPr>
          <w:p>
            <w:pPr>
              <w:spacing w:before="20" w:after="20"/>
            </w:pPr>
            <w:r>
              <w:rPr>
                <w:sz w:val="16"/>
              </w:rPr>
              <w:t>ADIF_06_Codigo_Especificacion_1</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ADIF_07_7D</w:t>
            </w:r>
          </w:p>
        </w:tc>
        <w:tc>
          <w:tcPr>
            <w:tcW w:type="dxa" w:w="1814"/>
          </w:tcPr>
          <w:p>
            <w:pPr>
              <w:spacing w:before="20" w:after="20"/>
            </w:pPr>
            <w:r>
              <w:rPr>
                <w:sz w:val="16"/>
              </w:rPr>
              <w:t>ADIF_07_Ejecutado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ADIF_07_7D</w:t>
            </w:r>
          </w:p>
        </w:tc>
        <w:tc>
          <w:tcPr>
            <w:tcW w:type="dxa" w:w="1814"/>
            <w:shd w:val="clear" w:color="auto" w:fill="EBF3FB"/>
          </w:tcPr>
          <w:p>
            <w:pPr>
              <w:spacing w:before="20" w:after="20"/>
            </w:pPr>
            <w:r>
              <w:rPr>
                <w:sz w:val="16"/>
              </w:rPr>
              <w:t>ADIF_07_Fecha_Ejecucion</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ADIF_07_7D</w:t>
            </w:r>
          </w:p>
        </w:tc>
        <w:tc>
          <w:tcPr>
            <w:tcW w:type="dxa" w:w="1814"/>
          </w:tcPr>
          <w:p>
            <w:pPr>
              <w:spacing w:before="20" w:after="20"/>
            </w:pPr>
            <w:r>
              <w:rPr>
                <w:sz w:val="16"/>
              </w:rPr>
              <w:t>ADIF_07_Verificado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ADIF_07_7D</w:t>
            </w:r>
          </w:p>
        </w:tc>
        <w:tc>
          <w:tcPr>
            <w:tcW w:type="dxa" w:w="1814"/>
            <w:shd w:val="clear" w:color="auto" w:fill="EBF3FB"/>
          </w:tcPr>
          <w:p>
            <w:pPr>
              <w:spacing w:before="20" w:after="20"/>
            </w:pPr>
            <w:r>
              <w:rPr>
                <w:sz w:val="16"/>
              </w:rPr>
              <w:t>ADIF_07_Certificado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ADIF_08_DocVinculada</w:t>
            </w:r>
          </w:p>
        </w:tc>
        <w:tc>
          <w:tcPr>
            <w:tcW w:type="dxa" w:w="1814"/>
          </w:tcPr>
          <w:p>
            <w:pPr>
              <w:spacing w:before="20" w:after="20"/>
            </w:pPr>
            <w:r>
              <w:rPr>
                <w:sz w:val="16"/>
              </w:rPr>
              <w:t>ADIF_08_Doc1</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ADIF_08_DocVinculada</w:t>
            </w:r>
          </w:p>
        </w:tc>
        <w:tc>
          <w:tcPr>
            <w:tcW w:type="dxa" w:w="1814"/>
            <w:shd w:val="clear" w:color="auto" w:fill="EBF3FB"/>
          </w:tcPr>
          <w:p>
            <w:pPr>
              <w:spacing w:before="20" w:after="20"/>
            </w:pPr>
            <w:r>
              <w:rPr>
                <w:sz w:val="16"/>
              </w:rPr>
              <w:t>ADIF_08_Doc2</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bl>
    <w:p>
      <w:pPr>
        <w:spacing w:before="40" w:after="120"/>
        <w:jc w:val="center"/>
      </w:pPr>
      <w:r>
        <w:rPr>
          <w:i/>
          <w:color w:val="606060"/>
          <w:sz w:val="16"/>
        </w:rPr>
        <w:t>Tabla 22. Tabla de atributos generales (Psets ADIF)</w:t>
      </w:r>
    </w:p>
    <w:p>
      <w:pPr>
        <w:pStyle w:val="Heading3"/>
        <w:spacing w:before="120" w:after="80"/>
      </w:pPr>
      <w:r>
        <w:rPr>
          <w:color w:val="1F3864"/>
        </w:rPr>
        <w:t>5.5.1. Valores de atributos</w:t>
      </w:r>
    </w:p>
    <w:p>
      <w:pPr>
        <w:spacing w:before="0" w:after="60"/>
        <w:jc w:val="left"/>
      </w:pPr>
      <w:r>
        <w:rPr>
          <w:b w:val="0"/>
          <w:i w:val="0"/>
        </w:rPr>
        <w:t>Los valores permitidos para los atributos de los grupos ADIF_02 (Localización) y ADIF_03 (Coordinación 3D) se recogen en el anejo de valores de atributos del contrato (323275070200-ACO-MAT-ME-BIM-510001-VAL_ATRIBUTOS.xlsx). El atributo ADIF_03_Codigo_Estado toma los valores: MAM (Mantener), MAD (Demoler/eliminar), MNU (Nuevo), MTE (Temporal), MRE (Reubicado).</w:t>
      </w:r>
    </w:p>
    <w:p>
      <w:pPr>
        <w:pStyle w:val="Heading2"/>
        <w:spacing w:before="240" w:after="80"/>
      </w:pPr>
      <w:r>
        <w:rPr>
          <w:color w:val="1F3864"/>
        </w:rPr>
        <w:t>5.6. Sistema de coordenadas</w:t>
      </w:r>
    </w:p>
    <w:p>
      <w:pPr>
        <w:spacing w:before="0" w:after="60"/>
        <w:jc w:val="left"/>
      </w:pPr>
      <w:r>
        <w:rPr>
          <w:b w:val="0"/>
          <w:i w:val="0"/>
        </w:rPr>
        <w:t>El sistema de coordenadas empleado para todos los modelos del contrato es el ETRS89 (European Terrestrial Reference System 1989) con proyección UTM Huso 30N. La altura se referencia al nivel medio del mar en Alicante (NAP). Todos los modelos deberán estar correctamente georreferenciados conforme al sistema indicado.</w:t>
      </w:r>
    </w:p>
    <w:p>
      <w:pPr>
        <w:pStyle w:val="Heading2"/>
        <w:spacing w:before="240" w:after="80"/>
      </w:pPr>
      <w:r>
        <w:rPr>
          <w:color w:val="1F3864"/>
        </w:rPr>
        <w:t>5.7. Niveles y ejes de referencia</w:t>
      </w:r>
    </w:p>
    <w:p>
      <w:pPr>
        <w:pStyle w:val="Heading3"/>
        <w:spacing w:before="120" w:after="80"/>
      </w:pPr>
      <w:r>
        <w:rPr>
          <w:color w:val="1F3864"/>
        </w:rPr>
        <w:t>5.7.1. Punto base</w:t>
      </w:r>
    </w:p>
    <w:p>
      <w:pPr>
        <w:spacing w:before="0" w:after="60"/>
        <w:jc w:val="left"/>
      </w:pPr>
      <w:r>
        <w:rPr>
          <w:b w:val="0"/>
          <w:i w:val="0"/>
        </w:rPr>
        <w:t>El punto base del proyecto sirve de referencia para la georreferenciación de todos los modelos del AM. Se ubica visualmente en los modelos mediante un elemento geométrico que representa un cono invertido con una esfera, orientado en el norte geográfico.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701"/>
            <w:shd w:val="clear" w:color="auto" w:fill="1F3864"/>
            <w:vAlign w:val="center"/>
          </w:tcPr>
          <w:p>
            <w:pPr>
              <w:spacing w:before="40" w:after="40"/>
              <w:jc w:val="center"/>
            </w:pPr>
            <w:r>
              <w:rPr>
                <w:b/>
                <w:color w:val="FFFFFF"/>
                <w:sz w:val="16"/>
              </w:rPr>
              <w:t>Coordenada</w:t>
            </w:r>
          </w:p>
        </w:tc>
        <w:tc>
          <w:tcPr>
            <w:tcW w:type="dxa" w:w="2835"/>
            <w:shd w:val="clear" w:color="auto" w:fill="1F3864"/>
            <w:vAlign w:val="center"/>
          </w:tcPr>
          <w:p>
            <w:pPr>
              <w:spacing w:before="40" w:after="40"/>
              <w:jc w:val="center"/>
            </w:pPr>
            <w:r>
              <w:rPr>
                <w:b/>
                <w:color w:val="FFFFFF"/>
                <w:sz w:val="16"/>
              </w:rPr>
              <w:t>Valor</w:t>
            </w:r>
          </w:p>
        </w:tc>
        <w:tc>
          <w:tcPr>
            <w:tcW w:type="dxa" w:w="4819"/>
            <w:shd w:val="clear" w:color="auto" w:fill="1F3864"/>
            <w:vAlign w:val="center"/>
          </w:tcPr>
          <w:p>
            <w:pPr>
              <w:spacing w:before="40" w:after="40"/>
              <w:jc w:val="center"/>
            </w:pPr>
            <w:r>
              <w:rPr>
                <w:b/>
                <w:color w:val="FFFFFF"/>
                <w:sz w:val="16"/>
              </w:rPr>
              <w:t>Sistema</w:t>
            </w:r>
          </w:p>
        </w:tc>
      </w:tr>
      <w:tr>
        <w:tc>
          <w:tcPr>
            <w:tcW w:type="dxa" w:w="3024"/>
          </w:tcPr>
          <w:p>
            <w:pPr>
              <w:spacing w:before="20" w:after="20"/>
            </w:pPr>
            <w:r>
              <w:rPr>
                <w:sz w:val="16"/>
              </w:rPr>
              <w:t>X (E/O)</w:t>
            </w:r>
          </w:p>
        </w:tc>
        <w:tc>
          <w:tcPr>
            <w:tcW w:type="dxa" w:w="3024"/>
          </w:tcPr>
          <w:p>
            <w:pPr>
              <w:spacing w:before="20" w:after="20"/>
            </w:pPr>
            <w:r>
              <w:rPr>
                <w:sz w:val="16"/>
              </w:rPr>
              <w:t>441.232,878</w:t>
            </w:r>
          </w:p>
        </w:tc>
        <w:tc>
          <w:tcPr>
            <w:tcW w:type="dxa" w:w="3024"/>
          </w:tcPr>
          <w:p>
            <w:pPr>
              <w:spacing w:before="20" w:after="20"/>
            </w:pPr>
            <w:r>
              <w:rPr>
                <w:sz w:val="16"/>
              </w:rPr>
              <w:t>ETRS89 UTM-30N</w:t>
            </w:r>
          </w:p>
        </w:tc>
      </w:tr>
      <w:tr>
        <w:tc>
          <w:tcPr>
            <w:tcW w:type="dxa" w:w="3024"/>
          </w:tcPr>
          <w:p>
            <w:pPr>
              <w:spacing w:before="20" w:after="20"/>
            </w:pPr>
            <w:r>
              <w:rPr>
                <w:sz w:val="16"/>
              </w:rPr>
              <w:t>Y (N/S)</w:t>
            </w:r>
          </w:p>
        </w:tc>
        <w:tc>
          <w:tcPr>
            <w:tcW w:type="dxa" w:w="3024"/>
          </w:tcPr>
          <w:p>
            <w:pPr>
              <w:spacing w:before="20" w:after="20"/>
            </w:pPr>
            <w:r>
              <w:rPr>
                <w:sz w:val="16"/>
              </w:rPr>
              <w:t>4.473.159,541</w:t>
            </w:r>
          </w:p>
        </w:tc>
        <w:tc>
          <w:tcPr>
            <w:tcW w:type="dxa" w:w="3024"/>
          </w:tcPr>
          <w:p>
            <w:pPr>
              <w:spacing w:before="20" w:after="20"/>
            </w:pPr>
            <w:r>
              <w:rPr>
                <w:sz w:val="16"/>
              </w:rPr>
              <w:t>ETRS89 UTM-30N</w:t>
            </w:r>
          </w:p>
        </w:tc>
      </w:tr>
      <w:tr>
        <w:tc>
          <w:tcPr>
            <w:tcW w:type="dxa" w:w="3024"/>
          </w:tcPr>
          <w:p>
            <w:pPr>
              <w:spacing w:before="20" w:after="20"/>
            </w:pPr>
            <w:r>
              <w:rPr>
                <w:sz w:val="16"/>
              </w:rPr>
              <w:t>Z (Altitud)</w:t>
            </w:r>
          </w:p>
        </w:tc>
        <w:tc>
          <w:tcPr>
            <w:tcW w:type="dxa" w:w="3024"/>
          </w:tcPr>
          <w:p>
            <w:pPr>
              <w:spacing w:before="20" w:after="20"/>
            </w:pPr>
            <w:r>
              <w:rPr>
                <w:sz w:val="16"/>
              </w:rPr>
              <w:t>622,497</w:t>
            </w:r>
          </w:p>
        </w:tc>
        <w:tc>
          <w:tcPr>
            <w:tcW w:type="dxa" w:w="3024"/>
          </w:tcPr>
          <w:p>
            <w:pPr>
              <w:spacing w:before="20" w:after="20"/>
            </w:pPr>
            <w:r>
              <w:rPr>
                <w:sz w:val="16"/>
              </w:rPr>
              <w:t>NAP — Nivel Alicante</w:t>
            </w:r>
          </w:p>
        </w:tc>
      </w:tr>
    </w:tbl>
    <w:p>
      <w:pPr>
        <w:spacing w:before="40" w:after="120"/>
        <w:jc w:val="center"/>
      </w:pPr>
      <w:r>
        <w:rPr>
          <w:i/>
          <w:color w:val="606060"/>
          <w:sz w:val="16"/>
        </w:rPr>
        <w:t>Tabla 23. Georreferenciación del punto base</w:t>
      </w:r>
    </w:p>
    <w:p>
      <w:pPr>
        <w:pStyle w:val="Heading3"/>
        <w:spacing w:before="120" w:after="80"/>
      </w:pPr>
      <w:r>
        <w:rPr>
          <w:color w:val="1F3864"/>
        </w:rPr>
        <w:t>5.7.2. Ejes de referencia</w:t>
      </w:r>
    </w:p>
    <w:p>
      <w:pPr>
        <w:spacing w:before="0" w:after="60"/>
        <w:jc w:val="left"/>
      </w:pPr>
      <w:r>
        <w:rPr>
          <w:b w:val="0"/>
          <w:i w:val="0"/>
        </w:rPr>
        <w:t>Los ejes de referencia del modelo siguen el criterio establecido por la ATC: ejes horizontales nombrados numéricamente (01, 02, 03...) de menor a mayor longitud; ejes verticales nombrados alfabéticamente (AA, AB, AC...) de menor a mayor latitud.</w:t>
      </w:r>
    </w:p>
    <w:p>
      <w:pPr>
        <w:pStyle w:val="Heading3"/>
        <w:spacing w:before="120" w:after="80"/>
      </w:pPr>
      <w:r>
        <w:rPr>
          <w:color w:val="1F3864"/>
        </w:rPr>
        <w:t>5.7.3. Niveles</w:t>
      </w:r>
    </w:p>
    <w:p>
      <w:pPr>
        <w:spacing w:before="0" w:after="60"/>
        <w:jc w:val="left"/>
      </w:pPr>
      <w:r>
        <w:rPr>
          <w:b w:val="0"/>
          <w:i w:val="0"/>
        </w:rPr>
        <w:t>Los niveles de referencia del modelo serán definidos por la ATC y comunicados a todos los AMs al inicio del contrato.</w:t>
      </w:r>
    </w:p>
    <w:p>
      <w:pPr>
        <w:pStyle w:val="Heading2"/>
        <w:spacing w:before="240" w:after="80"/>
      </w:pPr>
      <w:r>
        <w:rPr>
          <w:color w:val="1F3864"/>
        </w:rPr>
        <w:t>5.8. Estrategia 2D</w:t>
      </w:r>
    </w:p>
    <w:p>
      <w:pPr>
        <w:spacing w:before="0" w:after="60"/>
        <w:jc w:val="left"/>
      </w:pPr>
      <w:r>
        <w:rPr>
          <w:b w:val="0"/>
          <w:i w:val="0"/>
        </w:rPr>
        <w:t>La generación de documentación 2D (planos) se extrae directamente de los modelos BIM: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Software</w:t>
            </w:r>
          </w:p>
        </w:tc>
        <w:tc>
          <w:tcPr>
            <w:tcW w:type="dxa" w:w="2835"/>
            <w:shd w:val="clear" w:color="auto" w:fill="1F3864"/>
            <w:vAlign w:val="center"/>
          </w:tcPr>
          <w:p>
            <w:pPr>
              <w:spacing w:before="40" w:after="40"/>
              <w:jc w:val="center"/>
            </w:pPr>
            <w:r>
              <w:rPr>
                <w:b/>
                <w:color w:val="FFFFFF"/>
                <w:sz w:val="16"/>
              </w:rPr>
              <w:t>Alcance principal</w:t>
            </w:r>
          </w:p>
        </w:tc>
        <w:tc>
          <w:tcPr>
            <w:tcW w:type="dxa" w:w="5102"/>
            <w:shd w:val="clear" w:color="auto" w:fill="1F3864"/>
            <w:vAlign w:val="center"/>
          </w:tcPr>
          <w:p>
            <w:pPr>
              <w:spacing w:before="40" w:after="40"/>
              <w:jc w:val="center"/>
            </w:pPr>
            <w:r>
              <w:rPr>
                <w:b/>
                <w:color w:val="FFFFFF"/>
                <w:sz w:val="16"/>
              </w:rPr>
              <w:t>Estrategia de orientación y vistas</w:t>
            </w:r>
          </w:p>
        </w:tc>
      </w:tr>
      <w:tr>
        <w:tc>
          <w:tcPr>
            <w:tcW w:type="dxa" w:w="3024"/>
          </w:tcPr>
          <w:p>
            <w:pPr>
              <w:spacing w:before="20" w:after="20"/>
            </w:pPr>
            <w:r>
              <w:rPr>
                <w:sz w:val="16"/>
              </w:rPr>
              <w:t>Revit</w:t>
            </w:r>
          </w:p>
        </w:tc>
        <w:tc>
          <w:tcPr>
            <w:tcW w:type="dxa" w:w="3024"/>
          </w:tcPr>
          <w:p>
            <w:pPr>
              <w:spacing w:before="20" w:after="20"/>
            </w:pPr>
            <w:r>
              <w:rPr>
                <w:sz w:val="16"/>
              </w:rPr>
              <w:t>Arquitectura, estructuras, instalaciones</w:t>
            </w:r>
          </w:p>
        </w:tc>
        <w:tc>
          <w:tcPr>
            <w:tcW w:type="dxa" w:w="3024"/>
          </w:tcPr>
          <w:p>
            <w:pPr>
              <w:spacing w:before="20" w:after="20"/>
            </w:pPr>
            <w:r>
              <w:rPr>
                <w:sz w:val="16"/>
              </w:rPr>
              <w:t>Vistas ortogonales por niveles NSA_XXXX y ejes de referencia. Orientación estándar norte arriba.</w:t>
            </w:r>
          </w:p>
        </w:tc>
      </w:tr>
      <w:tr>
        <w:tc>
          <w:tcPr>
            <w:tcW w:type="dxa" w:w="3024"/>
          </w:tcPr>
          <w:p>
            <w:pPr>
              <w:spacing w:before="20" w:after="20"/>
            </w:pPr>
            <w:r>
              <w:rPr>
                <w:sz w:val="16"/>
              </w:rPr>
              <w:t>Civil 3D</w:t>
            </w:r>
          </w:p>
        </w:tc>
        <w:tc>
          <w:tcPr>
            <w:tcW w:type="dxa" w:w="3024"/>
          </w:tcPr>
          <w:p>
            <w:pPr>
              <w:spacing w:before="20" w:after="20"/>
            </w:pPr>
            <w:r>
              <w:rPr>
                <w:sz w:val="16"/>
              </w:rPr>
              <w:t>Infraestructura lineal, vía, drenaje</w:t>
            </w:r>
          </w:p>
        </w:tc>
        <w:tc>
          <w:tcPr>
            <w:tcW w:type="dxa" w:w="3024"/>
          </w:tcPr>
          <w:p>
            <w:pPr>
              <w:spacing w:before="20" w:after="20"/>
            </w:pPr>
            <w:r>
              <w:rPr>
                <w:sz w:val="16"/>
              </w:rPr>
              <w:t>Perfiles longitudinales y secciones transversales con PK creciente hacia la derecha.</w:t>
            </w:r>
          </w:p>
        </w:tc>
      </w:tr>
    </w:tbl>
    <w:p>
      <w:pPr>
        <w:spacing w:before="40" w:after="120"/>
        <w:jc w:val="center"/>
      </w:pPr>
      <w:r>
        <w:rPr>
          <w:i/>
          <w:color w:val="606060"/>
          <w:sz w:val="16"/>
        </w:rPr>
        <w:t>Tabla 24. Estrategia 2D por software</w:t>
      </w:r>
    </w:p>
    <w:p>
      <w:pPr>
        <w:pStyle w:val="Heading2"/>
        <w:spacing w:before="240" w:after="80"/>
      </w:pPr>
      <w:r>
        <w:rPr>
          <w:color w:val="1F3864"/>
        </w:rPr>
        <w:t>5.9. Gestión de información existente</w:t>
      </w:r>
    </w:p>
    <w:p>
      <w:pPr>
        <w:spacing w:before="0" w:after="60"/>
        <w:jc w:val="left"/>
      </w:pPr>
      <w:r>
        <w:rPr>
          <w:b w:val="0"/>
          <w:i w:val="0"/>
        </w:rPr>
        <w:t>La documentación de partida recibida al inicio del contrato se recoge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Documentación de partida</w:t>
            </w:r>
          </w:p>
        </w:tc>
        <w:tc>
          <w:tcPr>
            <w:tcW w:type="dxa" w:w="2551"/>
            <w:shd w:val="clear" w:color="auto" w:fill="1F3864"/>
            <w:vAlign w:val="center"/>
          </w:tcPr>
          <w:p>
            <w:pPr>
              <w:spacing w:before="40" w:after="40"/>
              <w:jc w:val="center"/>
            </w:pPr>
            <w:r>
              <w:rPr>
                <w:b/>
                <w:color w:val="FFFFFF"/>
                <w:sz w:val="16"/>
              </w:rPr>
              <w:t>Suministrador</w:t>
            </w:r>
          </w:p>
        </w:tc>
        <w:tc>
          <w:tcPr>
            <w:tcW w:type="dxa" w:w="3118"/>
            <w:shd w:val="clear" w:color="auto" w:fill="1F3864"/>
            <w:vAlign w:val="center"/>
          </w:tcPr>
          <w:p>
            <w:pPr>
              <w:spacing w:before="40" w:after="40"/>
              <w:jc w:val="center"/>
            </w:pPr>
            <w:r>
              <w:rPr>
                <w:b/>
                <w:color w:val="FFFFFF"/>
                <w:sz w:val="16"/>
              </w:rPr>
              <w:t>Formato</w:t>
            </w:r>
          </w:p>
        </w:tc>
      </w:tr>
      <w:tr>
        <w:tc>
          <w:tcPr>
            <w:tcW w:type="dxa" w:w="3024"/>
          </w:tcPr>
          <w:p>
            <w:pPr>
              <w:spacing w:before="20" w:after="20"/>
            </w:pPr>
            <w:r>
              <w:rPr>
                <w:sz w:val="16"/>
              </w:rPr>
              <w:t>Nube de puntos del emplazamiento</w:t>
            </w:r>
          </w:p>
        </w:tc>
        <w:tc>
          <w:tcPr>
            <w:tcW w:type="dxa" w:w="3024"/>
          </w:tcPr>
          <w:p>
            <w:pPr>
              <w:spacing w:before="20" w:after="20"/>
            </w:pPr>
            <w:r>
              <w:rPr>
                <w:sz w:val="16"/>
              </w:rPr>
              <w:t>Adif / Adif-AV</w:t>
            </w:r>
          </w:p>
        </w:tc>
        <w:tc>
          <w:tcPr>
            <w:tcW w:type="dxa" w:w="3024"/>
          </w:tcPr>
          <w:p>
            <w:pPr>
              <w:spacing w:before="20" w:after="20"/>
            </w:pPr>
            <w:r>
              <w:rPr>
                <w:sz w:val="16"/>
              </w:rPr>
              <w:t>.rcs / .rcp</w:t>
            </w:r>
          </w:p>
        </w:tc>
      </w:tr>
      <w:tr>
        <w:tc>
          <w:tcPr>
            <w:tcW w:type="dxa" w:w="3024"/>
          </w:tcPr>
          <w:p>
            <w:pPr>
              <w:spacing w:before="20" w:after="20"/>
            </w:pPr>
            <w:r>
              <w:rPr>
                <w:sz w:val="16"/>
              </w:rPr>
              <w:t>Modelos nativos de proyecto (fase anterior)</w:t>
            </w:r>
          </w:p>
        </w:tc>
        <w:tc>
          <w:tcPr>
            <w:tcW w:type="dxa" w:w="3024"/>
          </w:tcPr>
          <w:p>
            <w:pPr>
              <w:spacing w:before="20" w:after="20"/>
            </w:pPr>
            <w:r>
              <w:rPr>
                <w:sz w:val="16"/>
              </w:rPr>
              <w:t>Adif / Adif-AV</w:t>
            </w:r>
          </w:p>
        </w:tc>
        <w:tc>
          <w:tcPr>
            <w:tcW w:type="dxa" w:w="3024"/>
          </w:tcPr>
          <w:p>
            <w:pPr>
              <w:spacing w:before="20" w:after="20"/>
            </w:pPr>
            <w:r>
              <w:rPr>
                <w:sz w:val="16"/>
              </w:rPr>
              <w:t>.rvt / .dwg</w:t>
            </w:r>
          </w:p>
        </w:tc>
      </w:tr>
      <w:tr>
        <w:tc>
          <w:tcPr>
            <w:tcW w:type="dxa" w:w="3024"/>
          </w:tcPr>
          <w:p>
            <w:pPr>
              <w:spacing w:before="20" w:after="20"/>
            </w:pPr>
            <w:r>
              <w:rPr>
                <w:sz w:val="16"/>
              </w:rPr>
              <w:t>Modelos IFC de proyecto (fase anterior)</w:t>
            </w:r>
          </w:p>
        </w:tc>
        <w:tc>
          <w:tcPr>
            <w:tcW w:type="dxa" w:w="3024"/>
          </w:tcPr>
          <w:p>
            <w:pPr>
              <w:spacing w:before="20" w:after="20"/>
            </w:pPr>
            <w:r>
              <w:rPr>
                <w:sz w:val="16"/>
              </w:rPr>
              <w:t>Adif / Adif-AV</w:t>
            </w:r>
          </w:p>
        </w:tc>
        <w:tc>
          <w:tcPr>
            <w:tcW w:type="dxa" w:w="3024"/>
          </w:tcPr>
          <w:p>
            <w:pPr>
              <w:spacing w:before="20" w:after="20"/>
            </w:pPr>
            <w:r>
              <w:rPr>
                <w:sz w:val="16"/>
              </w:rPr>
              <w:t>.ifc</w:t>
            </w:r>
          </w:p>
        </w:tc>
      </w:tr>
      <w:tr>
        <w:tc>
          <w:tcPr>
            <w:tcW w:type="dxa" w:w="3024"/>
          </w:tcPr>
          <w:p>
            <w:pPr>
              <w:spacing w:before="20" w:after="20"/>
            </w:pPr>
            <w:r>
              <w:rPr>
                <w:sz w:val="16"/>
              </w:rPr>
              <w:t>Modelo de coordinación BCP</w:t>
            </w:r>
          </w:p>
        </w:tc>
        <w:tc>
          <w:tcPr>
            <w:tcW w:type="dxa" w:w="3024"/>
          </w:tcPr>
          <w:p>
            <w:pPr>
              <w:spacing w:before="20" w:after="20"/>
            </w:pPr>
            <w:r>
              <w:rPr>
                <w:sz w:val="16"/>
              </w:rPr>
              <w:t>ATC</w:t>
            </w:r>
          </w:p>
        </w:tc>
        <w:tc>
          <w:tcPr>
            <w:tcW w:type="dxa" w:w="3024"/>
          </w:tcPr>
          <w:p>
            <w:pPr>
              <w:spacing w:before="20" w:after="20"/>
            </w:pPr>
            <w:r>
              <w:rPr>
                <w:sz w:val="16"/>
              </w:rPr>
              <w:t>.bcp</w:t>
            </w:r>
          </w:p>
        </w:tc>
      </w:tr>
      <w:tr>
        <w:tc>
          <w:tcPr>
            <w:tcW w:type="dxa" w:w="3024"/>
          </w:tcPr>
          <w:p>
            <w:pPr>
              <w:spacing w:before="20" w:after="20"/>
            </w:pPr>
            <w:r>
              <w:rPr>
                <w:sz w:val="16"/>
              </w:rPr>
              <w:t>Planos de proyecto en fase anterior</w:t>
            </w:r>
          </w:p>
        </w:tc>
        <w:tc>
          <w:tcPr>
            <w:tcW w:type="dxa" w:w="3024"/>
          </w:tcPr>
          <w:p>
            <w:pPr>
              <w:spacing w:before="20" w:after="20"/>
            </w:pPr>
            <w:r>
              <w:rPr>
                <w:sz w:val="16"/>
              </w:rPr>
              <w:t>Adif / Adif-AV</w:t>
            </w:r>
          </w:p>
        </w:tc>
        <w:tc>
          <w:tcPr>
            <w:tcW w:type="dxa" w:w="3024"/>
          </w:tcPr>
          <w:p>
            <w:pPr>
              <w:spacing w:before="20" w:after="20"/>
            </w:pPr>
            <w:r>
              <w:rPr>
                <w:sz w:val="16"/>
              </w:rPr>
              <w:t>.pdf / .dwg</w:t>
            </w:r>
          </w:p>
        </w:tc>
      </w:tr>
      <w:tr>
        <w:tc>
          <w:tcPr>
            <w:tcW w:type="dxa" w:w="3024"/>
          </w:tcPr>
          <w:p>
            <w:pPr>
              <w:spacing w:before="20" w:after="20"/>
            </w:pPr>
            <w:r>
              <w:rPr>
                <w:sz w:val="16"/>
              </w:rPr>
              <w:t>Manual BIM del contrato</w:t>
            </w:r>
          </w:p>
        </w:tc>
        <w:tc>
          <w:tcPr>
            <w:tcW w:type="dxa" w:w="3024"/>
          </w:tcPr>
          <w:p>
            <w:pPr>
              <w:spacing w:before="20" w:after="20"/>
            </w:pPr>
            <w:r>
              <w:rPr>
                <w:sz w:val="16"/>
              </w:rPr>
              <w:t>ATC</w:t>
            </w:r>
          </w:p>
        </w:tc>
        <w:tc>
          <w:tcPr>
            <w:tcW w:type="dxa" w:w="3024"/>
          </w:tcPr>
          <w:p>
            <w:pPr>
              <w:spacing w:before="20" w:after="20"/>
            </w:pPr>
            <w:r>
              <w:rPr>
                <w:sz w:val="16"/>
              </w:rPr>
              <w:t>.xlsx / .docx</w:t>
            </w:r>
          </w:p>
        </w:tc>
      </w:tr>
    </w:tbl>
    <w:p>
      <w:pPr>
        <w:spacing w:before="40" w:after="120"/>
        <w:jc w:val="center"/>
      </w:pPr>
      <w:r>
        <w:rPr>
          <w:i/>
          <w:color w:val="606060"/>
          <w:sz w:val="16"/>
        </w:rPr>
        <w:t>Tabla 25. Documentación de partida</w:t>
      </w:r>
    </w:p>
    <w:p>
      <w:pPr>
        <w:pStyle w:val="Heading2"/>
        <w:spacing w:before="240" w:after="80"/>
      </w:pPr>
      <w:r>
        <w:rPr>
          <w:color w:val="1F3864"/>
        </w:rPr>
        <w:t>5.10. Plantillas de configuración</w:t>
      </w:r>
    </w:p>
    <w:p>
      <w:pPr>
        <w:spacing w:before="0" w:after="60"/>
        <w:jc w:val="left"/>
      </w:pPr>
      <w:r>
        <w:rPr>
          <w:b w:val="0"/>
          <w:i w:val="0"/>
        </w:rPr>
        <w:t>El AM utilizará las plantillas de configuración proporcionadas por la ATC para garantizar la uniformidad del formato de exportación IFC entre todos los adjudicatarios: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Plantilla de configuración</w:t>
            </w:r>
          </w:p>
        </w:tc>
        <w:tc>
          <w:tcPr>
            <w:tcW w:type="dxa" w:w="850"/>
            <w:shd w:val="clear" w:color="auto" w:fill="1F3864"/>
            <w:vAlign w:val="center"/>
          </w:tcPr>
          <w:p>
            <w:pPr>
              <w:spacing w:before="40" w:after="40"/>
              <w:jc w:val="center"/>
            </w:pPr>
            <w:r>
              <w:rPr>
                <w:b/>
                <w:color w:val="FFFFFF"/>
                <w:sz w:val="16"/>
              </w:rPr>
              <w:t>Formato</w:t>
            </w:r>
          </w:p>
        </w:tc>
        <w:tc>
          <w:tcPr>
            <w:tcW w:type="dxa" w:w="4819"/>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Fichero de Parámetros Compartidos Revit</w:t>
            </w:r>
          </w:p>
        </w:tc>
        <w:tc>
          <w:tcPr>
            <w:tcW w:type="dxa" w:w="3024"/>
          </w:tcPr>
          <w:p>
            <w:pPr>
              <w:spacing w:before="20" w:after="20"/>
            </w:pPr>
            <w:r>
              <w:rPr>
                <w:sz w:val="16"/>
              </w:rPr>
              <w:t>.txt</w:t>
            </w:r>
          </w:p>
        </w:tc>
        <w:tc>
          <w:tcPr>
            <w:tcW w:type="dxa" w:w="3024"/>
          </w:tcPr>
          <w:p>
            <w:pPr>
              <w:spacing w:before="20" w:after="20"/>
            </w:pPr>
            <w:r>
              <w:rPr>
                <w:sz w:val="16"/>
              </w:rPr>
              <w:t>Define todos los parámetros ADIF para Revit</w:t>
            </w:r>
          </w:p>
        </w:tc>
      </w:tr>
      <w:tr>
        <w:tc>
          <w:tcPr>
            <w:tcW w:type="dxa" w:w="3024"/>
          </w:tcPr>
          <w:p>
            <w:pPr>
              <w:spacing w:before="20" w:after="20"/>
            </w:pPr>
            <w:r>
              <w:rPr>
                <w:sz w:val="16"/>
              </w:rPr>
              <w:t>Plantilla exportación IFC 4 (DSV)</w:t>
            </w:r>
          </w:p>
        </w:tc>
        <w:tc>
          <w:tcPr>
            <w:tcW w:type="dxa" w:w="3024"/>
          </w:tcPr>
          <w:p>
            <w:pPr>
              <w:spacing w:before="20" w:after="20"/>
            </w:pPr>
            <w:r>
              <w:rPr>
                <w:sz w:val="16"/>
              </w:rPr>
              <w:t>.json</w:t>
            </w:r>
          </w:p>
        </w:tc>
        <w:tc>
          <w:tcPr>
            <w:tcW w:type="dxa" w:w="3024"/>
          </w:tcPr>
          <w:p>
            <w:pPr>
              <w:spacing w:before="20" w:after="20"/>
            </w:pPr>
            <w:r>
              <w:rPr>
                <w:sz w:val="16"/>
              </w:rPr>
              <w:t>Mapeo de categorías Revit a clases IFC</w:t>
            </w:r>
          </w:p>
        </w:tc>
      </w:tr>
      <w:tr>
        <w:tc>
          <w:tcPr>
            <w:tcW w:type="dxa" w:w="3024"/>
          </w:tcPr>
          <w:p>
            <w:pPr>
              <w:spacing w:before="20" w:after="20"/>
            </w:pPr>
            <w:r>
              <w:rPr>
                <w:sz w:val="16"/>
              </w:rPr>
              <w:t>Plantilla exportación IFC Psets</w:t>
            </w:r>
          </w:p>
        </w:tc>
        <w:tc>
          <w:tcPr>
            <w:tcW w:type="dxa" w:w="3024"/>
          </w:tcPr>
          <w:p>
            <w:pPr>
              <w:spacing w:before="20" w:after="20"/>
            </w:pPr>
            <w:r>
              <w:rPr>
                <w:sz w:val="16"/>
              </w:rPr>
              <w:t>.txt</w:t>
            </w:r>
          </w:p>
        </w:tc>
        <w:tc>
          <w:tcPr>
            <w:tcW w:type="dxa" w:w="3024"/>
          </w:tcPr>
          <w:p>
            <w:pPr>
              <w:spacing w:before="20" w:after="20"/>
            </w:pPr>
            <w:r>
              <w:rPr>
                <w:sz w:val="16"/>
              </w:rPr>
              <w:t>Definición de propiedades para exportación IFC</w:t>
            </w:r>
          </w:p>
        </w:tc>
      </w:tr>
      <w:tr>
        <w:tc>
          <w:tcPr>
            <w:tcW w:type="dxa" w:w="3024"/>
          </w:tcPr>
          <w:p>
            <w:pPr>
              <w:spacing w:before="20" w:after="20"/>
            </w:pPr>
            <w:r>
              <w:rPr>
                <w:sz w:val="16"/>
              </w:rPr>
              <w:t>Plantilla exportación NWC</w:t>
            </w:r>
          </w:p>
        </w:tc>
        <w:tc>
          <w:tcPr>
            <w:tcW w:type="dxa" w:w="3024"/>
          </w:tcPr>
          <w:p>
            <w:pPr>
              <w:spacing w:before="20" w:after="20"/>
            </w:pPr>
            <w:r>
              <w:rPr>
                <w:sz w:val="16"/>
              </w:rPr>
              <w:t>.xml</w:t>
            </w:r>
          </w:p>
        </w:tc>
        <w:tc>
          <w:tcPr>
            <w:tcW w:type="dxa" w:w="3024"/>
          </w:tcPr>
          <w:p>
            <w:pPr>
              <w:spacing w:before="20" w:after="20"/>
            </w:pPr>
            <w:r>
              <w:rPr>
                <w:sz w:val="16"/>
              </w:rPr>
              <w:t>Configuración exportación Navisworks Cache</w:t>
            </w:r>
          </w:p>
        </w:tc>
      </w:tr>
      <w:tr>
        <w:tc>
          <w:tcPr>
            <w:tcW w:type="dxa" w:w="3024"/>
          </w:tcPr>
          <w:p>
            <w:pPr>
              <w:spacing w:before="20" w:after="20"/>
            </w:pPr>
            <w:r>
              <w:rPr>
                <w:sz w:val="16"/>
              </w:rPr>
              <w:t>Plantilla Classification Manager</w:t>
            </w:r>
          </w:p>
        </w:tc>
        <w:tc>
          <w:tcPr>
            <w:tcW w:type="dxa" w:w="3024"/>
          </w:tcPr>
          <w:p>
            <w:pPr>
              <w:spacing w:before="20" w:after="20"/>
            </w:pPr>
            <w:r>
              <w:rPr>
                <w:sz w:val="16"/>
              </w:rPr>
              <w:t>.xlsx</w:t>
            </w:r>
          </w:p>
        </w:tc>
        <w:tc>
          <w:tcPr>
            <w:tcW w:type="dxa" w:w="3024"/>
          </w:tcPr>
          <w:p>
            <w:pPr>
              <w:spacing w:before="20" w:after="20"/>
            </w:pPr>
            <w:r>
              <w:rPr>
                <w:sz w:val="16"/>
              </w:rPr>
              <w:t>Clasificación RIH para elementos Revit</w:t>
            </w:r>
          </w:p>
        </w:tc>
      </w:tr>
      <w:tr>
        <w:tc>
          <w:tcPr>
            <w:tcW w:type="dxa" w:w="3024"/>
          </w:tcPr>
          <w:p>
            <w:pPr>
              <w:spacing w:before="20" w:after="20"/>
            </w:pPr>
            <w:r>
              <w:rPr>
                <w:sz w:val="16"/>
              </w:rPr>
              <w:t>Plantilla Model Checker</w:t>
            </w:r>
          </w:p>
        </w:tc>
        <w:tc>
          <w:tcPr>
            <w:tcW w:type="dxa" w:w="3024"/>
          </w:tcPr>
          <w:p>
            <w:pPr>
              <w:spacing w:before="20" w:after="20"/>
            </w:pPr>
            <w:r>
              <w:rPr>
                <w:sz w:val="16"/>
              </w:rPr>
              <w:t>.xml</w:t>
            </w:r>
          </w:p>
        </w:tc>
        <w:tc>
          <w:tcPr>
            <w:tcW w:type="dxa" w:w="3024"/>
          </w:tcPr>
          <w:p>
            <w:pPr>
              <w:spacing w:before="20" w:after="20"/>
            </w:pPr>
            <w:r>
              <w:rPr>
                <w:sz w:val="16"/>
              </w:rPr>
              <w:t>Reglas de verificación de modelos</w:t>
            </w:r>
          </w:p>
        </w:tc>
      </w:tr>
    </w:tbl>
    <w:p>
      <w:pPr>
        <w:spacing w:before="40" w:after="120"/>
        <w:jc w:val="center"/>
      </w:pPr>
      <w:r>
        <w:rPr>
          <w:i/>
          <w:color w:val="606060"/>
          <w:sz w:val="16"/>
        </w:rPr>
        <w:t>Tabla 26. Plantillas de configuración</w:t>
      </w:r>
    </w:p>
    <w:p>
      <w:pPr>
        <w:pStyle w:val="Heading1"/>
        <w:spacing w:before="240" w:after="80"/>
      </w:pPr>
      <w:r>
        <w:rPr>
          <w:color w:val="1F3864"/>
        </w:rPr>
        <w:t>6. Documentación BIM a Entregar</w:t>
      </w:r>
    </w:p>
    <w:p>
      <w:pPr>
        <w:spacing w:before="0" w:after="60"/>
        <w:jc w:val="left"/>
      </w:pPr>
      <w:r>
        <w:rPr>
          <w:b w:val="0"/>
          <w:i w:val="0"/>
        </w:rPr>
        <w:t>El listado completo de entregables BIM del contrato, con sus códigos de documento, fechas de entrega y responsables, se recoge en el Plan General de Desarrollo de la Información (MIDP). El MIDP es el documento 323275070200-ACO-MID-ME-BIM-519001-MIDP.xlsx.</w:t>
      </w:r>
    </w:p>
    <w:p>
      <w:pPr>
        <w:spacing w:before="0" w:after="60"/>
        <w:jc w:val="left"/>
      </w:pPr>
      <w:r>
        <w:rPr>
          <w:b w:val="0"/>
          <w:i w:val="0"/>
        </w:rPr>
        <w:t>Los entregables BIM incluyen:</w:t>
      </w:r>
    </w:p>
    <w:p>
      <w:pPr>
        <w:pStyle w:val="ListBullet"/>
        <w:spacing w:after="40"/>
      </w:pPr>
      <w:r>
        <w:t>El PEB y todos sus anejos (clasificación, matriz de atributos, estructura de carpetas, parámetros compartidos, etc.)</w:t>
      </w:r>
    </w:p>
    <w:p>
      <w:pPr>
        <w:pStyle w:val="ListBullet"/>
        <w:spacing w:after="40"/>
      </w:pPr>
      <w:r>
        <w:t>Los modelos nativos de cada disciplina en los hitos MEA, MOI, MOM mensual y As-Built.</w:t>
      </w:r>
    </w:p>
    <w:p>
      <w:pPr>
        <w:pStyle w:val="ListBullet"/>
        <w:spacing w:after="40"/>
      </w:pPr>
      <w:r>
        <w:t>Los modelos en formato IFC abierto correspondientes a los modelos nativos.</w:t>
      </w:r>
    </w:p>
    <w:p>
      <w:pPr>
        <w:pStyle w:val="ListBullet"/>
        <w:spacing w:after="40"/>
      </w:pPr>
      <w:r>
        <w:t>El modelo federado en formato NWD (Navisworks) en cada hito de entrega.</w:t>
      </w:r>
    </w:p>
    <w:p>
      <w:pPr>
        <w:pStyle w:val="ListBullet"/>
        <w:spacing w:after="40"/>
      </w:pPr>
      <w:r>
        <w:t>Los planos 2D extraídos de los modelos BIM.</w:t>
      </w:r>
    </w:p>
    <w:p>
      <w:pPr>
        <w:pStyle w:val="ListBullet"/>
        <w:spacing w:after="40"/>
      </w:pPr>
      <w:r>
        <w:t>Los informes de detección de interferencias y coordinación 3D.</w:t>
      </w:r>
    </w:p>
    <w:p>
      <w:pPr>
        <w:pStyle w:val="ListBullet"/>
        <w:spacing w:after="40"/>
      </w:pPr>
      <w:r>
        <w:t>Los informes de control de calidad de los modelos antes de cada entrega.</w:t>
      </w:r>
    </w:p>
    <w:p>
      <w:pPr>
        <w:pStyle w:val="ListBullet"/>
        <w:spacing w:after="40"/>
      </w:pPr>
      <w:r>
        <w:t>Las actas de las reuniones digitales de coordinación BIM.</w:t>
      </w:r>
    </w:p>
    <w:p>
      <w:pPr>
        <w:pStyle w:val="ListBullet"/>
        <w:spacing w:after="40"/>
      </w:pPr>
      <w:r>
        <w:t>El archivo de planificación y la simulación 4D en los hitos requeridos.</w:t>
      </w:r>
    </w:p>
    <w:p>
      <w:pPr>
        <w:pStyle w:val="ListBullet"/>
        <w:spacing w:after="40"/>
      </w:pPr>
      <w:r>
        <w:t>Las mediciones BIM (mínimo 60% de las partidas de obra) en los hitos establecidos.</w:t>
      </w:r>
    </w:p>
    <w:p>
      <w:pPr>
        <w:pStyle w:val="Heading1"/>
        <w:spacing w:before="240" w:after="80"/>
      </w:pPr>
      <w:r>
        <w:rPr>
          <w:color w:val="1F3864"/>
        </w:rPr>
        <w:t>7. Entorno Común de Datos (CDE)</w:t>
      </w:r>
    </w:p>
    <w:p>
      <w:pPr>
        <w:pStyle w:val="Heading2"/>
        <w:spacing w:before="240" w:after="80"/>
      </w:pPr>
      <w:r>
        <w:rPr>
          <w:color w:val="1F3864"/>
        </w:rPr>
        <w:t>7.1. Definición del entorno común de datos</w:t>
      </w:r>
    </w:p>
    <w:p>
      <w:pPr>
        <w:spacing w:before="0" w:after="60"/>
        <w:jc w:val="left"/>
      </w:pPr>
      <w:r>
        <w:rPr>
          <w:b w:val="0"/>
          <w:i w:val="0"/>
        </w:rPr>
        <w:t>El Entorno Común de Datos empleado en el presente contrato es Autodesk Construction Cloud (ACC). La información transitará por cuatro estados bien diferenciados, conforme al estándar ISO 19650 y a los requisitos del CDE de Adif:</w:t>
      </w:r>
    </w:p>
    <w:p>
      <w:pPr>
        <w:jc w:val="center"/>
      </w:pPr>
      <w:r>
        <w:drawing>
          <wp:inline xmlns:a="http://schemas.openxmlformats.org/drawingml/2006/main" xmlns:pic="http://schemas.openxmlformats.org/drawingml/2006/picture">
            <wp:extent cx="5040000" cy="13332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1333211"/>
                    </a:xfrm>
                    <a:prstGeom prst="rect"/>
                  </pic:spPr>
                </pic:pic>
              </a:graphicData>
            </a:graphic>
          </wp:inline>
        </w:drawing>
      </w:r>
    </w:p>
    <w:p>
      <w:pPr>
        <w:spacing w:before="40" w:after="120"/>
        <w:jc w:val="center"/>
      </w:pPr>
      <w:r>
        <w:rPr>
          <w:i/>
          <w:color w:val="606060"/>
          <w:sz w:val="16"/>
        </w:rPr>
        <w:t>Ilustración 4. Estados de información en el CDE</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Estado</w:t>
            </w:r>
          </w:p>
        </w:tc>
        <w:tc>
          <w:tcPr>
            <w:tcW w:type="dxa" w:w="5669"/>
            <w:shd w:val="clear" w:color="auto" w:fill="1F3864"/>
            <w:vAlign w:val="center"/>
          </w:tcPr>
          <w:p>
            <w:pPr>
              <w:spacing w:before="40" w:after="40"/>
              <w:jc w:val="center"/>
            </w:pPr>
            <w:r>
              <w:rPr>
                <w:b/>
                <w:color w:val="FFFFFF"/>
                <w:sz w:val="16"/>
              </w:rPr>
              <w:t>Descripción</w:t>
            </w:r>
          </w:p>
        </w:tc>
        <w:tc>
          <w:tcPr>
            <w:tcW w:type="dxa" w:w="2268"/>
            <w:shd w:val="clear" w:color="auto" w:fill="1F3864"/>
            <w:vAlign w:val="center"/>
          </w:tcPr>
          <w:p>
            <w:pPr>
              <w:spacing w:before="40" w:after="40"/>
              <w:jc w:val="center"/>
            </w:pPr>
            <w:r>
              <w:rPr>
                <w:b/>
                <w:color w:val="FFFFFF"/>
                <w:sz w:val="16"/>
              </w:rPr>
              <w:t>Plataforma</w:t>
            </w:r>
          </w:p>
        </w:tc>
      </w:tr>
      <w:tr>
        <w:tc>
          <w:tcPr>
            <w:tcW w:type="dxa" w:w="3024"/>
          </w:tcPr>
          <w:p>
            <w:pPr>
              <w:spacing w:before="20" w:after="20"/>
            </w:pPr>
            <w:r>
              <w:rPr>
                <w:sz w:val="16"/>
              </w:rPr>
              <w:t>Trabajo (WIP)</w:t>
            </w:r>
          </w:p>
        </w:tc>
        <w:tc>
          <w:tcPr>
            <w:tcW w:type="dxa" w:w="3024"/>
          </w:tcPr>
          <w:p>
            <w:pPr>
              <w:spacing w:before="20" w:after="20"/>
            </w:pPr>
            <w:r>
              <w:rPr>
                <w:sz w:val="16"/>
              </w:rPr>
              <w:t>Estado en el que el autor trabaja de forma individual. La información en este estado no ha sido revisada ni aprobada. Solo visible para el equipo de producción.</w:t>
            </w:r>
          </w:p>
        </w:tc>
        <w:tc>
          <w:tcPr>
            <w:tcW w:type="dxa" w:w="3024"/>
          </w:tcPr>
          <w:p>
            <w:pPr>
              <w:spacing w:before="20" w:after="20"/>
            </w:pPr>
            <w:r>
              <w:rPr>
                <w:sz w:val="16"/>
              </w:rPr>
              <w:t>Entorno del AM / proveedor</w:t>
            </w:r>
          </w:p>
        </w:tc>
      </w:tr>
      <w:tr>
        <w:tc>
          <w:tcPr>
            <w:tcW w:type="dxa" w:w="3024"/>
          </w:tcPr>
          <w:p>
            <w:pPr>
              <w:spacing w:before="20" w:after="20"/>
            </w:pPr>
            <w:r>
              <w:rPr>
                <w:sz w:val="16"/>
              </w:rPr>
              <w:t>Compartido</w:t>
            </w:r>
          </w:p>
        </w:tc>
        <w:tc>
          <w:tcPr>
            <w:tcW w:type="dxa" w:w="3024"/>
          </w:tcPr>
          <w:p>
            <w:pPr>
              <w:spacing w:before="20" w:after="20"/>
            </w:pPr>
            <w:r>
              <w:rPr>
                <w:sz w:val="16"/>
              </w:rPr>
              <w:t>La información ha sido revisada internamente y se comparte con otros agentes para su revisión. Los destinatarios pueden consultarla pero no modificarla directamente.</w:t>
            </w:r>
          </w:p>
        </w:tc>
        <w:tc>
          <w:tcPr>
            <w:tcW w:type="dxa" w:w="3024"/>
          </w:tcPr>
          <w:p>
            <w:pPr>
              <w:spacing w:before="20" w:after="20"/>
            </w:pPr>
            <w:r>
              <w:rPr>
                <w:sz w:val="16"/>
              </w:rPr>
              <w:t>CDE de Adif (ACC)</w:t>
            </w:r>
          </w:p>
        </w:tc>
      </w:tr>
      <w:tr>
        <w:tc>
          <w:tcPr>
            <w:tcW w:type="dxa" w:w="3024"/>
          </w:tcPr>
          <w:p>
            <w:pPr>
              <w:spacing w:before="20" w:after="20"/>
            </w:pPr>
            <w:r>
              <w:rPr>
                <w:sz w:val="16"/>
              </w:rPr>
              <w:t>Publicado</w:t>
            </w:r>
          </w:p>
        </w:tc>
        <w:tc>
          <w:tcPr>
            <w:tcW w:type="dxa" w:w="3024"/>
          </w:tcPr>
          <w:p>
            <w:pPr>
              <w:spacing w:before="20" w:after="20"/>
            </w:pPr>
            <w:r>
              <w:rPr>
                <w:sz w:val="16"/>
              </w:rPr>
              <w:t>La información ha sido aprobada por todos los agentes relevantes y constituye la versión oficial. Sirve como referencia para los demás participantes.</w:t>
            </w:r>
          </w:p>
        </w:tc>
        <w:tc>
          <w:tcPr>
            <w:tcW w:type="dxa" w:w="3024"/>
          </w:tcPr>
          <w:p>
            <w:pPr>
              <w:spacing w:before="20" w:after="20"/>
            </w:pPr>
            <w:r>
              <w:rPr>
                <w:sz w:val="16"/>
              </w:rPr>
              <w:t>CDE de Adif (ACC)</w:t>
            </w:r>
          </w:p>
        </w:tc>
      </w:tr>
      <w:tr>
        <w:tc>
          <w:tcPr>
            <w:tcW w:type="dxa" w:w="3024"/>
          </w:tcPr>
          <w:p>
            <w:pPr>
              <w:spacing w:before="20" w:after="20"/>
            </w:pPr>
            <w:r>
              <w:rPr>
                <w:sz w:val="16"/>
              </w:rPr>
              <w:t>Archivado</w:t>
            </w:r>
          </w:p>
        </w:tc>
        <w:tc>
          <w:tcPr>
            <w:tcW w:type="dxa" w:w="3024"/>
          </w:tcPr>
          <w:p>
            <w:pPr>
              <w:spacing w:before="20" w:after="20"/>
            </w:pPr>
            <w:r>
              <w:rPr>
                <w:sz w:val="16"/>
              </w:rPr>
              <w:t>La información ha quedado obsoleta por la publicación de una versión superior. Se conserva para trazabilidad pero no está activa.</w:t>
            </w:r>
          </w:p>
        </w:tc>
        <w:tc>
          <w:tcPr>
            <w:tcW w:type="dxa" w:w="3024"/>
          </w:tcPr>
          <w:p>
            <w:pPr>
              <w:spacing w:before="20" w:after="20"/>
            </w:pPr>
            <w:r>
              <w:rPr>
                <w:sz w:val="16"/>
              </w:rPr>
              <w:t>CDE de Adif (ACC)</w:t>
            </w:r>
          </w:p>
        </w:tc>
      </w:tr>
    </w:tbl>
    <w:p>
      <w:pPr>
        <w:spacing w:before="40" w:after="120"/>
        <w:jc w:val="center"/>
      </w:pPr>
      <w:r>
        <w:rPr>
          <w:i/>
          <w:color w:val="606060"/>
          <w:sz w:val="16"/>
        </w:rPr>
        <w:t>Tabla 27. Descripción de los estados del CDE</w:t>
      </w:r>
    </w:p>
    <w:p>
      <w:pPr>
        <w:pStyle w:val="Heading2"/>
        <w:spacing w:before="240" w:after="80"/>
      </w:pPr>
      <w:r>
        <w:rPr>
          <w:color w:val="1F3864"/>
        </w:rPr>
        <w:t>7.2. Roles y responsabilidades dentro del CDE</w:t>
      </w:r>
    </w:p>
    <w:p>
      <w:pPr>
        <w:spacing w:before="0" w:after="60"/>
        <w:jc w:val="left"/>
      </w:pPr>
      <w:r>
        <w:rPr>
          <w:b w:val="0"/>
          <w:i w:val="0"/>
        </w:rPr>
        <w:t>El administrador del CDE de Adif es el Gestor de la información de Adif DACGP. El AM gestionará su propio entorno de trabajo interno (estado Trabajo/WIP) y será responsable de garantizar que la información se comparte en el CDE de Adif en los plazos y estados establecidos.</w:t>
      </w:r>
    </w:p>
    <w:p>
      <w:pPr>
        <w:pStyle w:val="Heading2"/>
        <w:spacing w:before="240" w:after="80"/>
      </w:pPr>
      <w:r>
        <w:rPr>
          <w:color w:val="1F3864"/>
        </w:rPr>
        <w:t>7.3. Estrategia de colaboración</w:t>
      </w:r>
    </w:p>
    <w:p>
      <w:pPr>
        <w:spacing w:before="0" w:after="60"/>
        <w:jc w:val="left"/>
      </w:pPr>
      <w:r>
        <w:rPr>
          <w:b w:val="0"/>
          <w:i w:val="0"/>
        </w:rPr>
        <w:t>La estrategia de colaboración define los flujos de información entre el AM, la ATC y Adif. El AM produce la información en su entorno local (estado Trabajo), la comparte en el CDE para revisión por parte de la ATC (estado Compartido), y una vez aprobada, la información se publica (estado Publicado) quedando disponible como referencia oficial para todos los agentes.</w:t>
      </w:r>
    </w:p>
    <w:p>
      <w:pPr>
        <w:pStyle w:val="Heading2"/>
        <w:spacing w:before="240" w:after="80"/>
      </w:pPr>
      <w:r>
        <w:rPr>
          <w:color w:val="1F3864"/>
        </w:rPr>
        <w:t>7.4. Estructura de carpetas</w:t>
      </w:r>
    </w:p>
    <w:p>
      <w:pPr>
        <w:spacing w:before="0" w:after="60"/>
        <w:jc w:val="left"/>
      </w:pPr>
      <w:r>
        <w:rPr>
          <w:b w:val="0"/>
          <w:i w:val="0"/>
        </w:rPr>
        <w:t>La estructura de carpetas en el CDE de Adif (ACC) sigue la organización estándar de Adif para proyectos BIM, con la siguiente jerarquía principal:</w:t>
      </w:r>
    </w:p>
    <w:p>
      <w:pPr>
        <w:pStyle w:val="ListBullet"/>
        <w:spacing w:after="40"/>
      </w:pPr>
      <w:r>
        <w:t>10-TRB_ADF — Documentos de trabajo de ADIF</w:t>
      </w:r>
    </w:p>
    <w:p>
      <w:pPr>
        <w:pStyle w:val="ListBullet"/>
        <w:spacing w:after="40"/>
      </w:pPr>
      <w:r>
        <w:t>20-COMP — Documentos en estado Compartido</w:t>
      </w:r>
    </w:p>
    <w:p>
      <w:pPr>
        <w:pStyle w:val="ListBullet"/>
        <w:spacing w:after="40"/>
      </w:pPr>
      <w:r>
        <w:t>30-PUBL — Documentos en estado Publicado</w:t>
      </w:r>
    </w:p>
    <w:p>
      <w:pPr>
        <w:pStyle w:val="ListBullet"/>
        <w:spacing w:after="40"/>
      </w:pPr>
      <w:r>
        <w:t>40-ARCH — Documentos archivados</w:t>
      </w:r>
    </w:p>
    <w:p>
      <w:pPr>
        <w:spacing w:before="0" w:after="60"/>
        <w:jc w:val="left"/>
      </w:pPr>
      <w:r>
        <w:rPr>
          <w:b w:val="0"/>
          <w:i w:val="0"/>
        </w:rPr>
        <w:t>Dentro de cada estado, la carpeta 13-BIM contiene la siguiente estructura:</w:t>
      </w:r>
    </w:p>
    <w:p>
      <w:pPr>
        <w:pStyle w:val="ListBullet"/>
        <w:spacing w:after="40"/>
      </w:pPr>
      <w:r>
        <w:t>00-ATC — Documentos de la ATC</w:t>
      </w:r>
    </w:p>
    <w:p>
      <w:pPr>
        <w:pStyle w:val="ListBullet"/>
        <w:spacing w:after="40"/>
      </w:pPr>
      <w:r>
        <w:t>01-PEB — Plan de Ejecución BIM y anejos</w:t>
      </w:r>
    </w:p>
    <w:p>
      <w:pPr>
        <w:pStyle w:val="ListBullet"/>
        <w:spacing w:after="40"/>
      </w:pPr>
      <w:r>
        <w:t>02-MOD — Modelos (00-ACTUAL / 01-INICIO / 02-SEGUI)</w:t>
      </w:r>
    </w:p>
    <w:p>
      <w:pPr>
        <w:pStyle w:val="ListBullet"/>
        <w:spacing w:after="40"/>
      </w:pPr>
      <w:r>
        <w:t>03-MOD-AUX — Modelos auxiliares y de referencia</w:t>
      </w:r>
    </w:p>
    <w:p>
      <w:pPr>
        <w:pStyle w:val="ListBullet"/>
        <w:spacing w:after="40"/>
      </w:pPr>
      <w:r>
        <w:t>04-MOD-3D — Modelos solo geometría 3D</w:t>
      </w:r>
    </w:p>
    <w:p>
      <w:pPr>
        <w:pStyle w:val="ListBullet"/>
        <w:spacing w:after="40"/>
      </w:pPr>
      <w:r>
        <w:t>05-EXTRAC — Extracciones y datos del modelo</w:t>
      </w:r>
    </w:p>
    <w:p>
      <w:pPr>
        <w:pStyle w:val="ListBullet"/>
        <w:spacing w:after="40"/>
      </w:pPr>
      <w:r>
        <w:t>06-USOS — Entregables por uso BIM (coordinación, 4D, 5D, reuniones…)</w:t>
      </w:r>
    </w:p>
    <w:p>
      <w:pPr>
        <w:pStyle w:val="ListBullet"/>
        <w:spacing w:after="40"/>
      </w:pPr>
      <w:r>
        <w:t>07-CAL_BIM — Informes de control de calidad BIM</w:t>
      </w:r>
    </w:p>
    <w:p>
      <w:pPr>
        <w:pStyle w:val="ListBullet"/>
        <w:spacing w:after="40"/>
      </w:pPr>
      <w:r>
        <w:t>08-HITOS — Entregas por hito</w:t>
      </w:r>
    </w:p>
    <w:p>
      <w:pPr>
        <w:pStyle w:val="ListBullet"/>
        <w:spacing w:after="40"/>
      </w:pPr>
      <w:r>
        <w:t>99-COORD — Documentación de coordinación general</w:t>
      </w:r>
    </w:p>
    <w:p>
      <w:pPr>
        <w:pStyle w:val="Heading1"/>
        <w:spacing w:before="240" w:after="80"/>
      </w:pPr>
      <w:r>
        <w:rPr>
          <w:color w:val="1F3864"/>
        </w:rPr>
        <w:t>8. Control de Calidad</w:t>
      </w:r>
    </w:p>
    <w:p>
      <w:pPr>
        <w:spacing w:before="0" w:after="60"/>
        <w:jc w:val="left"/>
      </w:pPr>
      <w:r>
        <w:rPr>
          <w:b w:val="0"/>
          <w:i w:val="0"/>
        </w:rPr>
        <w:t>El AM establece una estrategia de control de calidad en dos niveles: (1) control de calidad interno de producción, realizado por cada modelador y coordinador BIM de disciplina; y (2) control de calidad de entrega, realizado antes de cada entrega al CDE de Adif. La plantilla de control de calidad empleada es la facilitada por Adif (ACM-GEN-PA-1260) o su equivalente aprobado.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402"/>
            <w:shd w:val="clear" w:color="auto" w:fill="1F3864"/>
            <w:vAlign w:val="center"/>
          </w:tcPr>
          <w:p>
            <w:pPr>
              <w:spacing w:before="40" w:after="40"/>
              <w:jc w:val="center"/>
            </w:pPr>
            <w:r>
              <w:rPr>
                <w:b/>
                <w:color w:val="FFFFFF"/>
                <w:sz w:val="16"/>
              </w:rPr>
              <w:t>Documentación BIM</w:t>
            </w:r>
          </w:p>
        </w:tc>
        <w:tc>
          <w:tcPr>
            <w:tcW w:type="dxa" w:w="2268"/>
            <w:shd w:val="clear" w:color="auto" w:fill="1F3864"/>
            <w:vAlign w:val="center"/>
          </w:tcPr>
          <w:p>
            <w:pPr>
              <w:spacing w:before="40" w:after="40"/>
              <w:jc w:val="center"/>
            </w:pPr>
            <w:r>
              <w:rPr>
                <w:b/>
                <w:color w:val="FFFFFF"/>
                <w:sz w:val="16"/>
              </w:rPr>
              <w:t>Responsable</w:t>
            </w:r>
          </w:p>
        </w:tc>
        <w:tc>
          <w:tcPr>
            <w:tcW w:type="dxa" w:w="1417"/>
            <w:shd w:val="clear" w:color="auto" w:fill="1F3864"/>
            <w:vAlign w:val="center"/>
          </w:tcPr>
          <w:p>
            <w:pPr>
              <w:spacing w:before="40" w:after="40"/>
              <w:jc w:val="center"/>
            </w:pPr>
            <w:r>
              <w:rPr>
                <w:b/>
                <w:color w:val="FFFFFF"/>
                <w:sz w:val="16"/>
              </w:rPr>
              <w:t>Fase</w:t>
            </w:r>
          </w:p>
        </w:tc>
        <w:tc>
          <w:tcPr>
            <w:tcW w:type="dxa" w:w="1417"/>
            <w:shd w:val="clear" w:color="auto" w:fill="1F3864"/>
            <w:vAlign w:val="center"/>
          </w:tcPr>
          <w:p>
            <w:pPr>
              <w:spacing w:before="40" w:after="40"/>
              <w:jc w:val="center"/>
            </w:pPr>
            <w:r>
              <w:rPr>
                <w:b/>
                <w:color w:val="FFFFFF"/>
                <w:sz w:val="16"/>
              </w:rPr>
              <w:t>Control producción</w:t>
            </w:r>
          </w:p>
        </w:tc>
        <w:tc>
          <w:tcPr>
            <w:tcW w:type="dxa" w:w="1417"/>
            <w:shd w:val="clear" w:color="auto" w:fill="1F3864"/>
            <w:vAlign w:val="center"/>
          </w:tcPr>
          <w:p>
            <w:pPr>
              <w:spacing w:before="40" w:after="40"/>
              <w:jc w:val="center"/>
            </w:pPr>
            <w:r>
              <w:rPr>
                <w:b/>
                <w:color w:val="FFFFFF"/>
                <w:sz w:val="16"/>
              </w:rPr>
              <w:t>Control entrega</w:t>
            </w:r>
          </w:p>
        </w:tc>
      </w:tr>
      <w:tr>
        <w:tc>
          <w:tcPr>
            <w:tcW w:type="dxa" w:w="1814"/>
          </w:tcPr>
          <w:p>
            <w:pPr>
              <w:spacing w:before="20" w:after="20"/>
            </w:pPr>
            <w:r>
              <w:rPr>
                <w:sz w:val="16"/>
              </w:rPr>
              <w:t>Modelos nativos por disciplina</w:t>
            </w:r>
          </w:p>
        </w:tc>
        <w:tc>
          <w:tcPr>
            <w:tcW w:type="dxa" w:w="1814"/>
          </w:tcPr>
          <w:p>
            <w:pPr>
              <w:spacing w:before="20" w:after="20"/>
            </w:pPr>
            <w:r>
              <w:rPr>
                <w:sz w:val="16"/>
              </w:rPr>
              <w:t>Modelador BIM / Coordinador BIM ACO</w:t>
            </w:r>
          </w:p>
        </w:tc>
        <w:tc>
          <w:tcPr>
            <w:tcW w:type="dxa" w:w="1814"/>
          </w:tcPr>
          <w:p>
            <w:pPr>
              <w:spacing w:before="20" w:after="20"/>
            </w:pPr>
            <w:r>
              <w:rPr>
                <w:sz w:val="16"/>
              </w:rPr>
              <w:t>Producción</w:t>
            </w:r>
          </w:p>
        </w:tc>
        <w:tc>
          <w:tcPr>
            <w:tcW w:type="dxa" w:w="1814"/>
          </w:tcPr>
          <w:p>
            <w:pPr>
              <w:spacing w:before="20" w:after="20"/>
            </w:pPr>
            <w:r>
              <w:rPr>
                <w:sz w:val="16"/>
              </w:rPr>
              <w:t>✓</w:t>
            </w:r>
          </w:p>
        </w:tc>
        <w:tc>
          <w:tcPr>
            <w:tcW w:type="dxa" w:w="1814"/>
          </w:tcPr>
          <w:p>
            <w:pPr>
              <w:spacing w:before="20" w:after="20"/>
            </w:pPr>
            <w:r>
              <w:rPr>
                <w:sz w:val="16"/>
              </w:rPr>
            </w:r>
          </w:p>
        </w:tc>
      </w:tr>
      <w:tr>
        <w:tc>
          <w:tcPr>
            <w:tcW w:type="dxa" w:w="1814"/>
          </w:tcPr>
          <w:p>
            <w:pPr>
              <w:spacing w:before="20" w:after="20"/>
            </w:pPr>
            <w:r>
              <w:rPr>
                <w:sz w:val="16"/>
              </w:rPr>
              <w:t>Modelo federado MEA / MOI / MOM</w:t>
            </w:r>
          </w:p>
        </w:tc>
        <w:tc>
          <w:tcPr>
            <w:tcW w:type="dxa" w:w="1814"/>
          </w:tcPr>
          <w:p>
            <w:pPr>
              <w:spacing w:before="20" w:after="20"/>
            </w:pPr>
            <w:r>
              <w:rPr>
                <w:sz w:val="16"/>
              </w:rPr>
              <w:t>Coordinador BIM ACO</w:t>
            </w:r>
          </w:p>
        </w:tc>
        <w:tc>
          <w:tcPr>
            <w:tcW w:type="dxa" w:w="1814"/>
          </w:tcPr>
          <w:p>
            <w:pPr>
              <w:spacing w:before="20" w:after="20"/>
            </w:pPr>
            <w:r>
              <w:rPr>
                <w:sz w:val="16"/>
              </w:rPr>
              <w:t>Coordinación</w:t>
            </w:r>
          </w:p>
        </w:tc>
        <w:tc>
          <w:tcPr>
            <w:tcW w:type="dxa" w:w="1814"/>
          </w:tcPr>
          <w:p>
            <w:pPr>
              <w:spacing w:before="20" w:after="20"/>
            </w:pPr>
            <w:r>
              <w:rPr>
                <w:sz w:val="16"/>
              </w:rPr>
              <w:t>✓</w:t>
            </w:r>
          </w:p>
        </w:tc>
        <w:tc>
          <w:tcPr>
            <w:tcW w:type="dxa" w:w="1814"/>
          </w:tcPr>
          <w:p>
            <w:pPr>
              <w:spacing w:before="20" w:after="20"/>
            </w:pPr>
            <w:r>
              <w:rPr>
                <w:sz w:val="16"/>
              </w:rPr>
              <w:t>✓</w:t>
            </w:r>
          </w:p>
        </w:tc>
      </w:tr>
      <w:tr>
        <w:tc>
          <w:tcPr>
            <w:tcW w:type="dxa" w:w="1814"/>
          </w:tcPr>
          <w:p>
            <w:pPr>
              <w:spacing w:before="20" w:after="20"/>
            </w:pPr>
            <w:r>
              <w:rPr>
                <w:sz w:val="16"/>
              </w:rPr>
              <w:t>Extracciones (mediciones, planos)</w:t>
            </w:r>
          </w:p>
        </w:tc>
        <w:tc>
          <w:tcPr>
            <w:tcW w:type="dxa" w:w="1814"/>
          </w:tcPr>
          <w:p>
            <w:pPr>
              <w:spacing w:before="20" w:after="20"/>
            </w:pPr>
            <w:r>
              <w:rPr>
                <w:sz w:val="16"/>
              </w:rPr>
              <w:t>Coordinador BIM ACO</w:t>
            </w:r>
          </w:p>
        </w:tc>
        <w:tc>
          <w:tcPr>
            <w:tcW w:type="dxa" w:w="1814"/>
          </w:tcPr>
          <w:p>
            <w:pPr>
              <w:spacing w:before="20" w:after="20"/>
            </w:pPr>
            <w:r>
              <w:rPr>
                <w:sz w:val="16"/>
              </w:rPr>
              <w:t>Producción</w:t>
            </w:r>
          </w:p>
        </w:tc>
        <w:tc>
          <w:tcPr>
            <w:tcW w:type="dxa" w:w="1814"/>
          </w:tcPr>
          <w:p>
            <w:pPr>
              <w:spacing w:before="20" w:after="20"/>
            </w:pPr>
            <w:r>
              <w:rPr>
                <w:sz w:val="16"/>
              </w:rPr>
              <w:t>✓</w:t>
            </w:r>
          </w:p>
        </w:tc>
        <w:tc>
          <w:tcPr>
            <w:tcW w:type="dxa" w:w="1814"/>
          </w:tcPr>
          <w:p>
            <w:pPr>
              <w:spacing w:before="20" w:after="20"/>
            </w:pPr>
            <w:r>
              <w:rPr>
                <w:sz w:val="16"/>
              </w:rPr>
            </w:r>
          </w:p>
        </w:tc>
      </w:tr>
      <w:tr>
        <w:tc>
          <w:tcPr>
            <w:tcW w:type="dxa" w:w="1814"/>
          </w:tcPr>
          <w:p>
            <w:pPr>
              <w:spacing w:before="20" w:after="20"/>
            </w:pPr>
            <w:r>
              <w:rPr>
                <w:sz w:val="16"/>
              </w:rPr>
              <w:t>Entrega oficial al CDE</w:t>
            </w:r>
          </w:p>
        </w:tc>
        <w:tc>
          <w:tcPr>
            <w:tcW w:type="dxa" w:w="1814"/>
          </w:tcPr>
          <w:p>
            <w:pPr>
              <w:spacing w:before="20" w:after="20"/>
            </w:pPr>
            <w:r>
              <w:rPr>
                <w:sz w:val="16"/>
              </w:rPr>
              <w:t>Responsable BIM ACO</w:t>
            </w:r>
          </w:p>
        </w:tc>
        <w:tc>
          <w:tcPr>
            <w:tcW w:type="dxa" w:w="1814"/>
          </w:tcPr>
          <w:p>
            <w:pPr>
              <w:spacing w:before="20" w:after="20"/>
            </w:pPr>
            <w:r>
              <w:rPr>
                <w:sz w:val="16"/>
              </w:rPr>
              <w:t>Entrega</w:t>
            </w:r>
          </w:p>
        </w:tc>
        <w:tc>
          <w:tcPr>
            <w:tcW w:type="dxa" w:w="1814"/>
          </w:tcPr>
          <w:p>
            <w:pPr>
              <w:spacing w:before="20" w:after="20"/>
            </w:pPr>
            <w:r>
              <w:rPr>
                <w:sz w:val="16"/>
              </w:rPr>
            </w:r>
          </w:p>
        </w:tc>
        <w:tc>
          <w:tcPr>
            <w:tcW w:type="dxa" w:w="1814"/>
          </w:tcPr>
          <w:p>
            <w:pPr>
              <w:spacing w:before="20" w:after="20"/>
            </w:pPr>
            <w:r>
              <w:rPr>
                <w:sz w:val="16"/>
              </w:rPr>
              <w:t>✓</w:t>
            </w:r>
          </w:p>
        </w:tc>
      </w:tr>
    </w:tbl>
    <w:p>
      <w:pPr>
        <w:spacing w:before="40" w:after="120"/>
        <w:jc w:val="center"/>
      </w:pPr>
      <w:r>
        <w:rPr>
          <w:i/>
          <w:color w:val="606060"/>
          <w:sz w:val="16"/>
        </w:rPr>
        <w:t>Tabla 28. Control de calidad de documentación BIM</w:t>
      </w:r>
    </w:p>
    <w:p>
      <w:pPr>
        <w:pStyle w:val="Heading1"/>
        <w:spacing w:before="240" w:after="80"/>
      </w:pPr>
      <w:r>
        <w:rPr>
          <w:color w:val="1F3864"/>
        </w:rPr>
        <w:t>9. Estandarización</w:t>
      </w:r>
    </w:p>
    <w:p>
      <w:pPr>
        <w:pStyle w:val="Heading2"/>
        <w:spacing w:before="240" w:after="80"/>
      </w:pPr>
      <w:r>
        <w:rPr>
          <w:color w:val="1F3864"/>
        </w:rPr>
        <w:t>9.1. Nombrado de documentación de contrato</w:t>
      </w:r>
    </w:p>
    <w:p>
      <w:pPr>
        <w:spacing w:before="0" w:after="60"/>
        <w:jc w:val="left"/>
      </w:pPr>
      <w:r>
        <w:rPr>
          <w:b w:val="0"/>
          <w:i w:val="0"/>
        </w:rPr>
        <w:t>El sistema de nomenclatura aplicado a todos los documentos y modelos BIM del contrato sigue el estándar de codificación de Adif (ADIF-IT-104-005-001). El patrón de nomenclatura es:</w:t>
      </w:r>
    </w:p>
    <w:p>
      <w:pPr>
        <w:jc w:val="center"/>
      </w:pPr>
      <w:r>
        <w:rPr>
          <w:b/>
          <w:color w:val="1F3864"/>
          <w:sz w:val="18"/>
        </w:rPr>
        <w:t>[Expediente]-[Originador]-[TipoDoc]-[EspecTécnica]-[Disciplina]-[NúmDoc]-[Descripción]</w:t>
      </w:r>
    </w:p>
    <w:p>
      <w:pPr>
        <w:spacing w:before="0" w:after="60"/>
        <w:jc w:val="left"/>
      </w:pPr>
      <w:r>
        <w:rPr>
          <w:b w:val="0"/>
          <w:i w:val="0"/>
        </w:rPr>
        <w:t>Ejemplo: 323275070200-ACO-PEB-ME-BIM-500000-PEB.pdf</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984"/>
            <w:shd w:val="clear" w:color="auto" w:fill="1F3864"/>
            <w:vAlign w:val="center"/>
          </w:tcPr>
          <w:p>
            <w:pPr>
              <w:spacing w:before="40" w:after="40"/>
              <w:jc w:val="center"/>
            </w:pPr>
            <w:r>
              <w:rPr>
                <w:b/>
                <w:color w:val="FFFFFF"/>
                <w:sz w:val="16"/>
              </w:rPr>
              <w:t>Campo</w:t>
            </w:r>
          </w:p>
        </w:tc>
        <w:tc>
          <w:tcPr>
            <w:tcW w:type="dxa" w:w="3969"/>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Formato</w:t>
            </w:r>
          </w:p>
        </w:tc>
        <w:tc>
          <w:tcPr>
            <w:tcW w:type="dxa" w:w="1417"/>
            <w:shd w:val="clear" w:color="auto" w:fill="1F3864"/>
            <w:vAlign w:val="center"/>
          </w:tcPr>
          <w:p>
            <w:pPr>
              <w:spacing w:before="40" w:after="40"/>
              <w:jc w:val="center"/>
            </w:pPr>
            <w:r>
              <w:rPr>
                <w:b/>
                <w:color w:val="FFFFFF"/>
                <w:sz w:val="16"/>
              </w:rPr>
              <w:t>Nº caracteres</w:t>
            </w:r>
          </w:p>
        </w:tc>
      </w:tr>
      <w:tr>
        <w:tc>
          <w:tcPr>
            <w:tcW w:type="dxa" w:w="2268"/>
          </w:tcPr>
          <w:p>
            <w:pPr>
              <w:spacing w:before="20" w:after="20"/>
            </w:pPr>
            <w:r>
              <w:rPr>
                <w:sz w:val="16"/>
              </w:rPr>
              <w:t>Expediente</w:t>
            </w:r>
          </w:p>
        </w:tc>
        <w:tc>
          <w:tcPr>
            <w:tcW w:type="dxa" w:w="2268"/>
          </w:tcPr>
          <w:p>
            <w:pPr>
              <w:spacing w:before="20" w:after="20"/>
            </w:pPr>
            <w:r>
              <w:rPr>
                <w:sz w:val="16"/>
              </w:rPr>
              <w:t>Código del expediente de la actuación</w:t>
            </w:r>
          </w:p>
        </w:tc>
        <w:tc>
          <w:tcPr>
            <w:tcW w:type="dxa" w:w="2268"/>
          </w:tcPr>
          <w:p>
            <w:pPr>
              <w:spacing w:before="20" w:after="20"/>
            </w:pPr>
            <w:r>
              <w:rPr>
                <w:sz w:val="16"/>
              </w:rPr>
              <w:t>XXXXXXXXXXXX</w:t>
            </w:r>
          </w:p>
        </w:tc>
        <w:tc>
          <w:tcPr>
            <w:tcW w:type="dxa" w:w="2268"/>
          </w:tcPr>
          <w:p>
            <w:pPr>
              <w:spacing w:before="20" w:after="20"/>
            </w:pPr>
            <w:r>
              <w:rPr>
                <w:sz w:val="16"/>
              </w:rPr>
              <w:t>12</w:t>
            </w:r>
          </w:p>
        </w:tc>
      </w:tr>
      <w:tr>
        <w:tc>
          <w:tcPr>
            <w:tcW w:type="dxa" w:w="2268"/>
          </w:tcPr>
          <w:p>
            <w:pPr>
              <w:spacing w:before="20" w:after="20"/>
            </w:pPr>
            <w:r>
              <w:rPr>
                <w:sz w:val="16"/>
              </w:rPr>
              <w:t>Originador</w:t>
            </w:r>
          </w:p>
        </w:tc>
        <w:tc>
          <w:tcPr>
            <w:tcW w:type="dxa" w:w="2268"/>
          </w:tcPr>
          <w:p>
            <w:pPr>
              <w:spacing w:before="20" w:after="20"/>
            </w:pPr>
            <w:r>
              <w:rPr>
                <w:sz w:val="16"/>
              </w:rPr>
              <w:t>Empresa originadora del documento</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Tipo de documento</w:t>
            </w:r>
          </w:p>
        </w:tc>
        <w:tc>
          <w:tcPr>
            <w:tcW w:type="dxa" w:w="2268"/>
          </w:tcPr>
          <w:p>
            <w:pPr>
              <w:spacing w:before="20" w:after="20"/>
            </w:pPr>
            <w:r>
              <w:rPr>
                <w:sz w:val="16"/>
              </w:rPr>
              <w:t>Código del tipo de documento (PEB, MBN, MOP…)</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Especialidad técnica</w:t>
            </w:r>
          </w:p>
        </w:tc>
        <w:tc>
          <w:tcPr>
            <w:tcW w:type="dxa" w:w="2268"/>
          </w:tcPr>
          <w:p>
            <w:pPr>
              <w:spacing w:before="20" w:after="20"/>
            </w:pPr>
            <w:r>
              <w:rPr>
                <w:sz w:val="16"/>
              </w:rPr>
              <w:t>Especialidad técnica del documento</w:t>
            </w:r>
          </w:p>
        </w:tc>
        <w:tc>
          <w:tcPr>
            <w:tcW w:type="dxa" w:w="2268"/>
          </w:tcPr>
          <w:p>
            <w:pPr>
              <w:spacing w:before="20" w:after="20"/>
            </w:pPr>
            <w:r>
              <w:rPr>
                <w:sz w:val="16"/>
              </w:rPr>
              <w:t>XX</w:t>
            </w:r>
          </w:p>
        </w:tc>
        <w:tc>
          <w:tcPr>
            <w:tcW w:type="dxa" w:w="2268"/>
          </w:tcPr>
          <w:p>
            <w:pPr>
              <w:spacing w:before="20" w:after="20"/>
            </w:pPr>
            <w:r>
              <w:rPr>
                <w:sz w:val="16"/>
              </w:rPr>
              <w:t>2</w:t>
            </w:r>
          </w:p>
        </w:tc>
      </w:tr>
      <w:tr>
        <w:tc>
          <w:tcPr>
            <w:tcW w:type="dxa" w:w="2268"/>
          </w:tcPr>
          <w:p>
            <w:pPr>
              <w:spacing w:before="20" w:after="20"/>
            </w:pPr>
            <w:r>
              <w:rPr>
                <w:sz w:val="16"/>
              </w:rPr>
              <w:t>Disciplina</w:t>
            </w:r>
          </w:p>
        </w:tc>
        <w:tc>
          <w:tcPr>
            <w:tcW w:type="dxa" w:w="2268"/>
          </w:tcPr>
          <w:p>
            <w:pPr>
              <w:spacing w:before="20" w:after="20"/>
            </w:pPr>
            <w:r>
              <w:rPr>
                <w:sz w:val="16"/>
              </w:rPr>
              <w:t>Disciplina BIM del modelo o documento</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Número de documento</w:t>
            </w:r>
          </w:p>
        </w:tc>
        <w:tc>
          <w:tcPr>
            <w:tcW w:type="dxa" w:w="2268"/>
          </w:tcPr>
          <w:p>
            <w:pPr>
              <w:spacing w:before="20" w:after="20"/>
            </w:pPr>
            <w:r>
              <w:rPr>
                <w:sz w:val="16"/>
              </w:rPr>
              <w:t>Número secuencial del documento</w:t>
            </w:r>
          </w:p>
        </w:tc>
        <w:tc>
          <w:tcPr>
            <w:tcW w:type="dxa" w:w="2268"/>
          </w:tcPr>
          <w:p>
            <w:pPr>
              <w:spacing w:before="20" w:after="20"/>
            </w:pPr>
            <w:r>
              <w:rPr>
                <w:sz w:val="16"/>
              </w:rPr>
              <w:t>XXXXXX</w:t>
            </w:r>
          </w:p>
        </w:tc>
        <w:tc>
          <w:tcPr>
            <w:tcW w:type="dxa" w:w="2268"/>
          </w:tcPr>
          <w:p>
            <w:pPr>
              <w:spacing w:before="20" w:after="20"/>
            </w:pPr>
            <w:r>
              <w:rPr>
                <w:sz w:val="16"/>
              </w:rPr>
              <w:t>6</w:t>
            </w:r>
          </w:p>
        </w:tc>
      </w:tr>
      <w:tr>
        <w:tc>
          <w:tcPr>
            <w:tcW w:type="dxa" w:w="2268"/>
          </w:tcPr>
          <w:p>
            <w:pPr>
              <w:spacing w:before="20" w:after="20"/>
            </w:pPr>
            <w:r>
              <w:rPr>
                <w:sz w:val="16"/>
              </w:rPr>
              <w:t>Descripción</w:t>
            </w:r>
          </w:p>
        </w:tc>
        <w:tc>
          <w:tcPr>
            <w:tcW w:type="dxa" w:w="2268"/>
          </w:tcPr>
          <w:p>
            <w:pPr>
              <w:spacing w:before="20" w:after="20"/>
            </w:pPr>
            <w:r>
              <w:rPr>
                <w:sz w:val="16"/>
              </w:rPr>
              <w:t>Descripción libre del contenido (sin espacios, guión bajo)</w:t>
            </w:r>
          </w:p>
        </w:tc>
        <w:tc>
          <w:tcPr>
            <w:tcW w:type="dxa" w:w="2268"/>
          </w:tcPr>
          <w:p>
            <w:pPr>
              <w:spacing w:before="20" w:after="20"/>
            </w:pPr>
            <w:r>
              <w:rPr>
                <w:sz w:val="16"/>
              </w:rPr>
              <w:t>XXXXXXXXXXXXXXXXXX</w:t>
            </w:r>
          </w:p>
        </w:tc>
        <w:tc>
          <w:tcPr>
            <w:tcW w:type="dxa" w:w="2268"/>
          </w:tcPr>
          <w:p>
            <w:pPr>
              <w:spacing w:before="20" w:after="20"/>
            </w:pPr>
            <w:r>
              <w:rPr>
                <w:sz w:val="16"/>
              </w:rPr>
              <w:t>máx. 20</w:t>
            </w:r>
          </w:p>
        </w:tc>
      </w:tr>
    </w:tbl>
    <w:p>
      <w:pPr>
        <w:spacing w:before="40" w:after="120"/>
        <w:jc w:val="center"/>
      </w:pPr>
      <w:r>
        <w:rPr>
          <w:i/>
          <w:color w:val="606060"/>
          <w:sz w:val="16"/>
        </w:rPr>
        <w:t>Tabla 29. Campos del nombre de documentación de contrato</w:t>
      </w:r>
    </w:p>
    <w:p>
      <w:pPr>
        <w:pStyle w:val="Heading2"/>
        <w:spacing w:before="240" w:after="80"/>
      </w:pPr>
      <w:r>
        <w:rPr>
          <w:color w:val="1F3864"/>
        </w:rPr>
        <w:t>9.2. Nombrado de objetos</w:t>
      </w:r>
    </w:p>
    <w:p>
      <w:pPr>
        <w:spacing w:before="0" w:after="60"/>
        <w:jc w:val="left"/>
      </w:pPr>
      <w:r>
        <w:rPr>
          <w:b w:val="0"/>
          <w:i w:val="0"/>
        </w:rPr>
        <w:t>Los objetos BIM (familias, tipos y ejemplares) se nombran siguiendo el patrón: [disciplina]_[categoría]_[descripción]_[detalle]. Ejemplo: ARQ_PUE_aluminio_2100x820mm | SUV_TRA_madera_1200mm | ENE_EQU_transformador_traccion_750kVA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417"/>
            <w:shd w:val="clear" w:color="auto" w:fill="1F3864"/>
            <w:vAlign w:val="center"/>
          </w:tcPr>
          <w:p>
            <w:pPr>
              <w:spacing w:before="40" w:after="40"/>
              <w:jc w:val="center"/>
            </w:pPr>
            <w:r>
              <w:rPr>
                <w:b/>
                <w:color w:val="FFFFFF"/>
                <w:sz w:val="16"/>
              </w:rPr>
              <w:t>Campo</w:t>
            </w:r>
          </w:p>
        </w:tc>
        <w:tc>
          <w:tcPr>
            <w:tcW w:type="dxa" w:w="1417"/>
            <w:shd w:val="clear" w:color="auto" w:fill="1F3864"/>
            <w:vAlign w:val="center"/>
          </w:tcPr>
          <w:p>
            <w:pPr>
              <w:spacing w:before="40" w:after="40"/>
              <w:jc w:val="center"/>
            </w:pPr>
            <w:r>
              <w:rPr>
                <w:b/>
                <w:color w:val="FFFFFF"/>
                <w:sz w:val="16"/>
              </w:rPr>
              <w:t>Formato</w:t>
            </w:r>
          </w:p>
        </w:tc>
        <w:tc>
          <w:tcPr>
            <w:tcW w:type="dxa" w:w="3402"/>
            <w:shd w:val="clear" w:color="auto" w:fill="1F3864"/>
            <w:vAlign w:val="center"/>
          </w:tcPr>
          <w:p>
            <w:pPr>
              <w:spacing w:before="40" w:after="40"/>
              <w:jc w:val="center"/>
            </w:pPr>
            <w:r>
              <w:rPr>
                <w:b/>
                <w:color w:val="FFFFFF"/>
                <w:sz w:val="16"/>
              </w:rPr>
              <w:t>Descripción</w:t>
            </w:r>
          </w:p>
        </w:tc>
        <w:tc>
          <w:tcPr>
            <w:tcW w:type="dxa" w:w="3118"/>
            <w:shd w:val="clear" w:color="auto" w:fill="1F3864"/>
            <w:vAlign w:val="center"/>
          </w:tcPr>
          <w:p>
            <w:pPr>
              <w:spacing w:before="40" w:after="40"/>
              <w:jc w:val="center"/>
            </w:pPr>
            <w:r>
              <w:rPr>
                <w:b/>
                <w:color w:val="FFFFFF"/>
                <w:sz w:val="16"/>
              </w:rPr>
              <w:t>Ejemplo</w:t>
            </w:r>
          </w:p>
        </w:tc>
      </w:tr>
      <w:tr>
        <w:tc>
          <w:tcPr>
            <w:tcW w:type="dxa" w:w="2268"/>
          </w:tcPr>
          <w:p>
            <w:pPr>
              <w:spacing w:before="20" w:after="20"/>
            </w:pPr>
            <w:r>
              <w:rPr>
                <w:sz w:val="16"/>
              </w:rPr>
              <w:t>Disciplina</w:t>
            </w:r>
          </w:p>
        </w:tc>
        <w:tc>
          <w:tcPr>
            <w:tcW w:type="dxa" w:w="2268"/>
          </w:tcPr>
          <w:p>
            <w:pPr>
              <w:spacing w:before="20" w:after="20"/>
            </w:pPr>
            <w:r>
              <w:rPr>
                <w:sz w:val="16"/>
              </w:rPr>
              <w:t>XXX</w:t>
            </w:r>
          </w:p>
        </w:tc>
        <w:tc>
          <w:tcPr>
            <w:tcW w:type="dxa" w:w="2268"/>
          </w:tcPr>
          <w:p>
            <w:pPr>
              <w:spacing w:before="20" w:after="20"/>
            </w:pPr>
            <w:r>
              <w:rPr>
                <w:sz w:val="16"/>
              </w:rPr>
              <w:t>Abreviatura de 3 caracteres en mayúscula</w:t>
            </w:r>
          </w:p>
        </w:tc>
        <w:tc>
          <w:tcPr>
            <w:tcW w:type="dxa" w:w="2268"/>
          </w:tcPr>
          <w:p>
            <w:pPr>
              <w:spacing w:before="20" w:after="20"/>
            </w:pPr>
            <w:r>
              <w:rPr>
                <w:sz w:val="16"/>
              </w:rPr>
              <w:t>ARQ, SUV, ENE, ISA…</w:t>
            </w:r>
          </w:p>
        </w:tc>
      </w:tr>
      <w:tr>
        <w:tc>
          <w:tcPr>
            <w:tcW w:type="dxa" w:w="2268"/>
          </w:tcPr>
          <w:p>
            <w:pPr>
              <w:spacing w:before="20" w:after="20"/>
            </w:pPr>
            <w:r>
              <w:rPr>
                <w:sz w:val="16"/>
              </w:rPr>
              <w:t>Categoría</w:t>
            </w:r>
          </w:p>
        </w:tc>
        <w:tc>
          <w:tcPr>
            <w:tcW w:type="dxa" w:w="2268"/>
          </w:tcPr>
          <w:p>
            <w:pPr>
              <w:spacing w:before="20" w:after="20"/>
            </w:pPr>
            <w:r>
              <w:rPr>
                <w:sz w:val="16"/>
              </w:rPr>
              <w:t>XXX</w:t>
            </w:r>
          </w:p>
        </w:tc>
        <w:tc>
          <w:tcPr>
            <w:tcW w:type="dxa" w:w="2268"/>
          </w:tcPr>
          <w:p>
            <w:pPr>
              <w:spacing w:before="20" w:after="20"/>
            </w:pPr>
            <w:r>
              <w:rPr>
                <w:sz w:val="16"/>
              </w:rPr>
              <w:t>Abreviatura de 3 caracteres en mayúscula</w:t>
            </w:r>
          </w:p>
        </w:tc>
        <w:tc>
          <w:tcPr>
            <w:tcW w:type="dxa" w:w="2268"/>
          </w:tcPr>
          <w:p>
            <w:pPr>
              <w:spacing w:before="20" w:after="20"/>
            </w:pPr>
            <w:r>
              <w:rPr>
                <w:sz w:val="16"/>
              </w:rPr>
              <w:t>PUE, TRA, EQU, TUB…</w:t>
            </w:r>
          </w:p>
        </w:tc>
      </w:tr>
      <w:tr>
        <w:tc>
          <w:tcPr>
            <w:tcW w:type="dxa" w:w="2268"/>
          </w:tcPr>
          <w:p>
            <w:pPr>
              <w:spacing w:before="20" w:after="20"/>
            </w:pPr>
            <w:r>
              <w:rPr>
                <w:sz w:val="16"/>
              </w:rPr>
              <w:t>Descripción</w:t>
            </w:r>
          </w:p>
        </w:tc>
        <w:tc>
          <w:tcPr>
            <w:tcW w:type="dxa" w:w="2268"/>
          </w:tcPr>
          <w:p>
            <w:pPr>
              <w:spacing w:before="20" w:after="20"/>
            </w:pPr>
            <w:r>
              <w:rPr>
                <w:sz w:val="16"/>
              </w:rPr>
              <w:t>Xxxxxx…</w:t>
            </w:r>
          </w:p>
        </w:tc>
        <w:tc>
          <w:tcPr>
            <w:tcW w:type="dxa" w:w="2268"/>
          </w:tcPr>
          <w:p>
            <w:pPr>
              <w:spacing w:before="20" w:after="20"/>
            </w:pPr>
            <w:r>
              <w:rPr>
                <w:sz w:val="16"/>
              </w:rPr>
              <w:t>Descripción del elemento (máx. 20 chars)</w:t>
            </w:r>
          </w:p>
        </w:tc>
        <w:tc>
          <w:tcPr>
            <w:tcW w:type="dxa" w:w="2268"/>
          </w:tcPr>
          <w:p>
            <w:pPr>
              <w:spacing w:before="20" w:after="20"/>
            </w:pPr>
            <w:r>
              <w:rPr>
                <w:sz w:val="16"/>
              </w:rPr>
              <w:t>aluminio, madera, hormigon…</w:t>
            </w:r>
          </w:p>
        </w:tc>
      </w:tr>
      <w:tr>
        <w:tc>
          <w:tcPr>
            <w:tcW w:type="dxa" w:w="2268"/>
          </w:tcPr>
          <w:p>
            <w:pPr>
              <w:spacing w:before="20" w:after="20"/>
            </w:pPr>
            <w:r>
              <w:rPr>
                <w:sz w:val="16"/>
              </w:rPr>
              <w:t>Detalle</w:t>
            </w:r>
          </w:p>
        </w:tc>
        <w:tc>
          <w:tcPr>
            <w:tcW w:type="dxa" w:w="2268"/>
          </w:tcPr>
          <w:p>
            <w:pPr>
              <w:spacing w:before="20" w:after="20"/>
            </w:pPr>
            <w:r>
              <w:rPr>
                <w:sz w:val="16"/>
              </w:rPr>
              <w:t>Xxxxxx…</w:t>
            </w:r>
          </w:p>
        </w:tc>
        <w:tc>
          <w:tcPr>
            <w:tcW w:type="dxa" w:w="2268"/>
          </w:tcPr>
          <w:p>
            <w:pPr>
              <w:spacing w:before="20" w:after="20"/>
            </w:pPr>
            <w:r>
              <w:rPr>
                <w:sz w:val="16"/>
              </w:rPr>
              <w:t>Detalle diferenciador (dimensión, potencia…)</w:t>
            </w:r>
          </w:p>
        </w:tc>
        <w:tc>
          <w:tcPr>
            <w:tcW w:type="dxa" w:w="2268"/>
          </w:tcPr>
          <w:p>
            <w:pPr>
              <w:spacing w:before="20" w:after="20"/>
            </w:pPr>
            <w:r>
              <w:rPr>
                <w:sz w:val="16"/>
              </w:rPr>
              <w:t>2100x820mm, 1200mm, 750kVA…</w:t>
            </w:r>
          </w:p>
        </w:tc>
      </w:tr>
    </w:tbl>
    <w:p>
      <w:pPr>
        <w:spacing w:before="40" w:after="120"/>
        <w:jc w:val="center"/>
      </w:pPr>
      <w:r>
        <w:rPr>
          <w:i/>
          <w:color w:val="606060"/>
          <w:sz w:val="16"/>
        </w:rPr>
        <w:t>Tabla 30. Criterio de nombrado de objetos BIM</w:t>
      </w:r>
    </w:p>
    <w:p>
      <w:pPr>
        <w:pStyle w:val="Heading3"/>
        <w:spacing w:before="120" w:after="80"/>
      </w:pPr>
      <w:r>
        <w:rPr>
          <w:color w:val="1F3864"/>
        </w:rPr>
        <w:t>9.3. Nombrado y tipologías comunes</w:t>
      </w:r>
    </w:p>
    <w:p>
      <w:pPr>
        <w:spacing w:before="0" w:after="60"/>
        <w:jc w:val="left"/>
      </w:pPr>
      <w:r>
        <w:rPr>
          <w:b w:val="0"/>
          <w:i w:val="0"/>
        </w:rPr>
        <w:t>Los elementos no físicos del modelo (ejes, niveles, materiales, fases, espacios, capas…) se nombran siguiendo el patrón: [categoría]_[tipo]_[detalle]. Ejemplo: EJE_B | NIV_primera_3000 | ESP_sala_reuniones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417"/>
            <w:shd w:val="clear" w:color="auto" w:fill="1F3864"/>
            <w:vAlign w:val="center"/>
          </w:tcPr>
          <w:p>
            <w:pPr>
              <w:spacing w:before="40" w:after="40"/>
              <w:jc w:val="center"/>
            </w:pPr>
            <w:r>
              <w:rPr>
                <w:b/>
                <w:color w:val="FFFFFF"/>
                <w:sz w:val="16"/>
              </w:rPr>
              <w:t>Campo</w:t>
            </w:r>
          </w:p>
        </w:tc>
        <w:tc>
          <w:tcPr>
            <w:tcW w:type="dxa" w:w="1417"/>
            <w:shd w:val="clear" w:color="auto" w:fill="1F3864"/>
            <w:vAlign w:val="center"/>
          </w:tcPr>
          <w:p>
            <w:pPr>
              <w:spacing w:before="40" w:after="40"/>
              <w:jc w:val="center"/>
            </w:pPr>
            <w:r>
              <w:rPr>
                <w:b/>
                <w:color w:val="FFFFFF"/>
                <w:sz w:val="16"/>
              </w:rPr>
              <w:t>Formato</w:t>
            </w:r>
          </w:p>
        </w:tc>
        <w:tc>
          <w:tcPr>
            <w:tcW w:type="dxa" w:w="3402"/>
            <w:shd w:val="clear" w:color="auto" w:fill="1F3864"/>
            <w:vAlign w:val="center"/>
          </w:tcPr>
          <w:p>
            <w:pPr>
              <w:spacing w:before="40" w:after="40"/>
              <w:jc w:val="center"/>
            </w:pPr>
            <w:r>
              <w:rPr>
                <w:b/>
                <w:color w:val="FFFFFF"/>
                <w:sz w:val="16"/>
              </w:rPr>
              <w:t>Descripción</w:t>
            </w:r>
          </w:p>
        </w:tc>
        <w:tc>
          <w:tcPr>
            <w:tcW w:type="dxa" w:w="3118"/>
            <w:shd w:val="clear" w:color="auto" w:fill="1F3864"/>
            <w:vAlign w:val="center"/>
          </w:tcPr>
          <w:p>
            <w:pPr>
              <w:spacing w:before="40" w:after="40"/>
              <w:jc w:val="center"/>
            </w:pPr>
            <w:r>
              <w:rPr>
                <w:b/>
                <w:color w:val="FFFFFF"/>
                <w:sz w:val="16"/>
              </w:rPr>
              <w:t>Ejemplo</w:t>
            </w:r>
          </w:p>
        </w:tc>
      </w:tr>
      <w:tr>
        <w:tc>
          <w:tcPr>
            <w:tcW w:type="dxa" w:w="2268"/>
          </w:tcPr>
          <w:p>
            <w:pPr>
              <w:spacing w:before="20" w:after="20"/>
            </w:pPr>
            <w:r>
              <w:rPr>
                <w:sz w:val="16"/>
              </w:rPr>
              <w:t>Categoría</w:t>
            </w:r>
          </w:p>
        </w:tc>
        <w:tc>
          <w:tcPr>
            <w:tcW w:type="dxa" w:w="2268"/>
          </w:tcPr>
          <w:p>
            <w:pPr>
              <w:spacing w:before="20" w:after="20"/>
            </w:pPr>
            <w:r>
              <w:rPr>
                <w:sz w:val="16"/>
              </w:rPr>
              <w:t>XXX</w:t>
            </w:r>
          </w:p>
        </w:tc>
        <w:tc>
          <w:tcPr>
            <w:tcW w:type="dxa" w:w="2268"/>
          </w:tcPr>
          <w:p>
            <w:pPr>
              <w:spacing w:before="20" w:after="20"/>
            </w:pPr>
            <w:r>
              <w:rPr>
                <w:sz w:val="16"/>
              </w:rPr>
              <w:t>Abreviatura de 3 caracteres</w:t>
            </w:r>
          </w:p>
        </w:tc>
        <w:tc>
          <w:tcPr>
            <w:tcW w:type="dxa" w:w="2268"/>
          </w:tcPr>
          <w:p>
            <w:pPr>
              <w:spacing w:before="20" w:after="20"/>
            </w:pPr>
            <w:r>
              <w:rPr>
                <w:sz w:val="16"/>
              </w:rPr>
              <w:t>EJE, NIV, ESP, CAP, FAS, MAT…</w:t>
            </w:r>
          </w:p>
        </w:tc>
      </w:tr>
      <w:tr>
        <w:tc>
          <w:tcPr>
            <w:tcW w:type="dxa" w:w="2268"/>
          </w:tcPr>
          <w:p>
            <w:pPr>
              <w:spacing w:before="20" w:after="20"/>
            </w:pPr>
            <w:r>
              <w:rPr>
                <w:sz w:val="16"/>
              </w:rPr>
              <w:t>Tipo</w:t>
            </w:r>
          </w:p>
        </w:tc>
        <w:tc>
          <w:tcPr>
            <w:tcW w:type="dxa" w:w="2268"/>
          </w:tcPr>
          <w:p>
            <w:pPr>
              <w:spacing w:before="20" w:after="20"/>
            </w:pPr>
            <w:r>
              <w:rPr>
                <w:sz w:val="16"/>
              </w:rPr>
              <w:t>Xxxxxx…</w:t>
            </w:r>
          </w:p>
        </w:tc>
        <w:tc>
          <w:tcPr>
            <w:tcW w:type="dxa" w:w="2268"/>
          </w:tcPr>
          <w:p>
            <w:pPr>
              <w:spacing w:before="20" w:after="20"/>
            </w:pPr>
            <w:r>
              <w:rPr>
                <w:sz w:val="16"/>
              </w:rPr>
              <w:t>Nombre del tipo</w:t>
            </w:r>
          </w:p>
        </w:tc>
        <w:tc>
          <w:tcPr>
            <w:tcW w:type="dxa" w:w="2268"/>
          </w:tcPr>
          <w:p>
            <w:pPr>
              <w:spacing w:before="20" w:after="20"/>
            </w:pPr>
            <w:r>
              <w:rPr>
                <w:sz w:val="16"/>
              </w:rPr>
              <w:t>CentroVia, ViaActual, SalaReuniones…</w:t>
            </w:r>
          </w:p>
        </w:tc>
      </w:tr>
      <w:tr>
        <w:tc>
          <w:tcPr>
            <w:tcW w:type="dxa" w:w="2268"/>
          </w:tcPr>
          <w:p>
            <w:pPr>
              <w:spacing w:before="20" w:after="20"/>
            </w:pPr>
            <w:r>
              <w:rPr>
                <w:sz w:val="16"/>
              </w:rPr>
              <w:t>Detalle</w:t>
            </w:r>
          </w:p>
        </w:tc>
        <w:tc>
          <w:tcPr>
            <w:tcW w:type="dxa" w:w="2268"/>
          </w:tcPr>
          <w:p>
            <w:pPr>
              <w:spacing w:before="20" w:after="20"/>
            </w:pPr>
            <w:r>
              <w:rPr>
                <w:sz w:val="16"/>
              </w:rPr>
              <w:t>Xxxxxx…</w:t>
            </w:r>
          </w:p>
        </w:tc>
        <w:tc>
          <w:tcPr>
            <w:tcW w:type="dxa" w:w="2268"/>
          </w:tcPr>
          <w:p>
            <w:pPr>
              <w:spacing w:before="20" w:after="20"/>
            </w:pPr>
            <w:r>
              <w:rPr>
                <w:sz w:val="16"/>
              </w:rPr>
              <w:t>Detalle diferenciador</w:t>
            </w:r>
          </w:p>
        </w:tc>
        <w:tc>
          <w:tcPr>
            <w:tcW w:type="dxa" w:w="2268"/>
          </w:tcPr>
          <w:p>
            <w:pPr>
              <w:spacing w:before="20" w:after="20"/>
            </w:pPr>
            <w:r>
              <w:rPr>
                <w:sz w:val="16"/>
              </w:rPr>
              <w:t>Curva, Nivel, 3000mm…</w:t>
            </w:r>
          </w:p>
        </w:tc>
      </w:tr>
    </w:tbl>
    <w:p>
      <w:pPr>
        <w:spacing w:before="40" w:after="120"/>
        <w:jc w:val="center"/>
      </w:pPr>
      <w:r>
        <w:rPr>
          <w:i/>
          <w:color w:val="606060"/>
          <w:sz w:val="16"/>
        </w:rPr>
        <w:t>Tabla 31. Criterio de nombrado de tipologías comunes</w:t>
      </w:r>
    </w:p>
    <w:p>
      <w:pPr>
        <w:pStyle w:val="Heading2"/>
        <w:spacing w:before="240" w:after="80"/>
      </w:pPr>
      <w:r>
        <w:rPr>
          <w:color w:val="1F3864"/>
        </w:rPr>
        <w:t>9.4. Unidades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551"/>
            <w:shd w:val="clear" w:color="auto" w:fill="1F3864"/>
            <w:vAlign w:val="center"/>
          </w:tcPr>
          <w:p>
            <w:pPr>
              <w:spacing w:before="40" w:after="40"/>
              <w:jc w:val="center"/>
            </w:pPr>
            <w:r>
              <w:rPr>
                <w:b/>
                <w:color w:val="FFFFFF"/>
                <w:sz w:val="16"/>
              </w:rPr>
              <w:t>Descripción</w:t>
            </w:r>
          </w:p>
        </w:tc>
        <w:tc>
          <w:tcPr>
            <w:tcW w:type="dxa" w:w="2268"/>
            <w:shd w:val="clear" w:color="auto" w:fill="1F3864"/>
            <w:vAlign w:val="center"/>
          </w:tcPr>
          <w:p>
            <w:pPr>
              <w:spacing w:before="40" w:after="40"/>
              <w:jc w:val="center"/>
            </w:pPr>
            <w:r>
              <w:rPr>
                <w:b/>
                <w:color w:val="FFFFFF"/>
                <w:sz w:val="16"/>
              </w:rPr>
              <w:t>Unidades</w:t>
            </w:r>
          </w:p>
        </w:tc>
        <w:tc>
          <w:tcPr>
            <w:tcW w:type="dxa" w:w="2551"/>
            <w:shd w:val="clear" w:color="auto" w:fill="1F3864"/>
            <w:vAlign w:val="center"/>
          </w:tcPr>
          <w:p>
            <w:pPr>
              <w:spacing w:before="40" w:after="40"/>
              <w:jc w:val="center"/>
            </w:pPr>
            <w:r>
              <w:rPr>
                <w:b/>
                <w:color w:val="FFFFFF"/>
                <w:sz w:val="16"/>
              </w:rPr>
              <w:t>Ejemplo</w:t>
            </w:r>
          </w:p>
        </w:tc>
        <w:tc>
          <w:tcPr>
            <w:tcW w:type="dxa" w:w="1984"/>
            <w:shd w:val="clear" w:color="auto" w:fill="1F3864"/>
            <w:vAlign w:val="center"/>
          </w:tcPr>
          <w:p>
            <w:pPr>
              <w:spacing w:before="40" w:after="40"/>
              <w:jc w:val="center"/>
            </w:pPr>
            <w:r>
              <w:rPr>
                <w:b/>
                <w:color w:val="FFFFFF"/>
                <w:sz w:val="16"/>
              </w:rPr>
              <w:t>Precisión mínima</w:t>
            </w:r>
          </w:p>
        </w:tc>
      </w:tr>
      <w:tr>
        <w:tc>
          <w:tcPr>
            <w:tcW w:type="dxa" w:w="2268"/>
          </w:tcPr>
          <w:p>
            <w:pPr>
              <w:spacing w:before="20" w:after="20"/>
            </w:pPr>
            <w:r>
              <w:rPr>
                <w:sz w:val="16"/>
              </w:rPr>
              <w:t>Longitud</w:t>
            </w:r>
          </w:p>
        </w:tc>
        <w:tc>
          <w:tcPr>
            <w:tcW w:type="dxa" w:w="2268"/>
          </w:tcPr>
          <w:p>
            <w:pPr>
              <w:spacing w:before="20" w:after="20"/>
            </w:pPr>
            <w:r>
              <w:rPr>
                <w:sz w:val="16"/>
              </w:rPr>
              <w:t>Metros (m)</w:t>
            </w:r>
          </w:p>
        </w:tc>
        <w:tc>
          <w:tcPr>
            <w:tcW w:type="dxa" w:w="2268"/>
          </w:tcPr>
          <w:p>
            <w:pPr>
              <w:spacing w:before="20" w:after="20"/>
            </w:pPr>
            <w:r>
              <w:rPr>
                <w:sz w:val="16"/>
              </w:rPr>
              <w:t>1.000,000 m</w:t>
            </w:r>
          </w:p>
        </w:tc>
        <w:tc>
          <w:tcPr>
            <w:tcW w:type="dxa" w:w="2268"/>
          </w:tcPr>
          <w:p>
            <w:pPr>
              <w:spacing w:before="20" w:after="20"/>
            </w:pPr>
            <w:r>
              <w:rPr>
                <w:sz w:val="16"/>
              </w:rPr>
              <w:t>3 decimales</w:t>
            </w:r>
          </w:p>
        </w:tc>
      </w:tr>
      <w:tr>
        <w:tc>
          <w:tcPr>
            <w:tcW w:type="dxa" w:w="2268"/>
          </w:tcPr>
          <w:p>
            <w:pPr>
              <w:spacing w:before="20" w:after="20"/>
            </w:pPr>
            <w:r>
              <w:rPr>
                <w:sz w:val="16"/>
              </w:rPr>
              <w:t>Área</w:t>
            </w:r>
          </w:p>
        </w:tc>
        <w:tc>
          <w:tcPr>
            <w:tcW w:type="dxa" w:w="2268"/>
          </w:tcPr>
          <w:p>
            <w:pPr>
              <w:spacing w:before="20" w:after="20"/>
            </w:pPr>
            <w:r>
              <w:rPr>
                <w:sz w:val="16"/>
              </w:rPr>
              <w:t>Metros cuadrados (m²)</w:t>
            </w:r>
          </w:p>
        </w:tc>
        <w:tc>
          <w:tcPr>
            <w:tcW w:type="dxa" w:w="2268"/>
          </w:tcPr>
          <w:p>
            <w:pPr>
              <w:spacing w:before="20" w:after="20"/>
            </w:pPr>
            <w:r>
              <w:rPr>
                <w:sz w:val="16"/>
              </w:rPr>
              <w:t>1.000,00 m²</w:t>
            </w:r>
          </w:p>
        </w:tc>
        <w:tc>
          <w:tcPr>
            <w:tcW w:type="dxa" w:w="2268"/>
          </w:tcPr>
          <w:p>
            <w:pPr>
              <w:spacing w:before="20" w:after="20"/>
            </w:pPr>
            <w:r>
              <w:rPr>
                <w:sz w:val="16"/>
              </w:rPr>
              <w:t>2 decimales</w:t>
            </w:r>
          </w:p>
        </w:tc>
      </w:tr>
      <w:tr>
        <w:tc>
          <w:tcPr>
            <w:tcW w:type="dxa" w:w="2268"/>
          </w:tcPr>
          <w:p>
            <w:pPr>
              <w:spacing w:before="20" w:after="20"/>
            </w:pPr>
            <w:r>
              <w:rPr>
                <w:sz w:val="16"/>
              </w:rPr>
              <w:t>Volumen</w:t>
            </w:r>
          </w:p>
        </w:tc>
        <w:tc>
          <w:tcPr>
            <w:tcW w:type="dxa" w:w="2268"/>
          </w:tcPr>
          <w:p>
            <w:pPr>
              <w:spacing w:before="20" w:after="20"/>
            </w:pPr>
            <w:r>
              <w:rPr>
                <w:sz w:val="16"/>
              </w:rPr>
              <w:t>Metros cúbicos (m³)</w:t>
            </w:r>
          </w:p>
        </w:tc>
        <w:tc>
          <w:tcPr>
            <w:tcW w:type="dxa" w:w="2268"/>
          </w:tcPr>
          <w:p>
            <w:pPr>
              <w:spacing w:before="20" w:after="20"/>
            </w:pPr>
            <w:r>
              <w:rPr>
                <w:sz w:val="16"/>
              </w:rPr>
              <w:t>1.000,00 m³</w:t>
            </w:r>
          </w:p>
        </w:tc>
        <w:tc>
          <w:tcPr>
            <w:tcW w:type="dxa" w:w="2268"/>
          </w:tcPr>
          <w:p>
            <w:pPr>
              <w:spacing w:before="20" w:after="20"/>
            </w:pPr>
            <w:r>
              <w:rPr>
                <w:sz w:val="16"/>
              </w:rPr>
              <w:t>2 decimales</w:t>
            </w:r>
          </w:p>
        </w:tc>
      </w:tr>
      <w:tr>
        <w:tc>
          <w:tcPr>
            <w:tcW w:type="dxa" w:w="2268"/>
          </w:tcPr>
          <w:p>
            <w:pPr>
              <w:spacing w:before="20" w:after="20"/>
            </w:pPr>
            <w:r>
              <w:rPr>
                <w:sz w:val="16"/>
              </w:rPr>
              <w:t>Ángulo</w:t>
            </w:r>
          </w:p>
        </w:tc>
        <w:tc>
          <w:tcPr>
            <w:tcW w:type="dxa" w:w="2268"/>
          </w:tcPr>
          <w:p>
            <w:pPr>
              <w:spacing w:before="20" w:after="20"/>
            </w:pPr>
            <w:r>
              <w:rPr>
                <w:sz w:val="16"/>
              </w:rPr>
              <w:t>Grados decimales (°)</w:t>
            </w:r>
          </w:p>
        </w:tc>
        <w:tc>
          <w:tcPr>
            <w:tcW w:type="dxa" w:w="2268"/>
          </w:tcPr>
          <w:p>
            <w:pPr>
              <w:spacing w:before="20" w:after="20"/>
            </w:pPr>
            <w:r>
              <w:rPr>
                <w:sz w:val="16"/>
              </w:rPr>
              <w:t>50,20°</w:t>
            </w:r>
          </w:p>
        </w:tc>
        <w:tc>
          <w:tcPr>
            <w:tcW w:type="dxa" w:w="2268"/>
          </w:tcPr>
          <w:p>
            <w:pPr>
              <w:spacing w:before="20" w:after="20"/>
            </w:pPr>
            <w:r>
              <w:rPr>
                <w:sz w:val="16"/>
              </w:rPr>
              <w:t>2 decimales</w:t>
            </w:r>
          </w:p>
        </w:tc>
      </w:tr>
      <w:tr>
        <w:tc>
          <w:tcPr>
            <w:tcW w:type="dxa" w:w="2268"/>
          </w:tcPr>
          <w:p>
            <w:pPr>
              <w:spacing w:before="20" w:after="20"/>
            </w:pPr>
            <w:r>
              <w:rPr>
                <w:sz w:val="16"/>
              </w:rPr>
              <w:t>Pendiente</w:t>
            </w:r>
          </w:p>
        </w:tc>
        <w:tc>
          <w:tcPr>
            <w:tcW w:type="dxa" w:w="2268"/>
          </w:tcPr>
          <w:p>
            <w:pPr>
              <w:spacing w:before="20" w:after="20"/>
            </w:pPr>
            <w:r>
              <w:rPr>
                <w:sz w:val="16"/>
              </w:rPr>
              <w:t>Grados decimales (%)</w:t>
            </w:r>
          </w:p>
        </w:tc>
        <w:tc>
          <w:tcPr>
            <w:tcW w:type="dxa" w:w="2268"/>
          </w:tcPr>
          <w:p>
            <w:pPr>
              <w:spacing w:before="20" w:after="20"/>
            </w:pPr>
            <w:r>
              <w:rPr>
                <w:sz w:val="16"/>
              </w:rPr>
              <w:t>1,50%</w:t>
            </w:r>
          </w:p>
        </w:tc>
        <w:tc>
          <w:tcPr>
            <w:tcW w:type="dxa" w:w="2268"/>
          </w:tcPr>
          <w:p>
            <w:pPr>
              <w:spacing w:before="20" w:after="20"/>
            </w:pPr>
            <w:r>
              <w:rPr>
                <w:sz w:val="16"/>
              </w:rPr>
              <w:t>2 decimales</w:t>
            </w:r>
          </w:p>
        </w:tc>
      </w:tr>
      <w:tr>
        <w:tc>
          <w:tcPr>
            <w:tcW w:type="dxa" w:w="2268"/>
          </w:tcPr>
          <w:p>
            <w:pPr>
              <w:spacing w:before="20" w:after="20"/>
            </w:pPr>
            <w:r>
              <w:rPr>
                <w:sz w:val="16"/>
              </w:rPr>
              <w:t>Coordenadas cartesianas</w:t>
            </w:r>
          </w:p>
        </w:tc>
        <w:tc>
          <w:tcPr>
            <w:tcW w:type="dxa" w:w="2268"/>
          </w:tcPr>
          <w:p>
            <w:pPr>
              <w:spacing w:before="20" w:after="20"/>
            </w:pPr>
            <w:r>
              <w:rPr>
                <w:sz w:val="16"/>
              </w:rPr>
              <w:t>Metros (m)</w:t>
            </w:r>
          </w:p>
        </w:tc>
        <w:tc>
          <w:tcPr>
            <w:tcW w:type="dxa" w:w="2268"/>
          </w:tcPr>
          <w:p>
            <w:pPr>
              <w:spacing w:before="20" w:after="20"/>
            </w:pPr>
            <w:r>
              <w:rPr>
                <w:sz w:val="16"/>
              </w:rPr>
              <w:t>4.473.159,541 m</w:t>
            </w:r>
          </w:p>
        </w:tc>
        <w:tc>
          <w:tcPr>
            <w:tcW w:type="dxa" w:w="2268"/>
          </w:tcPr>
          <w:p>
            <w:pPr>
              <w:spacing w:before="20" w:after="20"/>
            </w:pPr>
            <w:r>
              <w:rPr>
                <w:sz w:val="16"/>
              </w:rPr>
              <w:t>3 decimales</w:t>
            </w:r>
          </w:p>
        </w:tc>
      </w:tr>
    </w:tbl>
    <w:p>
      <w:pPr>
        <w:spacing w:before="40" w:after="120"/>
        <w:jc w:val="center"/>
      </w:pPr>
      <w:r>
        <w:rPr>
          <w:i/>
          <w:color w:val="606060"/>
          <w:sz w:val="16"/>
        </w:rPr>
        <w:t>Tabla 32. Unidades del proyecto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Escalas normalizadas</w:t>
            </w:r>
          </w:p>
        </w:tc>
      </w:tr>
      <w:tr>
        <w:tc>
          <w:tcPr>
            <w:tcW w:type="dxa" w:w="9072"/>
          </w:tcPr>
          <w:p>
            <w:pPr>
              <w:spacing w:before="20" w:after="20"/>
            </w:pPr>
            <w:r>
              <w:rPr>
                <w:sz w:val="16"/>
              </w:rPr>
              <w:t>1:3000</w:t>
            </w:r>
          </w:p>
        </w:tc>
      </w:tr>
      <w:tr>
        <w:tc>
          <w:tcPr>
            <w:tcW w:type="dxa" w:w="9072"/>
          </w:tcPr>
          <w:p>
            <w:pPr>
              <w:spacing w:before="20" w:after="20"/>
            </w:pPr>
            <w:r>
              <w:rPr>
                <w:sz w:val="16"/>
              </w:rPr>
              <w:t>1:1500</w:t>
            </w:r>
          </w:p>
        </w:tc>
      </w:tr>
      <w:tr>
        <w:tc>
          <w:tcPr>
            <w:tcW w:type="dxa" w:w="9072"/>
          </w:tcPr>
          <w:p>
            <w:pPr>
              <w:spacing w:before="20" w:after="20"/>
            </w:pPr>
            <w:r>
              <w:rPr>
                <w:sz w:val="16"/>
              </w:rPr>
              <w:t>1:1000</w:t>
            </w:r>
          </w:p>
        </w:tc>
      </w:tr>
      <w:tr>
        <w:tc>
          <w:tcPr>
            <w:tcW w:type="dxa" w:w="9072"/>
          </w:tcPr>
          <w:p>
            <w:pPr>
              <w:spacing w:before="20" w:after="20"/>
            </w:pPr>
            <w:r>
              <w:rPr>
                <w:sz w:val="16"/>
              </w:rPr>
              <w:t>1:500</w:t>
            </w:r>
          </w:p>
        </w:tc>
      </w:tr>
      <w:tr>
        <w:tc>
          <w:tcPr>
            <w:tcW w:type="dxa" w:w="9072"/>
          </w:tcPr>
          <w:p>
            <w:pPr>
              <w:spacing w:before="20" w:after="20"/>
            </w:pPr>
            <w:r>
              <w:rPr>
                <w:sz w:val="16"/>
              </w:rPr>
              <w:t>1:250</w:t>
            </w:r>
          </w:p>
        </w:tc>
      </w:tr>
      <w:tr>
        <w:tc>
          <w:tcPr>
            <w:tcW w:type="dxa" w:w="9072"/>
          </w:tcPr>
          <w:p>
            <w:pPr>
              <w:spacing w:before="20" w:after="20"/>
            </w:pPr>
            <w:r>
              <w:rPr>
                <w:sz w:val="16"/>
              </w:rPr>
              <w:t>1:200</w:t>
            </w:r>
          </w:p>
        </w:tc>
      </w:tr>
      <w:tr>
        <w:tc>
          <w:tcPr>
            <w:tcW w:type="dxa" w:w="9072"/>
          </w:tcPr>
          <w:p>
            <w:pPr>
              <w:spacing w:before="20" w:after="20"/>
            </w:pPr>
            <w:r>
              <w:rPr>
                <w:sz w:val="16"/>
              </w:rPr>
              <w:t>1:150</w:t>
            </w:r>
          </w:p>
        </w:tc>
      </w:tr>
      <w:tr>
        <w:tc>
          <w:tcPr>
            <w:tcW w:type="dxa" w:w="9072"/>
          </w:tcPr>
          <w:p>
            <w:pPr>
              <w:spacing w:before="20" w:after="20"/>
            </w:pPr>
            <w:r>
              <w:rPr>
                <w:sz w:val="16"/>
              </w:rPr>
              <w:t>1:100</w:t>
            </w:r>
          </w:p>
        </w:tc>
      </w:tr>
      <w:tr>
        <w:tc>
          <w:tcPr>
            <w:tcW w:type="dxa" w:w="9072"/>
          </w:tcPr>
          <w:p>
            <w:pPr>
              <w:spacing w:before="20" w:after="20"/>
            </w:pPr>
            <w:r>
              <w:rPr>
                <w:sz w:val="16"/>
              </w:rPr>
              <w:t>1:75</w:t>
            </w:r>
          </w:p>
        </w:tc>
      </w:tr>
      <w:tr>
        <w:tc>
          <w:tcPr>
            <w:tcW w:type="dxa" w:w="9072"/>
          </w:tcPr>
          <w:p>
            <w:pPr>
              <w:spacing w:before="20" w:after="20"/>
            </w:pPr>
            <w:r>
              <w:rPr>
                <w:sz w:val="16"/>
              </w:rPr>
              <w:t>1:50</w:t>
            </w:r>
          </w:p>
        </w:tc>
      </w:tr>
      <w:tr>
        <w:tc>
          <w:tcPr>
            <w:tcW w:type="dxa" w:w="9072"/>
          </w:tcPr>
          <w:p>
            <w:pPr>
              <w:spacing w:before="20" w:after="20"/>
            </w:pPr>
            <w:r>
              <w:rPr>
                <w:sz w:val="16"/>
              </w:rPr>
              <w:t>1:25</w:t>
            </w:r>
          </w:p>
        </w:tc>
      </w:tr>
      <w:tr>
        <w:tc>
          <w:tcPr>
            <w:tcW w:type="dxa" w:w="9072"/>
          </w:tcPr>
          <w:p>
            <w:pPr>
              <w:spacing w:before="20" w:after="20"/>
            </w:pPr>
            <w:r>
              <w:rPr>
                <w:sz w:val="16"/>
              </w:rPr>
              <w:t>1:10</w:t>
            </w:r>
          </w:p>
        </w:tc>
      </w:tr>
    </w:tbl>
    <w:p>
      <w:pPr>
        <w:spacing w:before="40" w:after="120"/>
        <w:jc w:val="center"/>
      </w:pPr>
      <w:r>
        <w:rPr>
          <w:i/>
          <w:color w:val="606060"/>
          <w:sz w:val="16"/>
        </w:rPr>
        <w:t>Tabla 33. Escalas normalizadas</w:t>
      </w:r>
    </w:p>
    <w:p>
      <w:pPr>
        <w:pStyle w:val="Heading2"/>
        <w:spacing w:before="240" w:after="80"/>
      </w:pPr>
      <w:r>
        <w:rPr>
          <w:color w:val="1F3864"/>
        </w:rPr>
        <w:t>9.5. Idioma</w:t>
      </w:r>
    </w:p>
    <w:p>
      <w:pPr>
        <w:spacing w:before="0" w:after="60"/>
        <w:jc w:val="left"/>
      </w:pPr>
      <w:r>
        <w:rPr>
          <w:b w:val="0"/>
          <w:i w:val="0"/>
        </w:rPr>
        <w:t>El idioma empleado en los modelos BIM, la documentación y los atributos de los objetos es el español castellano. En los casos en que el software no permita el uso de caracteres especiales (tildes, ñ), se empleará la forma equivalente sin caracteres especiales.</w:t>
      </w:r>
    </w:p>
    <w:p>
      <w:pPr>
        <w:pStyle w:val="Heading1"/>
        <w:spacing w:before="240" w:after="80"/>
      </w:pPr>
      <w:r>
        <w:rPr>
          <w:color w:val="1F3864"/>
        </w:rPr>
        <w:t>10. Reuniones Digitales</w:t>
      </w:r>
    </w:p>
    <w:p>
      <w:pPr>
        <w:pStyle w:val="Heading2"/>
        <w:spacing w:before="240" w:after="80"/>
      </w:pPr>
      <w:r>
        <w:rPr>
          <w:color w:val="1F3864"/>
        </w:rPr>
        <w:t>10.1. Estrategia de reuniones</w:t>
      </w:r>
    </w:p>
    <w:p>
      <w:pPr>
        <w:spacing w:before="0" w:after="60"/>
        <w:jc w:val="left"/>
      </w:pPr>
      <w:r>
        <w:rPr>
          <w:b w:val="0"/>
          <w:i w:val="0"/>
        </w:rPr>
        <w:t>Las reuniones digitales constituyen el mecanismo principal de coordinación BIM entre el AM, la ATC y Adif. Se celebrarán con los modelos BIM como soporte, registrando las incidencias en el CDE conforme a la guía de reuniones digitales de Adif (ACM-GEN-GA-1187).</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1984"/>
            <w:shd w:val="clear" w:color="auto" w:fill="1F3864"/>
            <w:vAlign w:val="center"/>
          </w:tcPr>
          <w:p>
            <w:pPr>
              <w:spacing w:before="40" w:after="40"/>
              <w:jc w:val="center"/>
            </w:pPr>
            <w:r>
              <w:rPr>
                <w:b/>
                <w:color w:val="FFFFFF"/>
                <w:sz w:val="16"/>
              </w:rPr>
              <w:t>Tipo de reunión</w:t>
            </w:r>
          </w:p>
        </w:tc>
        <w:tc>
          <w:tcPr>
            <w:tcW w:type="dxa" w:w="2551"/>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Frecuencia</w:t>
            </w:r>
          </w:p>
        </w:tc>
        <w:tc>
          <w:tcPr>
            <w:tcW w:type="dxa" w:w="1417"/>
            <w:shd w:val="clear" w:color="auto" w:fill="1F3864"/>
            <w:vAlign w:val="center"/>
          </w:tcPr>
          <w:p>
            <w:pPr>
              <w:spacing w:before="40" w:after="40"/>
              <w:jc w:val="center"/>
            </w:pPr>
            <w:r>
              <w:rPr>
                <w:b/>
                <w:color w:val="FFFFFF"/>
                <w:sz w:val="16"/>
              </w:rPr>
              <w:t>Responsable</w:t>
            </w:r>
          </w:p>
        </w:tc>
        <w:tc>
          <w:tcPr>
            <w:tcW w:type="dxa" w:w="1984"/>
            <w:shd w:val="clear" w:color="auto" w:fill="1F3864"/>
            <w:vAlign w:val="center"/>
          </w:tcPr>
          <w:p>
            <w:pPr>
              <w:spacing w:before="40" w:after="40"/>
              <w:jc w:val="center"/>
            </w:pPr>
            <w:r>
              <w:rPr>
                <w:b/>
                <w:color w:val="FFFFFF"/>
                <w:sz w:val="16"/>
              </w:rPr>
              <w:t>Asistentes requeridos</w:t>
            </w:r>
          </w:p>
        </w:tc>
      </w:tr>
      <w:tr>
        <w:tc>
          <w:tcPr>
            <w:tcW w:type="dxa" w:w="1814"/>
          </w:tcPr>
          <w:p>
            <w:pPr>
              <w:spacing w:before="20" w:after="20"/>
            </w:pPr>
            <w:r>
              <w:rPr>
                <w:sz w:val="16"/>
              </w:rPr>
              <w:t>Aprobación del PEB</w:t>
            </w:r>
          </w:p>
        </w:tc>
        <w:tc>
          <w:tcPr>
            <w:tcW w:type="dxa" w:w="1814"/>
          </w:tcPr>
          <w:p>
            <w:pPr>
              <w:spacing w:before="20" w:after="20"/>
            </w:pPr>
            <w:r>
              <w:rPr>
                <w:sz w:val="16"/>
              </w:rPr>
              <w:t>Validación del PEB, MIDP y maqueta de prueba al inicio del contrato</w:t>
            </w:r>
          </w:p>
        </w:tc>
        <w:tc>
          <w:tcPr>
            <w:tcW w:type="dxa" w:w="1814"/>
          </w:tcPr>
          <w:p>
            <w:pPr>
              <w:spacing w:before="20" w:after="20"/>
            </w:pPr>
            <w:r>
              <w:rPr>
                <w:sz w:val="16"/>
              </w:rPr>
              <w:t>Puntual (inicio contrato)</w:t>
            </w:r>
          </w:p>
        </w:tc>
        <w:tc>
          <w:tcPr>
            <w:tcW w:type="dxa" w:w="1814"/>
          </w:tcPr>
          <w:p>
            <w:pPr>
              <w:spacing w:before="20" w:after="20"/>
            </w:pPr>
            <w:r>
              <w:rPr>
                <w:sz w:val="16"/>
              </w:rPr>
              <w:t>ATC / AM</w:t>
            </w:r>
          </w:p>
        </w:tc>
        <w:tc>
          <w:tcPr>
            <w:tcW w:type="dxa" w:w="1814"/>
          </w:tcPr>
          <w:p>
            <w:pPr>
              <w:spacing w:before="20" w:after="20"/>
            </w:pPr>
            <w:r>
              <w:rPr>
                <w:sz w:val="16"/>
              </w:rPr>
              <w:t>Resp. BIM Adif DACGP + ATC + AM</w:t>
            </w:r>
          </w:p>
        </w:tc>
      </w:tr>
      <w:tr>
        <w:tc>
          <w:tcPr>
            <w:tcW w:type="dxa" w:w="1814"/>
          </w:tcPr>
          <w:p>
            <w:pPr>
              <w:spacing w:before="20" w:after="20"/>
            </w:pPr>
            <w:r>
              <w:rPr>
                <w:sz w:val="16"/>
              </w:rPr>
              <w:t>Revisión Modelo MOI</w:t>
            </w:r>
          </w:p>
        </w:tc>
        <w:tc>
          <w:tcPr>
            <w:tcW w:type="dxa" w:w="1814"/>
          </w:tcPr>
          <w:p>
            <w:pPr>
              <w:spacing w:before="20" w:after="20"/>
            </w:pPr>
            <w:r>
              <w:rPr>
                <w:sz w:val="16"/>
              </w:rPr>
              <w:t>Revisión del Modelo de Inicio de Obra antes del comienzo de los trabajos</w:t>
            </w:r>
          </w:p>
        </w:tc>
        <w:tc>
          <w:tcPr>
            <w:tcW w:type="dxa" w:w="1814"/>
          </w:tcPr>
          <w:p>
            <w:pPr>
              <w:spacing w:before="20" w:after="20"/>
            </w:pPr>
            <w:r>
              <w:rPr>
                <w:sz w:val="16"/>
              </w:rPr>
              <w:t>Puntual (antes de obra)</w:t>
            </w:r>
          </w:p>
        </w:tc>
        <w:tc>
          <w:tcPr>
            <w:tcW w:type="dxa" w:w="1814"/>
          </w:tcPr>
          <w:p>
            <w:pPr>
              <w:spacing w:before="20" w:after="20"/>
            </w:pPr>
            <w:r>
              <w:rPr>
                <w:sz w:val="16"/>
              </w:rPr>
              <w:t>Resp. BIM Adif / ATC</w:t>
            </w:r>
          </w:p>
        </w:tc>
        <w:tc>
          <w:tcPr>
            <w:tcW w:type="dxa" w:w="1814"/>
          </w:tcPr>
          <w:p>
            <w:pPr>
              <w:spacing w:before="20" w:after="20"/>
            </w:pPr>
            <w:r>
              <w:rPr>
                <w:sz w:val="16"/>
              </w:rPr>
              <w:t>Resp. BIM Adif DACGP + ATC + AM</w:t>
            </w:r>
          </w:p>
        </w:tc>
      </w:tr>
      <w:tr>
        <w:tc>
          <w:tcPr>
            <w:tcW w:type="dxa" w:w="1814"/>
          </w:tcPr>
          <w:p>
            <w:pPr>
              <w:spacing w:before="20" w:after="20"/>
            </w:pPr>
            <w:r>
              <w:rPr>
                <w:sz w:val="16"/>
              </w:rPr>
              <w:t>Seguimiento del MOM</w:t>
            </w:r>
          </w:p>
        </w:tc>
        <w:tc>
          <w:tcPr>
            <w:tcW w:type="dxa" w:w="1814"/>
          </w:tcPr>
          <w:p>
            <w:pPr>
              <w:spacing w:before="20" w:after="20"/>
            </w:pPr>
            <w:r>
              <w:rPr>
                <w:sz w:val="16"/>
              </w:rPr>
              <w:t>Revisión del estado de avance del modelo de obra en marcha</w:t>
            </w:r>
          </w:p>
        </w:tc>
        <w:tc>
          <w:tcPr>
            <w:tcW w:type="dxa" w:w="1814"/>
          </w:tcPr>
          <w:p>
            <w:pPr>
              <w:spacing w:before="20" w:after="20"/>
            </w:pPr>
            <w:r>
              <w:rPr>
                <w:sz w:val="16"/>
              </w:rPr>
              <w:t>Mensual</w:t>
            </w:r>
          </w:p>
        </w:tc>
        <w:tc>
          <w:tcPr>
            <w:tcW w:type="dxa" w:w="1814"/>
          </w:tcPr>
          <w:p>
            <w:pPr>
              <w:spacing w:before="20" w:after="20"/>
            </w:pPr>
            <w:r>
              <w:rPr>
                <w:sz w:val="16"/>
              </w:rPr>
              <w:t>ATC / AM</w:t>
            </w:r>
          </w:p>
        </w:tc>
        <w:tc>
          <w:tcPr>
            <w:tcW w:type="dxa" w:w="1814"/>
          </w:tcPr>
          <w:p>
            <w:pPr>
              <w:spacing w:before="20" w:after="20"/>
            </w:pPr>
            <w:r>
              <w:rPr>
                <w:sz w:val="16"/>
              </w:rPr>
              <w:t>Resp. BIM Adif DACGP + ATC + AM</w:t>
            </w:r>
          </w:p>
        </w:tc>
      </w:tr>
      <w:tr>
        <w:tc>
          <w:tcPr>
            <w:tcW w:type="dxa" w:w="1814"/>
          </w:tcPr>
          <w:p>
            <w:pPr>
              <w:spacing w:before="20" w:after="20"/>
            </w:pPr>
            <w:r>
              <w:rPr>
                <w:sz w:val="16"/>
              </w:rPr>
              <w:t>Revisión Modelo As-Built</w:t>
            </w:r>
          </w:p>
        </w:tc>
        <w:tc>
          <w:tcPr>
            <w:tcW w:type="dxa" w:w="1814"/>
          </w:tcPr>
          <w:p>
            <w:pPr>
              <w:spacing w:before="20" w:after="20"/>
            </w:pPr>
            <w:r>
              <w:rPr>
                <w:sz w:val="16"/>
              </w:rPr>
              <w:t>Revisión final del modelo As-Built antes de la entrega definitiva</w:t>
            </w:r>
          </w:p>
        </w:tc>
        <w:tc>
          <w:tcPr>
            <w:tcW w:type="dxa" w:w="1814"/>
          </w:tcPr>
          <w:p>
            <w:pPr>
              <w:spacing w:before="20" w:after="20"/>
            </w:pPr>
            <w:r>
              <w:rPr>
                <w:sz w:val="16"/>
              </w:rPr>
              <w:t>Puntual (fin de obra)</w:t>
            </w:r>
          </w:p>
        </w:tc>
        <w:tc>
          <w:tcPr>
            <w:tcW w:type="dxa" w:w="1814"/>
          </w:tcPr>
          <w:p>
            <w:pPr>
              <w:spacing w:before="20" w:after="20"/>
            </w:pPr>
            <w:r>
              <w:rPr>
                <w:sz w:val="16"/>
              </w:rPr>
              <w:t>ATC / AM</w:t>
            </w:r>
          </w:p>
        </w:tc>
        <w:tc>
          <w:tcPr>
            <w:tcW w:type="dxa" w:w="1814"/>
          </w:tcPr>
          <w:p>
            <w:pPr>
              <w:spacing w:before="20" w:after="20"/>
            </w:pPr>
            <w:r>
              <w:rPr>
                <w:sz w:val="16"/>
              </w:rPr>
              <w:t>Resp. BIM Adif + ATC + AM</w:t>
            </w:r>
          </w:p>
        </w:tc>
      </w:tr>
    </w:tbl>
    <w:p>
      <w:pPr>
        <w:spacing w:before="40" w:after="120"/>
        <w:jc w:val="center"/>
      </w:pPr>
      <w:r>
        <w:rPr>
          <w:i/>
          <w:color w:val="606060"/>
          <w:sz w:val="16"/>
        </w:rPr>
        <w:t>Tabla 34. Calendario de reuniones digitales</w:t>
      </w:r>
    </w:p>
    <w:p>
      <w:pPr>
        <w:pStyle w:val="Heading2"/>
        <w:spacing w:before="240" w:after="80"/>
      </w:pPr>
      <w:r>
        <w:rPr>
          <w:color w:val="1F3864"/>
        </w:rPr>
        <w:t>10.2. Detección de interferencias</w:t>
      </w:r>
    </w:p>
    <w:p>
      <w:pPr>
        <w:spacing w:before="0" w:after="60"/>
        <w:jc w:val="left"/>
      </w:pPr>
      <w:r>
        <w:rPr>
          <w:b w:val="0"/>
          <w:i w:val="0"/>
        </w:rPr>
        <w:t>La detección de interferencias se realizará a distintos niveles de periodicidad y alcance, empleando la plantilla de interferencias del contrato (ACM-GEN-PA-1375). Las interferencias se clasifican por gravedad (A: alta, B: media, C: baja) y se resuelven en coordinación con los agentes afectados.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2551"/>
            <w:shd w:val="clear" w:color="auto" w:fill="1F3864"/>
            <w:vAlign w:val="center"/>
          </w:tcPr>
          <w:p>
            <w:pPr>
              <w:spacing w:before="40" w:after="40"/>
              <w:jc w:val="center"/>
            </w:pPr>
            <w:r>
              <w:rPr>
                <w:b/>
                <w:color w:val="FFFFFF"/>
                <w:sz w:val="16"/>
              </w:rPr>
              <w:t>Modelos analizados</w:t>
            </w:r>
          </w:p>
        </w:tc>
        <w:tc>
          <w:tcPr>
            <w:tcW w:type="dxa" w:w="1417"/>
            <w:shd w:val="clear" w:color="auto" w:fill="1F3864"/>
            <w:vAlign w:val="center"/>
          </w:tcPr>
          <w:p>
            <w:pPr>
              <w:spacing w:before="40" w:after="40"/>
              <w:jc w:val="center"/>
            </w:pPr>
            <w:r>
              <w:rPr>
                <w:b/>
                <w:color w:val="FFFFFF"/>
                <w:sz w:val="16"/>
              </w:rPr>
              <w:t>Frecuencia</w:t>
            </w:r>
          </w:p>
        </w:tc>
        <w:tc>
          <w:tcPr>
            <w:tcW w:type="dxa" w:w="1701"/>
            <w:shd w:val="clear" w:color="auto" w:fill="1F3864"/>
            <w:vAlign w:val="center"/>
          </w:tcPr>
          <w:p>
            <w:pPr>
              <w:spacing w:before="40" w:after="40"/>
              <w:jc w:val="center"/>
            </w:pPr>
            <w:r>
              <w:rPr>
                <w:b/>
                <w:color w:val="FFFFFF"/>
                <w:sz w:val="16"/>
              </w:rPr>
              <w:t>Tipo de revisión</w:t>
            </w:r>
          </w:p>
        </w:tc>
        <w:tc>
          <w:tcPr>
            <w:tcW w:type="dxa" w:w="1984"/>
            <w:shd w:val="clear" w:color="auto" w:fill="1F3864"/>
            <w:vAlign w:val="center"/>
          </w:tcPr>
          <w:p>
            <w:pPr>
              <w:spacing w:before="40" w:after="40"/>
              <w:jc w:val="center"/>
            </w:pPr>
            <w:r>
              <w:rPr>
                <w:b/>
                <w:color w:val="FFFFFF"/>
                <w:sz w:val="16"/>
              </w:rPr>
              <w:t>Disciplinas</w:t>
            </w:r>
          </w:p>
        </w:tc>
        <w:tc>
          <w:tcPr>
            <w:tcW w:type="dxa" w:w="1701"/>
            <w:shd w:val="clear" w:color="auto" w:fill="1F3864"/>
            <w:vAlign w:val="center"/>
          </w:tcPr>
          <w:p>
            <w:pPr>
              <w:spacing w:before="40" w:after="40"/>
              <w:jc w:val="center"/>
            </w:pPr>
            <w:r>
              <w:rPr>
                <w:b/>
                <w:color w:val="FFFFFF"/>
                <w:sz w:val="16"/>
              </w:rPr>
              <w:t>Responsable</w:t>
            </w:r>
          </w:p>
        </w:tc>
      </w:tr>
      <w:tr>
        <w:tc>
          <w:tcPr>
            <w:tcW w:type="dxa" w:w="1814"/>
          </w:tcPr>
          <w:p>
            <w:pPr>
              <w:spacing w:before="20" w:after="20"/>
            </w:pPr>
            <w:r>
              <w:rPr>
                <w:sz w:val="16"/>
              </w:rPr>
              <w:t>Modelos nativos por disciplina</w:t>
            </w:r>
          </w:p>
        </w:tc>
        <w:tc>
          <w:tcPr>
            <w:tcW w:type="dxa" w:w="1814"/>
          </w:tcPr>
          <w:p>
            <w:pPr>
              <w:spacing w:before="20" w:after="20"/>
            </w:pPr>
            <w:r>
              <w:rPr>
                <w:sz w:val="16"/>
              </w:rPr>
              <w:t>Semanal</w:t>
            </w:r>
          </w:p>
        </w:tc>
        <w:tc>
          <w:tcPr>
            <w:tcW w:type="dxa" w:w="1814"/>
          </w:tcPr>
          <w:p>
            <w:pPr>
              <w:spacing w:before="20" w:after="20"/>
            </w:pPr>
            <w:r>
              <w:rPr>
                <w:sz w:val="16"/>
              </w:rPr>
              <w:t>Autochequeo interno</w:t>
            </w:r>
          </w:p>
        </w:tc>
        <w:tc>
          <w:tcPr>
            <w:tcW w:type="dxa" w:w="1814"/>
          </w:tcPr>
          <w:p>
            <w:pPr>
              <w:spacing w:before="20" w:after="20"/>
            </w:pPr>
            <w:r>
              <w:rPr>
                <w:sz w:val="16"/>
              </w:rPr>
              <w:t>Todas las disciplinas del AM</w:t>
            </w:r>
          </w:p>
        </w:tc>
        <w:tc>
          <w:tcPr>
            <w:tcW w:type="dxa" w:w="1814"/>
          </w:tcPr>
          <w:p>
            <w:pPr>
              <w:spacing w:before="20" w:after="20"/>
            </w:pPr>
            <w:r>
              <w:rPr>
                <w:sz w:val="16"/>
              </w:rPr>
              <w:t>Coordinador BIM ACO</w:t>
            </w:r>
          </w:p>
        </w:tc>
      </w:tr>
      <w:tr>
        <w:tc>
          <w:tcPr>
            <w:tcW w:type="dxa" w:w="1814"/>
          </w:tcPr>
          <w:p>
            <w:pPr>
              <w:spacing w:before="20" w:after="20"/>
            </w:pPr>
            <w:r>
              <w:rPr>
                <w:sz w:val="16"/>
              </w:rPr>
              <w:t>Modelo federado MEA/MOI/MOM</w:t>
            </w:r>
          </w:p>
        </w:tc>
        <w:tc>
          <w:tcPr>
            <w:tcW w:type="dxa" w:w="1814"/>
          </w:tcPr>
          <w:p>
            <w:pPr>
              <w:spacing w:before="20" w:after="20"/>
            </w:pPr>
            <w:r>
              <w:rPr>
                <w:sz w:val="16"/>
              </w:rPr>
              <w:t>Trimestral o por hito</w:t>
            </w:r>
          </w:p>
        </w:tc>
        <w:tc>
          <w:tcPr>
            <w:tcW w:type="dxa" w:w="1814"/>
          </w:tcPr>
          <w:p>
            <w:pPr>
              <w:spacing w:before="20" w:after="20"/>
            </w:pPr>
            <w:r>
              <w:rPr>
                <w:sz w:val="16"/>
              </w:rPr>
              <w:t>Revisión interdisciplinar</w:t>
            </w:r>
          </w:p>
        </w:tc>
        <w:tc>
          <w:tcPr>
            <w:tcW w:type="dxa" w:w="1814"/>
          </w:tcPr>
          <w:p>
            <w:pPr>
              <w:spacing w:before="20" w:after="20"/>
            </w:pPr>
            <w:r>
              <w:rPr>
                <w:sz w:val="16"/>
              </w:rPr>
              <w:t>Todas las disciplinas del AM</w:t>
            </w:r>
          </w:p>
        </w:tc>
        <w:tc>
          <w:tcPr>
            <w:tcW w:type="dxa" w:w="1814"/>
          </w:tcPr>
          <w:p>
            <w:pPr>
              <w:spacing w:before="20" w:after="20"/>
            </w:pPr>
            <w:r>
              <w:rPr>
                <w:sz w:val="16"/>
              </w:rPr>
              <w:t>Coordinador BIM / Resp. BIM ACO</w:t>
            </w:r>
          </w:p>
        </w:tc>
      </w:tr>
      <w:tr>
        <w:tc>
          <w:tcPr>
            <w:tcW w:type="dxa" w:w="1814"/>
          </w:tcPr>
          <w:p>
            <w:pPr>
              <w:spacing w:before="20" w:after="20"/>
            </w:pPr>
            <w:r>
              <w:rPr>
                <w:sz w:val="16"/>
              </w:rPr>
              <w:t>Modelo federado global ATC</w:t>
            </w:r>
          </w:p>
        </w:tc>
        <w:tc>
          <w:tcPr>
            <w:tcW w:type="dxa" w:w="1814"/>
          </w:tcPr>
          <w:p>
            <w:pPr>
              <w:spacing w:before="20" w:after="20"/>
            </w:pPr>
            <w:r>
              <w:rPr>
                <w:sz w:val="16"/>
              </w:rPr>
              <w:t>Mensual</w:t>
            </w:r>
          </w:p>
        </w:tc>
        <w:tc>
          <w:tcPr>
            <w:tcW w:type="dxa" w:w="1814"/>
          </w:tcPr>
          <w:p>
            <w:pPr>
              <w:spacing w:before="20" w:after="20"/>
            </w:pPr>
            <w:r>
              <w:rPr>
                <w:sz w:val="16"/>
              </w:rPr>
              <w:t>Coordinación entre actuaciones</w:t>
            </w:r>
          </w:p>
        </w:tc>
        <w:tc>
          <w:tcPr>
            <w:tcW w:type="dxa" w:w="1814"/>
          </w:tcPr>
          <w:p>
            <w:pPr>
              <w:spacing w:before="20" w:after="20"/>
            </w:pPr>
            <w:r>
              <w:rPr>
                <w:sz w:val="16"/>
              </w:rPr>
              <w:t>Todas las disciplinas del proyecto</w:t>
            </w:r>
          </w:p>
        </w:tc>
        <w:tc>
          <w:tcPr>
            <w:tcW w:type="dxa" w:w="1814"/>
          </w:tcPr>
          <w:p>
            <w:pPr>
              <w:spacing w:before="20" w:after="20"/>
            </w:pPr>
            <w:r>
              <w:rPr>
                <w:sz w:val="16"/>
              </w:rPr>
              <w:t>ATC — Coordinador BIM ATC</w:t>
            </w:r>
          </w:p>
        </w:tc>
      </w:tr>
      <w:tr>
        <w:tc>
          <w:tcPr>
            <w:tcW w:type="dxa" w:w="1814"/>
          </w:tcPr>
          <w:p>
            <w:pPr>
              <w:spacing w:before="20" w:after="20"/>
            </w:pPr>
            <w:r>
              <w:rPr>
                <w:sz w:val="16"/>
              </w:rPr>
              <w:t>Entrega final As-Built</w:t>
            </w:r>
          </w:p>
        </w:tc>
        <w:tc>
          <w:tcPr>
            <w:tcW w:type="dxa" w:w="1814"/>
          </w:tcPr>
          <w:p>
            <w:pPr>
              <w:spacing w:before="20" w:after="20"/>
            </w:pPr>
            <w:r>
              <w:rPr>
                <w:sz w:val="16"/>
              </w:rPr>
              <w:t>Puntual</w:t>
            </w:r>
          </w:p>
        </w:tc>
        <w:tc>
          <w:tcPr>
            <w:tcW w:type="dxa" w:w="1814"/>
          </w:tcPr>
          <w:p>
            <w:pPr>
              <w:spacing w:before="20" w:after="20"/>
            </w:pPr>
            <w:r>
              <w:rPr>
                <w:sz w:val="16"/>
              </w:rPr>
              <w:t>Revisión final de calidad</w:t>
            </w:r>
          </w:p>
        </w:tc>
        <w:tc>
          <w:tcPr>
            <w:tcW w:type="dxa" w:w="1814"/>
          </w:tcPr>
          <w:p>
            <w:pPr>
              <w:spacing w:before="20" w:after="20"/>
            </w:pPr>
            <w:r>
              <w:rPr>
                <w:sz w:val="16"/>
              </w:rPr>
              <w:t>Todas</w:t>
            </w:r>
          </w:p>
        </w:tc>
        <w:tc>
          <w:tcPr>
            <w:tcW w:type="dxa" w:w="1814"/>
          </w:tcPr>
          <w:p>
            <w:pPr>
              <w:spacing w:before="20" w:after="20"/>
            </w:pPr>
            <w:r>
              <w:rPr>
                <w:sz w:val="16"/>
              </w:rPr>
              <w:t>Resp. BIM ACO</w:t>
            </w:r>
          </w:p>
        </w:tc>
      </w:tr>
    </w:tbl>
    <w:p>
      <w:pPr>
        <w:spacing w:before="40" w:after="120"/>
        <w:jc w:val="center"/>
      </w:pPr>
      <w:r>
        <w:rPr>
          <w:i/>
          <w:color w:val="606060"/>
          <w:sz w:val="16"/>
        </w:rPr>
        <w:t>Tabla 35. Estrategia de detección de interferencias</w:t>
      </w:r>
    </w:p>
    <w:p>
      <w:pPr>
        <w:pStyle w:val="Heading1"/>
        <w:spacing w:before="240" w:after="80"/>
      </w:pPr>
      <w:r>
        <w:rPr>
          <w:color w:val="1F3864"/>
        </w:rPr>
        <w:t>11. Referencias</w:t>
      </w:r>
    </w:p>
    <w:p>
      <w:pPr>
        <w:spacing w:before="0" w:after="60"/>
        <w:jc w:val="left"/>
      </w:pPr>
      <w:r>
        <w:rPr>
          <w:b w:val="0"/>
          <w:i w:val="0"/>
        </w:rPr>
        <w:t>El presente PEB se ha elaborado conforme a los documentos del marco documental BIM de Adif que se relacionan a continuación. Las versiones indicadas son las vigentes en el momento de la redacción del PEB. El AM es responsable de verificar que las versiones están actualizadas durante la vigencia del contrato.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Documentos de referencia del marco documental BIM de Adif</w:t>
            </w:r>
          </w:p>
        </w:tc>
      </w:tr>
      <w:tr>
        <w:tc>
          <w:tcPr>
            <w:tcW w:type="dxa" w:w="9072"/>
          </w:tcPr>
          <w:p>
            <w:pPr>
              <w:spacing w:before="20" w:after="20"/>
            </w:pPr>
            <w:r>
              <w:rPr>
                <w:sz w:val="16"/>
              </w:rPr>
              <w:t>ACM-GEN-IT-1000 — Guía de implementación BIM para el proveedor (Rev. vigente)</w:t>
            </w:r>
          </w:p>
        </w:tc>
      </w:tr>
      <w:tr>
        <w:tc>
          <w:tcPr>
            <w:tcW w:type="dxa" w:w="9072"/>
          </w:tcPr>
          <w:p>
            <w:pPr>
              <w:spacing w:before="20" w:after="20"/>
            </w:pPr>
            <w:r>
              <w:rPr>
                <w:sz w:val="16"/>
              </w:rPr>
              <w:t>ACM-GEN-GA-1008 — Guía CDE para el proveedor</w:t>
            </w:r>
          </w:p>
        </w:tc>
      </w:tr>
      <w:tr>
        <w:tc>
          <w:tcPr>
            <w:tcW w:type="dxa" w:w="9072"/>
          </w:tcPr>
          <w:p>
            <w:pPr>
              <w:spacing w:before="20" w:after="20"/>
            </w:pPr>
            <w:r>
              <w:rPr>
                <w:sz w:val="16"/>
              </w:rPr>
              <w:t>ACM-GEN-GA-1043 — Glosario de términos BIM</w:t>
            </w:r>
          </w:p>
        </w:tc>
      </w:tr>
      <w:tr>
        <w:tc>
          <w:tcPr>
            <w:tcW w:type="dxa" w:w="9072"/>
          </w:tcPr>
          <w:p>
            <w:pPr>
              <w:spacing w:before="20" w:after="20"/>
            </w:pPr>
            <w:r>
              <w:rPr>
                <w:sz w:val="16"/>
              </w:rPr>
              <w:t>ACM-GEN-GA-1060 — Guía de elaboración del PEB</w:t>
            </w:r>
          </w:p>
        </w:tc>
      </w:tr>
      <w:tr>
        <w:tc>
          <w:tcPr>
            <w:tcW w:type="dxa" w:w="9072"/>
          </w:tcPr>
          <w:p>
            <w:pPr>
              <w:spacing w:before="20" w:after="20"/>
            </w:pPr>
            <w:r>
              <w:rPr>
                <w:sz w:val="16"/>
              </w:rPr>
              <w:t>ACM-GEN-GA-1066 — Reglas de modelado</w:t>
            </w:r>
          </w:p>
        </w:tc>
      </w:tr>
      <w:tr>
        <w:tc>
          <w:tcPr>
            <w:tcW w:type="dxa" w:w="9072"/>
          </w:tcPr>
          <w:p>
            <w:pPr>
              <w:spacing w:before="20" w:after="20"/>
            </w:pPr>
            <w:r>
              <w:rPr>
                <w:sz w:val="16"/>
              </w:rPr>
              <w:t>ACM-GEN-GA-1082 — Guía CDE de Adif y Adif-AV</w:t>
            </w:r>
          </w:p>
        </w:tc>
      </w:tr>
      <w:tr>
        <w:tc>
          <w:tcPr>
            <w:tcW w:type="dxa" w:w="9072"/>
          </w:tcPr>
          <w:p>
            <w:pPr>
              <w:spacing w:before="20" w:after="20"/>
            </w:pPr>
            <w:r>
              <w:rPr>
                <w:sz w:val="16"/>
              </w:rPr>
              <w:t>ACM-GEN-GA-1167 — Guía de análisis de PEB</w:t>
            </w:r>
          </w:p>
        </w:tc>
      </w:tr>
      <w:tr>
        <w:tc>
          <w:tcPr>
            <w:tcW w:type="dxa" w:w="9072"/>
          </w:tcPr>
          <w:p>
            <w:pPr>
              <w:spacing w:before="20" w:after="20"/>
            </w:pPr>
            <w:r>
              <w:rPr>
                <w:sz w:val="16"/>
              </w:rPr>
              <w:t>ACM-GEN-GA-1187 — Guía de reuniones digitales</w:t>
            </w:r>
          </w:p>
        </w:tc>
      </w:tr>
      <w:tr>
        <w:tc>
          <w:tcPr>
            <w:tcW w:type="dxa" w:w="9072"/>
          </w:tcPr>
          <w:p>
            <w:pPr>
              <w:spacing w:before="20" w:after="20"/>
            </w:pPr>
            <w:r>
              <w:rPr>
                <w:sz w:val="16"/>
              </w:rPr>
              <w:t>ACM-GEN-GA-1256 — Guía de entrega digital</w:t>
            </w:r>
          </w:p>
        </w:tc>
      </w:tr>
      <w:tr>
        <w:tc>
          <w:tcPr>
            <w:tcW w:type="dxa" w:w="9072"/>
          </w:tcPr>
          <w:p>
            <w:pPr>
              <w:spacing w:before="20" w:after="20"/>
            </w:pPr>
            <w:r>
              <w:rPr>
                <w:sz w:val="16"/>
              </w:rPr>
              <w:t>ACM-GEN-PA-1063 — Plantilla de elaboración del PEB</w:t>
            </w:r>
          </w:p>
        </w:tc>
      </w:tr>
      <w:tr>
        <w:tc>
          <w:tcPr>
            <w:tcW w:type="dxa" w:w="9072"/>
          </w:tcPr>
          <w:p>
            <w:pPr>
              <w:spacing w:before="20" w:after="20"/>
            </w:pPr>
            <w:r>
              <w:rPr>
                <w:sz w:val="16"/>
              </w:rPr>
              <w:t>ACM-GEN-PA-1143 — Plantilla de análisis del PEB</w:t>
            </w:r>
          </w:p>
        </w:tc>
      </w:tr>
      <w:tr>
        <w:tc>
          <w:tcPr>
            <w:tcW w:type="dxa" w:w="9072"/>
          </w:tcPr>
          <w:p>
            <w:pPr>
              <w:spacing w:before="20" w:after="20"/>
            </w:pPr>
            <w:r>
              <w:rPr>
                <w:sz w:val="16"/>
              </w:rPr>
              <w:t>ACM-GEN-PA-1170 — Plantilla MIDP</w:t>
            </w:r>
          </w:p>
        </w:tc>
      </w:tr>
      <w:tr>
        <w:tc>
          <w:tcPr>
            <w:tcW w:type="dxa" w:w="9072"/>
          </w:tcPr>
          <w:p>
            <w:pPr>
              <w:spacing w:before="20" w:after="20"/>
            </w:pPr>
            <w:r>
              <w:rPr>
                <w:sz w:val="16"/>
              </w:rPr>
              <w:t>ACM-GEN-PA-1260 — Plantilla de control de calidad</w:t>
            </w:r>
          </w:p>
        </w:tc>
      </w:tr>
      <w:tr>
        <w:tc>
          <w:tcPr>
            <w:tcW w:type="dxa" w:w="9072"/>
          </w:tcPr>
          <w:p>
            <w:pPr>
              <w:spacing w:before="20" w:after="20"/>
            </w:pPr>
            <w:r>
              <w:rPr>
                <w:sz w:val="16"/>
              </w:rPr>
              <w:t>ACM-GEN-PA-1375 — Plantilla de detección de interferencias</w:t>
            </w:r>
          </w:p>
        </w:tc>
      </w:tr>
      <w:tr>
        <w:tc>
          <w:tcPr>
            <w:tcW w:type="dxa" w:w="9072"/>
          </w:tcPr>
          <w:p>
            <w:pPr>
              <w:spacing w:before="20" w:after="20"/>
            </w:pPr>
            <w:r>
              <w:rPr>
                <w:sz w:val="16"/>
              </w:rPr>
              <w:t>ADIF-IT-104-005-001 — Estándar de codificación</w:t>
            </w:r>
          </w:p>
        </w:tc>
      </w:tr>
      <w:tr>
        <w:tc>
          <w:tcPr>
            <w:tcW w:type="dxa" w:w="9072"/>
          </w:tcPr>
          <w:p>
            <w:pPr>
              <w:spacing w:before="20" w:after="20"/>
            </w:pPr>
            <w:r>
              <w:rPr>
                <w:sz w:val="16"/>
              </w:rPr>
              <w:t>ADIF-IT-104-005-010 — Guía específica Uso de modelo: IFC</w:t>
            </w:r>
          </w:p>
        </w:tc>
      </w:tr>
      <w:tr>
        <w:tc>
          <w:tcPr>
            <w:tcW w:type="dxa" w:w="9072"/>
          </w:tcPr>
          <w:p>
            <w:pPr>
              <w:spacing w:before="20" w:after="20"/>
            </w:pPr>
            <w:r>
              <w:rPr>
                <w:sz w:val="16"/>
              </w:rPr>
              <w:t>ADIF-IT-104-005-011 — Guía específica: Coordinación 3D</w:t>
            </w:r>
          </w:p>
        </w:tc>
      </w:tr>
      <w:tr>
        <w:tc>
          <w:tcPr>
            <w:tcW w:type="dxa" w:w="9072"/>
          </w:tcPr>
          <w:p>
            <w:pPr>
              <w:spacing w:before="20" w:after="20"/>
            </w:pPr>
            <w:r>
              <w:rPr>
                <w:sz w:val="16"/>
              </w:rPr>
              <w:t>ADIF-IT-104-005-012 — Guía específica: Documentación 2D</w:t>
            </w:r>
          </w:p>
        </w:tc>
      </w:tr>
      <w:tr>
        <w:tc>
          <w:tcPr>
            <w:tcW w:type="dxa" w:w="9072"/>
          </w:tcPr>
          <w:p>
            <w:pPr>
              <w:spacing w:before="20" w:after="20"/>
            </w:pPr>
            <w:r>
              <w:rPr>
                <w:sz w:val="16"/>
              </w:rPr>
              <w:t>ADIF-IT-104-005-013 — Guía específica: Simulación 4D</w:t>
            </w:r>
          </w:p>
        </w:tc>
      </w:tr>
      <w:tr>
        <w:tc>
          <w:tcPr>
            <w:tcW w:type="dxa" w:w="9072"/>
          </w:tcPr>
          <w:p>
            <w:pPr>
              <w:spacing w:before="20" w:after="20"/>
            </w:pPr>
            <w:r>
              <w:rPr>
                <w:sz w:val="16"/>
              </w:rPr>
              <w:t>ADIF-IT-104-005-014 — Guía específica: Mediciones 5D</w:t>
            </w:r>
          </w:p>
        </w:tc>
      </w:tr>
      <w:tr>
        <w:tc>
          <w:tcPr>
            <w:tcW w:type="dxa" w:w="9072"/>
          </w:tcPr>
          <w:p>
            <w:pPr>
              <w:spacing w:before="20" w:after="20"/>
            </w:pPr>
            <w:r>
              <w:rPr>
                <w:sz w:val="16"/>
              </w:rPr>
              <w:t>ADIF-IT-104-005-015 — Guía específica: Reuniones digitales</w:t>
            </w:r>
          </w:p>
        </w:tc>
      </w:tr>
      <w:tr>
        <w:tc>
          <w:tcPr>
            <w:tcW w:type="dxa" w:w="9072"/>
          </w:tcPr>
          <w:p>
            <w:pPr>
              <w:spacing w:before="20" w:after="20"/>
            </w:pPr>
            <w:r>
              <w:rPr>
                <w:sz w:val="16"/>
              </w:rPr>
              <w:t>ADIF-IT-104-005-016 — Guía específica: Seguimiento de obra</w:t>
            </w:r>
          </w:p>
        </w:tc>
      </w:tr>
      <w:tr>
        <w:tc>
          <w:tcPr>
            <w:tcW w:type="dxa" w:w="9072"/>
          </w:tcPr>
          <w:p>
            <w:pPr>
              <w:spacing w:before="20" w:after="20"/>
            </w:pPr>
            <w:r>
              <w:rPr>
                <w:sz w:val="16"/>
              </w:rPr>
              <w:t>ADIF-IT-104-005-017 — Guía específica: Levantamiento digital</w:t>
            </w:r>
          </w:p>
        </w:tc>
      </w:tr>
      <w:tr>
        <w:tc>
          <w:tcPr>
            <w:tcW w:type="dxa" w:w="9072"/>
          </w:tcPr>
          <w:p>
            <w:pPr>
              <w:spacing w:before="20" w:after="20"/>
            </w:pPr>
            <w:r>
              <w:rPr>
                <w:sz w:val="16"/>
              </w:rPr>
              <w:t>ADIF-IT-104-005-018 — Guía específica: As-Built</w:t>
            </w:r>
          </w:p>
        </w:tc>
      </w:tr>
    </w:tbl>
    <w:p>
      <w:pPr>
        <w:spacing w:before="40" w:after="120"/>
        <w:jc w:val="center"/>
      </w:pPr>
      <w:r>
        <w:rPr>
          <w:i/>
          <w:color w:val="606060"/>
          <w:sz w:val="16"/>
        </w:rPr>
        <w:t>Tabla 36. Documentos de referencia</w:t>
      </w:r>
    </w:p>
    <w:sectPr w:rsidR="00FC693F" w:rsidRPr="0006063C" w:rsidSect="00034616">
      <w:footerReference w:type="default" r:id="rId13"/>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Plan de Ejecución BIM (PEB) — EJECUCION OBRAS 4+4+2 ATOCHA CERCANIAS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