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FF" w:rsidRDefault="006C05FF">
      <w:r>
        <w:t>Model Configurator</w:t>
      </w:r>
    </w:p>
    <w:p w:rsidR="006C05FF" w:rsidRDefault="006C05FF">
      <w:r>
        <w:t>Serie di componenti per la gestione della personalizzazione di un oggetto. In particolare è stato pensato per la configurazione di un auto con l’utilizzo di altri componenti nel pacchetto BUNNY_TK, ma è anche applicabile ad altro.</w:t>
      </w:r>
    </w:p>
    <w:p w:rsidR="006C05FF" w:rsidRDefault="006C05FF">
      <w:r>
        <w:t>Contenuti: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Scripts, component</w:t>
      </w:r>
      <w:r w:rsidR="009930B8">
        <w:t>/class</w:t>
      </w:r>
      <w:r>
        <w:t>i principali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Tests, scene e componenti di test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Samples, esempi di estensione di componenti</w:t>
      </w:r>
    </w:p>
    <w:p w:rsidR="006C05FF" w:rsidRDefault="006C05FF" w:rsidP="006C05FF">
      <w:pPr>
        <w:pStyle w:val="Paragrafoelenco"/>
        <w:numPr>
          <w:ilvl w:val="0"/>
          <w:numId w:val="1"/>
        </w:numPr>
      </w:pPr>
      <w:r>
        <w:t>Editor, custom inspectors</w:t>
      </w:r>
    </w:p>
    <w:p w:rsidR="005C6491" w:rsidRDefault="005C6491" w:rsidP="005C6491"/>
    <w:p w:rsidR="006C05FF" w:rsidRDefault="005C6491" w:rsidP="006C05FF">
      <w:r>
        <w:t>Definizioni</w:t>
      </w:r>
      <w:r w:rsidR="007C660A">
        <w:t>:</w:t>
      </w:r>
    </w:p>
    <w:p w:rsidR="00D96943" w:rsidRDefault="00D96943" w:rsidP="00D96943">
      <w:pPr>
        <w:pStyle w:val="Paragrafoelenco"/>
        <w:numPr>
          <w:ilvl w:val="0"/>
          <w:numId w:val="3"/>
        </w:numPr>
      </w:pPr>
      <w:r w:rsidRPr="00246506">
        <w:rPr>
          <w:b/>
        </w:rPr>
        <w:t>Definizione</w:t>
      </w:r>
      <w:r>
        <w:t>: tutte le possibili personalizzazioni sono definite all’interno di una definizione (</w:t>
      </w:r>
      <w:r>
        <w:rPr>
          <w:i/>
        </w:rPr>
        <w:t>ConfigurationDefinitions</w:t>
      </w:r>
      <w:r>
        <w:t xml:space="preserve">). Le personalizzazioni sono raggruppati per </w:t>
      </w:r>
      <w:r w:rsidRPr="00D96943">
        <w:rPr>
          <w:i/>
        </w:rPr>
        <w:t>tipi</w:t>
      </w:r>
      <w:r>
        <w:rPr>
          <w:i/>
        </w:rPr>
        <w:t xml:space="preserve"> </w:t>
      </w:r>
      <w:r>
        <w:t xml:space="preserve">e all’interno di una definizione sono descritte tutte i possibili </w:t>
      </w:r>
      <w:r>
        <w:rPr>
          <w:i/>
        </w:rPr>
        <w:t>valori</w:t>
      </w:r>
      <w:r>
        <w:t xml:space="preserve"> di un tipo</w:t>
      </w:r>
      <w:r w:rsidR="00246506">
        <w:t xml:space="preserve"> (e</w:t>
      </w:r>
      <w:r w:rsidR="00246506">
        <w:t>s: colore [rosso, blu, nero]</w:t>
      </w:r>
      <w:r w:rsidR="00246506">
        <w:t>), da notare che tutti i valori di un tipo sono esclusivi tra loro (es. il colore non può essere rosso e blu)</w:t>
      </w:r>
      <w:r w:rsidR="00D57116">
        <w:t>.</w:t>
      </w:r>
      <w:r>
        <w:t xml:space="preserve"> </w:t>
      </w:r>
    </w:p>
    <w:p w:rsidR="00F63A1E" w:rsidRDefault="00D96943" w:rsidP="00D96943">
      <w:pPr>
        <w:pStyle w:val="Paragrafoelenco"/>
        <w:numPr>
          <w:ilvl w:val="0"/>
          <w:numId w:val="3"/>
        </w:numPr>
      </w:pPr>
      <w:r w:rsidRPr="00246506">
        <w:rPr>
          <w:b/>
        </w:rPr>
        <w:t>Confi</w:t>
      </w:r>
      <w:r w:rsidR="00F63A1E" w:rsidRPr="00246506">
        <w:rPr>
          <w:b/>
        </w:rPr>
        <w:t>gurazione</w:t>
      </w:r>
      <w:r w:rsidR="00F63A1E">
        <w:t>: data una definizione, una configurazione specifica per ogni tipo il valore. In particolare i tipi possono assumere valore</w:t>
      </w:r>
      <w:r w:rsidR="00F63A1E">
        <w:rPr>
          <w:i/>
        </w:rPr>
        <w:t xml:space="preserve"> non definito </w:t>
      </w:r>
      <w:r w:rsidR="00F63A1E">
        <w:t>(</w:t>
      </w:r>
      <w:r w:rsidR="00F63A1E">
        <w:rPr>
          <w:i/>
        </w:rPr>
        <w:t>UNDEFINED</w:t>
      </w:r>
      <w:r w:rsidR="00F63A1E">
        <w:t xml:space="preserve">) </w:t>
      </w:r>
      <w:r w:rsidR="000E7A64">
        <w:t xml:space="preserve">ed </w:t>
      </w:r>
      <w:r w:rsidR="00F63A1E">
        <w:t>in tal caso viene ignorato nelle operazioni di confronto</w:t>
      </w:r>
      <w:r w:rsidR="00246506">
        <w:t xml:space="preserve"> e di overlap</w:t>
      </w:r>
      <w:r w:rsidR="00F63A1E">
        <w:t>. Es: colore:rosso, ruote:A, spoiler:undefined (qualiasi)</w:t>
      </w:r>
      <w:r w:rsidR="00924F72">
        <w:t>.</w:t>
      </w:r>
    </w:p>
    <w:p w:rsidR="005C6491" w:rsidRDefault="00F63A1E" w:rsidP="00AA67F1">
      <w:pPr>
        <w:pStyle w:val="Paragrafoelenco"/>
        <w:numPr>
          <w:ilvl w:val="0"/>
          <w:numId w:val="3"/>
        </w:numPr>
      </w:pPr>
      <w:r w:rsidRPr="00246506">
        <w:rPr>
          <w:b/>
        </w:rPr>
        <w:t>Overlap di configurazioni</w:t>
      </w:r>
      <w:r>
        <w:t xml:space="preserve">: due configurazioni si possono </w:t>
      </w:r>
      <w:r w:rsidRPr="00246506">
        <w:rPr>
          <w:i/>
        </w:rPr>
        <w:t>sommare</w:t>
      </w:r>
      <w:r>
        <w:t xml:space="preserve"> per ottenere </w:t>
      </w:r>
      <w:r w:rsidR="00246506">
        <w:t>una configurazione che racchiuda</w:t>
      </w:r>
      <w:r>
        <w:t xml:space="preserve"> entram</w:t>
      </w:r>
      <w:r w:rsidR="00246506">
        <w:t xml:space="preserve">bi. Se entrambi le configurazioni modificano lo stesso tipo, tale tipo assumerà quella della seconda configurazione. </w:t>
      </w:r>
    </w:p>
    <w:p w:rsidR="00246506" w:rsidRPr="00246506" w:rsidRDefault="00246506" w:rsidP="00AA67F1">
      <w:pPr>
        <w:pStyle w:val="Paragrafoelenco"/>
        <w:numPr>
          <w:ilvl w:val="0"/>
          <w:numId w:val="3"/>
        </w:numPr>
      </w:pPr>
      <w:r>
        <w:rPr>
          <w:b/>
        </w:rPr>
        <w:t>Restrizioni</w:t>
      </w:r>
      <w:r w:rsidRPr="00246506">
        <w:t>:</w:t>
      </w:r>
      <w:r>
        <w:t xml:space="preserve"> una restrizione è una intersezione di 2 insieme di valori, appartenente ognuno allo stesso tipo, che non possono essere applicati contemporaneamente al modello (es. </w:t>
      </w:r>
      <w:r w:rsidR="0073787B">
        <w:t>colore:rosso, blu e ruote:A significa che l’auto non può avere le ruote A se è di colore rosso o blu).</w:t>
      </w:r>
      <w:r w:rsidR="00FA3DD4">
        <w:t xml:space="preserve"> Inoltre in una restrizione viene definito il valore da assumere in caso di conflitto</w:t>
      </w:r>
      <w:r w:rsidR="000E7A64">
        <w:t xml:space="preserve"> (</w:t>
      </w:r>
      <w:r w:rsidR="000E7A64" w:rsidRPr="000E7A64">
        <w:rPr>
          <w:i/>
        </w:rPr>
        <w:t>fallback</w:t>
      </w:r>
      <w:r w:rsidR="000E7A64">
        <w:t>)</w:t>
      </w:r>
      <w:r w:rsidR="00FA3DD4">
        <w:t>.</w:t>
      </w:r>
    </w:p>
    <w:p w:rsidR="005C6491" w:rsidRDefault="005C6491" w:rsidP="006C05FF"/>
    <w:p w:rsidR="007C660A" w:rsidRDefault="007C660A" w:rsidP="006C05FF">
      <w:r>
        <w:t>Note Generali</w:t>
      </w:r>
    </w:p>
    <w:p w:rsidR="007C660A" w:rsidRDefault="007C660A" w:rsidP="007C660A">
      <w:pPr>
        <w:pStyle w:val="Paragrafoelenco"/>
      </w:pPr>
    </w:p>
    <w:p w:rsidR="007C660A" w:rsidRDefault="00FA3DD4" w:rsidP="00FA3DD4">
      <w:r>
        <w:t>Struttura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ConfigValue</w:t>
      </w:r>
      <w:r>
        <w:t xml:space="preserve">, </w:t>
      </w:r>
      <w:r>
        <w:rPr>
          <w:i/>
        </w:rPr>
        <w:t xml:space="preserve">l’unità </w:t>
      </w:r>
      <w:r>
        <w:t>più piccola della struttura, definisce il tipo e il valore (es. colore:rosso), e ha le funzionalità di confronto e di overlap. Tutta l</w:t>
      </w:r>
      <w:r w:rsidR="00D4499E">
        <w:t>a struttura lavora con interi/</w:t>
      </w:r>
      <w:r>
        <w:t>indici, sono poi semplificati e resi leggibili tramite inspector personalizzati.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ConfigurationDefinitions</w:t>
      </w:r>
      <w:r>
        <w:t>, oltre alle definizioni dei tipi e possibili valori ha anche le restrizioni e le funzionalità di overlap con appunto l’applicazione delle restrizioni.</w:t>
      </w:r>
      <w:r w:rsidR="00D4499E">
        <w:t xml:space="preserve"> Da notare che questa componente viene utilizzato principalmente per le restrizioni e per le funzioni di leggibilità</w:t>
      </w:r>
      <w:r w:rsidR="000E7A64">
        <w:t xml:space="preserve"> e facilità d’uso</w:t>
      </w:r>
      <w:r w:rsidR="00D4499E">
        <w:t xml:space="preserve"> delle configurazioni</w:t>
      </w:r>
      <w:r w:rsidR="000E7A64">
        <w:t xml:space="preserve"> (inspector personalizzati)</w:t>
      </w:r>
      <w:r w:rsidR="00D4499E">
        <w:t xml:space="preserve">. 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ConfigMaskMatch</w:t>
      </w:r>
      <w:r>
        <w:t>, rappresenta una restrizione</w:t>
      </w:r>
      <w:r w:rsidR="000E7A64">
        <w:t>, quindi riferimenti agli insiemi di valori e di valori di fallback</w:t>
      </w:r>
      <w:r>
        <w:t>.</w:t>
      </w:r>
    </w:p>
    <w:p w:rsidR="00FA3DD4" w:rsidRDefault="00FA3DD4" w:rsidP="00FA3DD4">
      <w:pPr>
        <w:pStyle w:val="Paragrafoelenco"/>
        <w:numPr>
          <w:ilvl w:val="0"/>
          <w:numId w:val="7"/>
        </w:numPr>
      </w:pPr>
      <w:r w:rsidRPr="00D4499E">
        <w:rPr>
          <w:b/>
        </w:rPr>
        <w:t>ConfigurationIDBase</w:t>
      </w:r>
      <w:r>
        <w:t>/</w:t>
      </w:r>
      <w:r w:rsidRPr="00D4499E">
        <w:rPr>
          <w:b/>
        </w:rPr>
        <w:t>ConfigurationID</w:t>
      </w:r>
      <w:r>
        <w:t>, racchiude un insieme di</w:t>
      </w:r>
      <w:r w:rsidR="000E7A64">
        <w:t xml:space="preserve"> più</w:t>
      </w:r>
      <w:r>
        <w:t xml:space="preserve"> ConfigValue per creare una configurazione, ha il riferimento alla definizione e le funzionalità di overlap e di confronto.</w:t>
      </w:r>
      <w:r w:rsidR="000E7A64">
        <w:t xml:space="preserve"> Affinché le operazioni di confronto e di overlap avvengano correttamente, i ConfigurationID che fanno </w:t>
      </w:r>
      <w:r w:rsidR="000E7A64">
        <w:lastRenderedPageBreak/>
        <w:t>riferimento ad una stessa definizione deve avere N ConfigValue quanti sono i tipi possibili definiti nella ConfigurationDefinitions.</w:t>
      </w:r>
    </w:p>
    <w:p w:rsidR="00D4499E" w:rsidRDefault="002C04C4" w:rsidP="00FA3DD4">
      <w:pPr>
        <w:pStyle w:val="Paragrafoelenco"/>
        <w:numPr>
          <w:ilvl w:val="0"/>
          <w:numId w:val="7"/>
        </w:numPr>
      </w:pPr>
      <w:r>
        <w:rPr>
          <w:b/>
        </w:rPr>
        <w:t>Configuration</w:t>
      </w:r>
      <w:r w:rsidR="0043507C" w:rsidRPr="00306EA7">
        <w:t>,</w:t>
      </w:r>
      <w:r w:rsidR="00306EA7">
        <w:t xml:space="preserve"> ha le funzionalità di applicazione</w:t>
      </w:r>
      <w:r w:rsidR="004B79C7">
        <w:t xml:space="preserve"> tramite MaterialManager e GameObjectGroup</w:t>
      </w:r>
      <w:r w:rsidR="004D1E6E">
        <w:t xml:space="preserve"> sul modello</w:t>
      </w:r>
      <w:r w:rsidR="00306EA7">
        <w:t xml:space="preserve"> (e di rimozione se possibile) di una configurazione. Necessità di un ConfigurationID per essere identificato</w:t>
      </w:r>
      <w:r w:rsidR="005062B4">
        <w:t xml:space="preserve"> dal ModelConfiguratorManager</w:t>
      </w:r>
      <w:r w:rsidR="00306EA7">
        <w:t>.</w:t>
      </w:r>
    </w:p>
    <w:p w:rsidR="004B79C7" w:rsidRDefault="004B79C7" w:rsidP="004B79C7">
      <w:pPr>
        <w:pStyle w:val="Paragrafoelenco"/>
        <w:numPr>
          <w:ilvl w:val="0"/>
          <w:numId w:val="7"/>
        </w:numPr>
      </w:pPr>
      <w:r w:rsidRPr="00CE3F84">
        <w:rPr>
          <w:b/>
        </w:rPr>
        <w:t>MaterialManager</w:t>
      </w:r>
      <w:r>
        <w:t xml:space="preserve">, ha la funzionalità di applicare un </w:t>
      </w:r>
      <w:r w:rsidRPr="00CE3F84">
        <w:rPr>
          <w:i/>
        </w:rPr>
        <w:t>materiale</w:t>
      </w:r>
      <w:r>
        <w:t xml:space="preserve"> ad una lista di </w:t>
      </w:r>
      <w:r w:rsidRPr="00CE3F84">
        <w:rPr>
          <w:i/>
        </w:rPr>
        <w:t>mesh</w:t>
      </w:r>
      <w:r>
        <w:t>.</w:t>
      </w:r>
    </w:p>
    <w:p w:rsidR="004B79C7" w:rsidRDefault="004B79C7" w:rsidP="004B79C7">
      <w:pPr>
        <w:pStyle w:val="Paragrafoelenco"/>
        <w:numPr>
          <w:ilvl w:val="0"/>
          <w:numId w:val="7"/>
        </w:numPr>
      </w:pPr>
      <w:r w:rsidRPr="00CE3F84">
        <w:rPr>
          <w:b/>
        </w:rPr>
        <w:t>GameObjectGroup</w:t>
      </w:r>
      <w:r>
        <w:t xml:space="preserve">, è semplicemente un raggruppamento di </w:t>
      </w:r>
      <w:r w:rsidRPr="00CE3F84">
        <w:rPr>
          <w:i/>
        </w:rPr>
        <w:t>gameObject</w:t>
      </w:r>
      <w:r>
        <w:t xml:space="preserve"> con la funzionalità di attivazione\disattivazione.</w:t>
      </w:r>
    </w:p>
    <w:p w:rsidR="00306EA7" w:rsidRDefault="00CF1087" w:rsidP="00FA3DD4">
      <w:pPr>
        <w:pStyle w:val="Paragrafoelenco"/>
        <w:numPr>
          <w:ilvl w:val="0"/>
          <w:numId w:val="7"/>
        </w:numPr>
      </w:pPr>
      <w:r>
        <w:rPr>
          <w:b/>
        </w:rPr>
        <w:t>ModelCo</w:t>
      </w:r>
      <w:r w:rsidR="00CA0AB4">
        <w:rPr>
          <w:b/>
        </w:rPr>
        <w:t>nfiguratorBase</w:t>
      </w:r>
      <w:r w:rsidR="00CC4490">
        <w:t>/</w:t>
      </w:r>
      <w:r w:rsidR="00CC4490">
        <w:rPr>
          <w:b/>
        </w:rPr>
        <w:t>ModelConfiguratorManager</w:t>
      </w:r>
      <w:r>
        <w:t>, contiene i riferimenti di tutte le possibili configurazioni e gestisce lo stato del modello.</w:t>
      </w:r>
    </w:p>
    <w:p w:rsidR="00CB6B61" w:rsidRDefault="00CB6B61" w:rsidP="00CB6B61"/>
    <w:p w:rsidR="00A629FF" w:rsidRDefault="00F243B7" w:rsidP="00A629FF">
      <w:r>
        <w:t>Overlap</w:t>
      </w:r>
    </w:p>
    <w:p w:rsidR="00F243B7" w:rsidRPr="00F243B7" w:rsidRDefault="00F243B7" w:rsidP="00A629FF">
      <w:r>
        <w:t xml:space="preserve">In seguito un esempio per spiegare il funzionamento dell’overlap. La funzionalità è definita all’interno di ConfigValue e viene richiamato dalla ConfigurationID alla quale </w:t>
      </w:r>
      <w:r w:rsidRPr="00F243B7">
        <w:rPr>
          <w:i/>
        </w:rPr>
        <w:t>appartiene</w:t>
      </w:r>
      <w:r>
        <w:t xml:space="preserve">. In particolare nella tabella sono evidenziate i campi che </w:t>
      </w:r>
      <w:r>
        <w:rPr>
          <w:i/>
        </w:rPr>
        <w:t>determinano</w:t>
      </w:r>
      <w:r>
        <w:t xml:space="preserve"> il risultato.</w:t>
      </w:r>
    </w:p>
    <w:p w:rsidR="00A629FF" w:rsidRDefault="00A629FF" w:rsidP="00CB6B61">
      <w:pPr>
        <w:jc w:val="center"/>
      </w:pPr>
      <w:r w:rsidRPr="00A629FF">
        <w:rPr>
          <w:i/>
        </w:rPr>
        <w:t>configurazioneRisultato</w:t>
      </w:r>
      <w:r>
        <w:t xml:space="preserve"> = </w:t>
      </w:r>
      <w:r w:rsidRPr="00A629FF">
        <w:rPr>
          <w:i/>
        </w:rPr>
        <w:t>configurazioneA</w:t>
      </w:r>
      <w:r>
        <w:t>.</w:t>
      </w:r>
      <w:r w:rsidRPr="00CB6B61">
        <w:rPr>
          <w:b/>
        </w:rPr>
        <w:t>Overlap</w:t>
      </w:r>
      <w:r>
        <w:t>(</w:t>
      </w:r>
      <w:r w:rsidRPr="00A629FF">
        <w:rPr>
          <w:i/>
        </w:rPr>
        <w:t>configurazioneB</w:t>
      </w:r>
      <w:r>
        <w:t>)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846"/>
        <w:gridCol w:w="893"/>
        <w:gridCol w:w="3263"/>
        <w:gridCol w:w="2313"/>
        <w:gridCol w:w="2313"/>
      </w:tblGrid>
      <w:tr w:rsidR="00CB6B61" w:rsidTr="000C7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:rsidR="00CB6B61" w:rsidRDefault="00CB6B61" w:rsidP="00D57116">
            <w:pPr>
              <w:jc w:val="center"/>
            </w:pPr>
            <w:r>
              <w:t>OVERLAP</w:t>
            </w:r>
          </w:p>
        </w:tc>
      </w:tr>
      <w:tr w:rsidR="00CB6B61" w:rsidTr="00CB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Default="00CB6B61" w:rsidP="000E7A64">
            <w:r>
              <w:t>#</w:t>
            </w:r>
          </w:p>
        </w:tc>
        <w:tc>
          <w:tcPr>
            <w:tcW w:w="89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TIPI</w:t>
            </w:r>
          </w:p>
        </w:tc>
        <w:tc>
          <w:tcPr>
            <w:tcW w:w="3263" w:type="dxa"/>
          </w:tcPr>
          <w:p w:rsidR="00CB6B61" w:rsidRPr="00D57116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>CONFIGURAZIONE RISULTATO</w:t>
            </w:r>
          </w:p>
        </w:tc>
        <w:tc>
          <w:tcPr>
            <w:tcW w:w="2313" w:type="dxa"/>
          </w:tcPr>
          <w:p w:rsidR="00CB6B61" w:rsidRPr="00D57116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 xml:space="preserve">CONFIGURAZIONE </w:t>
            </w:r>
            <w:r w:rsidRPr="00D57116">
              <w:rPr>
                <w:b/>
              </w:rPr>
              <w:t>A</w:t>
            </w:r>
          </w:p>
        </w:tc>
        <w:tc>
          <w:tcPr>
            <w:tcW w:w="2313" w:type="dxa"/>
          </w:tcPr>
          <w:p w:rsidR="00CB6B61" w:rsidRPr="00D57116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116">
              <w:rPr>
                <w:b/>
              </w:rPr>
              <w:t xml:space="preserve">CONFIGURAZIONE </w:t>
            </w:r>
            <w:r w:rsidRPr="00D57116">
              <w:rPr>
                <w:b/>
              </w:rPr>
              <w:t>B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1.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Colore</w:t>
            </w:r>
          </w:p>
        </w:tc>
        <w:tc>
          <w:tcPr>
            <w:tcW w:w="326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Rosso</w:t>
            </w:r>
          </w:p>
        </w:tc>
        <w:tc>
          <w:tcPr>
            <w:tcW w:w="231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Rosso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2.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Cerchio</w:t>
            </w:r>
          </w:p>
        </w:tc>
        <w:tc>
          <w:tcPr>
            <w:tcW w:w="326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Offroad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  <w:shd w:val="clear" w:color="auto" w:fill="F7CAAC" w:themeFill="accent2" w:themeFillTint="66"/>
          </w:tcPr>
          <w:p w:rsidR="00CB6B61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21” Offroad</w:t>
            </w:r>
          </w:p>
        </w:tc>
      </w:tr>
      <w:tr w:rsidR="00CB6B61" w:rsidTr="00F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3.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Spoiler</w:t>
            </w:r>
          </w:p>
        </w:tc>
        <w:tc>
          <w:tcPr>
            <w:tcW w:w="3263" w:type="dxa"/>
            <w:shd w:val="clear" w:color="auto" w:fill="F7CAAC" w:themeFill="accent2" w:themeFillTint="66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Sport</w:t>
            </w:r>
          </w:p>
        </w:tc>
        <w:tc>
          <w:tcPr>
            <w:tcW w:w="2313" w:type="dxa"/>
            <w:shd w:val="clear" w:color="auto" w:fill="F7CAAC" w:themeFill="accent2" w:themeFillTint="66"/>
          </w:tcPr>
          <w:p w:rsidR="00CB6B61" w:rsidRDefault="00CB6B61" w:rsidP="00D57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CB6B61" w:rsidTr="00CB6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B6B61" w:rsidRPr="00CB6B61" w:rsidRDefault="00CB6B61" w:rsidP="000E7A64">
            <w:pPr>
              <w:rPr>
                <w:b w:val="0"/>
              </w:rPr>
            </w:pPr>
            <w:r w:rsidRPr="00CB6B61">
              <w:rPr>
                <w:b w:val="0"/>
              </w:rPr>
              <w:t>4.</w:t>
            </w:r>
          </w:p>
        </w:tc>
        <w:tc>
          <w:tcPr>
            <w:tcW w:w="893" w:type="dxa"/>
          </w:tcPr>
          <w:p w:rsidR="00CB6B61" w:rsidRPr="00E14102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14102">
              <w:rPr>
                <w:i/>
              </w:rPr>
              <w:t>Interni</w:t>
            </w:r>
          </w:p>
        </w:tc>
        <w:tc>
          <w:tcPr>
            <w:tcW w:w="326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  <w:tc>
          <w:tcPr>
            <w:tcW w:w="2313" w:type="dxa"/>
          </w:tcPr>
          <w:p w:rsidR="00CB6B61" w:rsidRDefault="00CB6B61" w:rsidP="000E7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Undefined</w:t>
            </w:r>
          </w:p>
        </w:tc>
      </w:tr>
    </w:tbl>
    <w:p w:rsidR="00A629FF" w:rsidRDefault="00A629FF" w:rsidP="00A629FF"/>
    <w:p w:rsidR="00A629FF" w:rsidRDefault="00A629FF" w:rsidP="00A629FF">
      <w:r>
        <w:t>Essenzialmente si riassume in: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uno dei 2 valori</w:t>
      </w:r>
      <w:r>
        <w:t xml:space="preserve"> è UNDEFINED, il risul</w:t>
      </w:r>
      <w:r w:rsidR="00CB6B61">
        <w:t>t</w:t>
      </w:r>
      <w:r>
        <w:t>ato sarà uguale a quello non nullo</w:t>
      </w:r>
      <w:r w:rsidR="00CB6B61">
        <w:t xml:space="preserve"> (vedi riga 1 e riga 2)</w:t>
      </w:r>
      <w:r>
        <w:t>.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entrambi non sono</w:t>
      </w:r>
      <w:r>
        <w:t xml:space="preserve"> UNDEFINED, il risultato sarà uguale a quello del secondo</w:t>
      </w:r>
      <w:r w:rsidR="00CB6B61">
        <w:t xml:space="preserve"> (vedi riga 3)</w:t>
      </w:r>
      <w:r>
        <w:t>.</w:t>
      </w:r>
    </w:p>
    <w:p w:rsidR="00A629FF" w:rsidRDefault="00A629FF" w:rsidP="00A629FF">
      <w:pPr>
        <w:pStyle w:val="Paragrafoelenco"/>
        <w:numPr>
          <w:ilvl w:val="0"/>
          <w:numId w:val="10"/>
        </w:numPr>
      </w:pPr>
      <w:r>
        <w:t xml:space="preserve">Se </w:t>
      </w:r>
      <w:r w:rsidRPr="00E14102">
        <w:rPr>
          <w:u w:val="single"/>
        </w:rPr>
        <w:t>entrambi sono</w:t>
      </w:r>
      <w:r>
        <w:t xml:space="preserve"> UNDEFINED, il risultato sarà UNDEFINED</w:t>
      </w:r>
      <w:r w:rsidR="00CB6B61">
        <w:t xml:space="preserve"> (vedi riga 4)</w:t>
      </w:r>
      <w:r>
        <w:t>.</w:t>
      </w:r>
    </w:p>
    <w:p w:rsidR="00E14102" w:rsidRDefault="00E14102" w:rsidP="00E14102">
      <w:pPr>
        <w:pStyle w:val="Paragrafoelenco"/>
      </w:pPr>
    </w:p>
    <w:p w:rsidR="00E14102" w:rsidRDefault="00E14102" w:rsidP="00E14102">
      <w:r>
        <w:t xml:space="preserve">Note: </w:t>
      </w:r>
    </w:p>
    <w:p w:rsidR="00E14102" w:rsidRDefault="00CB6B61" w:rsidP="00E14102">
      <w:pPr>
        <w:pStyle w:val="Paragrafoelenco"/>
        <w:numPr>
          <w:ilvl w:val="0"/>
          <w:numId w:val="10"/>
        </w:numPr>
      </w:pPr>
      <w:r w:rsidRPr="00E14102">
        <w:rPr>
          <w:u w:val="single"/>
        </w:rPr>
        <w:t xml:space="preserve">Il valore UNDEFINED è </w:t>
      </w:r>
      <w:r w:rsidRPr="00E14102">
        <w:rPr>
          <w:i/>
          <w:u w:val="single"/>
        </w:rPr>
        <w:t>unico</w:t>
      </w:r>
      <w:r w:rsidRPr="00E14102">
        <w:rPr>
          <w:u w:val="single"/>
        </w:rPr>
        <w:t xml:space="preserve"> per tutti i tipi</w:t>
      </w:r>
      <w:r>
        <w:t>, esso è definito nella classe ConfigValue con valore -1.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Ovviamente 2 ConfigValue devono essere dello </w:t>
      </w:r>
      <w:r w:rsidRPr="00E14102">
        <w:rPr>
          <w:u w:val="single"/>
        </w:rPr>
        <w:t>stesso tipo</w:t>
      </w:r>
      <w:r>
        <w:t xml:space="preserve"> affinché l’overlap sia possibile.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La funzione Overlap in ConfigurationID effettua prima operazioni di </w:t>
      </w:r>
      <w:r>
        <w:rPr>
          <w:i/>
        </w:rPr>
        <w:t>omogeneizzazione</w:t>
      </w:r>
      <w:r>
        <w:t xml:space="preserve"> affinché i suoi ConfigValue siano </w:t>
      </w:r>
      <w:r w:rsidRPr="00E14102">
        <w:rPr>
          <w:u w:val="single"/>
        </w:rPr>
        <w:t>allineati</w:t>
      </w:r>
      <w:r>
        <w:t xml:space="preserve"> (per numero e per tipo) con l’altra ConfigurationID.</w:t>
      </w:r>
    </w:p>
    <w:p w:rsidR="00E14102" w:rsidRDefault="00E14102" w:rsidP="00E14102">
      <w:pPr>
        <w:pStyle w:val="Paragrafoelenco"/>
        <w:numPr>
          <w:ilvl w:val="0"/>
          <w:numId w:val="10"/>
        </w:numPr>
      </w:pPr>
      <w:r>
        <w:t xml:space="preserve">Il </w:t>
      </w:r>
      <w:r w:rsidRPr="00E14102">
        <w:rPr>
          <w:u w:val="single"/>
        </w:rPr>
        <w:t>risultato</w:t>
      </w:r>
      <w:r>
        <w:t xml:space="preserve"> della funzione Overlap in ModelConfiguratorManager viene salvato in currentConfiguration.</w:t>
      </w:r>
    </w:p>
    <w:p w:rsidR="00E14102" w:rsidRDefault="00F243B7" w:rsidP="00E14102">
      <w:r>
        <w:br w:type="page"/>
      </w:r>
      <w:r w:rsidR="005B648C">
        <w:lastRenderedPageBreak/>
        <w:t>Op</w:t>
      </w:r>
      <w:r w:rsidR="00EF62E7">
        <w:t>erazioni di confronto</w:t>
      </w:r>
    </w:p>
    <w:p w:rsidR="00EF62E7" w:rsidRDefault="00EF62E7" w:rsidP="00E14102">
      <w:r>
        <w:t xml:space="preserve">In seguito un esempio di funzionamento delle funzioni Same e Similar tra due configurazioni. Tali funzionalità sono definiti all’interno di ConfigValue che viene semplicemente richiamato dalla ConfigurationID alla quale </w:t>
      </w:r>
      <w:r w:rsidRPr="00EF62E7">
        <w:rPr>
          <w:i/>
        </w:rPr>
        <w:t>appartiene</w:t>
      </w:r>
      <w:r>
        <w:t>. In particolare nella tabella sono evidenziati i valori per cui le due configurazioni non sono simili o uguali.</w:t>
      </w:r>
    </w:p>
    <w:p w:rsidR="00EF62E7" w:rsidRDefault="00EF62E7" w:rsidP="00EF62E7">
      <w:pPr>
        <w:jc w:val="center"/>
      </w:pPr>
      <w:r w:rsidRPr="00EF62E7">
        <w:rPr>
          <w:i/>
        </w:rPr>
        <w:t>configurazioneA</w:t>
      </w:r>
      <w:r>
        <w:t>.</w:t>
      </w:r>
      <w:r w:rsidRPr="00EF62E7">
        <w:rPr>
          <w:b/>
        </w:rPr>
        <w:t>Similar</w:t>
      </w:r>
      <w:r>
        <w:t>(</w:t>
      </w:r>
      <w:r w:rsidRPr="00EF62E7">
        <w:rPr>
          <w:i/>
        </w:rPr>
        <w:t>configurazioneB</w:t>
      </w:r>
      <w:r>
        <w:t>)</w:t>
      </w:r>
    </w:p>
    <w:p w:rsidR="00EF62E7" w:rsidRPr="00CB6B61" w:rsidRDefault="00EF62E7" w:rsidP="00EF62E7">
      <w:pPr>
        <w:jc w:val="center"/>
      </w:pPr>
      <w:r w:rsidRPr="00EF62E7">
        <w:rPr>
          <w:i/>
        </w:rPr>
        <w:t>configurazioneA</w:t>
      </w:r>
      <w:r>
        <w:t>.</w:t>
      </w:r>
      <w:r w:rsidRPr="00EF62E7">
        <w:rPr>
          <w:b/>
        </w:rPr>
        <w:t>Same</w:t>
      </w:r>
      <w:r>
        <w:t>(</w:t>
      </w:r>
      <w:r w:rsidRPr="00EF62E7">
        <w:rPr>
          <w:i/>
        </w:rPr>
        <w:t>configurazioneB</w:t>
      </w:r>
      <w:r>
        <w:t>)</w:t>
      </w:r>
    </w:p>
    <w:tbl>
      <w:tblPr>
        <w:tblStyle w:val="Grigliatabella"/>
        <w:tblW w:w="9475" w:type="dxa"/>
        <w:tblLayout w:type="fixed"/>
        <w:tblLook w:val="04A0" w:firstRow="1" w:lastRow="0" w:firstColumn="1" w:lastColumn="0" w:noHBand="0" w:noVBand="1"/>
      </w:tblPr>
      <w:tblGrid>
        <w:gridCol w:w="484"/>
        <w:gridCol w:w="924"/>
        <w:gridCol w:w="992"/>
        <w:gridCol w:w="3260"/>
        <w:gridCol w:w="3815"/>
      </w:tblGrid>
      <w:tr w:rsidR="005E35B0" w:rsidTr="005E35B0">
        <w:trPr>
          <w:trHeight w:val="257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3F6B2D">
            <w:pPr>
              <w:jc w:val="center"/>
              <w:rPr>
                <w:b/>
              </w:rPr>
            </w:pPr>
          </w:p>
        </w:tc>
        <w:tc>
          <w:tcPr>
            <w:tcW w:w="8991" w:type="dxa"/>
            <w:gridSpan w:val="4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vAlign w:val="center"/>
          </w:tcPr>
          <w:p w:rsidR="005E35B0" w:rsidRPr="003F6B2D" w:rsidRDefault="005E35B0" w:rsidP="003F6B2D">
            <w:pPr>
              <w:jc w:val="center"/>
              <w:rPr>
                <w:b/>
              </w:rPr>
            </w:pPr>
            <w:r w:rsidRPr="003F6B2D">
              <w:rPr>
                <w:b/>
              </w:rPr>
              <w:t>CONFRONTI</w:t>
            </w:r>
          </w:p>
        </w:tc>
      </w:tr>
      <w:tr w:rsidR="005E35B0" w:rsidTr="005B648C">
        <w:trPr>
          <w:trHeight w:val="276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92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 w:rsidRPr="003F6B2D">
              <w:rPr>
                <w:b/>
              </w:rPr>
              <w:t>SAME</w:t>
            </w:r>
          </w:p>
        </w:tc>
        <w:tc>
          <w:tcPr>
            <w:tcW w:w="992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3F6B2D" w:rsidRDefault="005E35B0" w:rsidP="002A3A40">
            <w:pPr>
              <w:rPr>
                <w:b/>
              </w:rPr>
            </w:pPr>
            <w:r w:rsidRPr="003F6B2D">
              <w:rPr>
                <w:b/>
              </w:rPr>
              <w:t>SIMILAR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D57116" w:rsidRDefault="005E35B0" w:rsidP="002A3A40">
            <w:pPr>
              <w:rPr>
                <w:b/>
              </w:rPr>
            </w:pPr>
            <w:r w:rsidRPr="00D57116">
              <w:rPr>
                <w:b/>
              </w:rPr>
              <w:t xml:space="preserve">CONFIGURAZIONE </w:t>
            </w:r>
            <w:r>
              <w:rPr>
                <w:b/>
              </w:rPr>
              <w:t>A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D57116" w:rsidRDefault="005E35B0" w:rsidP="002A3A40">
            <w:pPr>
              <w:rPr>
                <w:b/>
              </w:rPr>
            </w:pPr>
            <w:r w:rsidRPr="00D57116">
              <w:rPr>
                <w:b/>
              </w:rPr>
              <w:t xml:space="preserve">CONFIGURAZIONE </w:t>
            </w:r>
            <w:r w:rsidRPr="00D57116">
              <w:rPr>
                <w:b/>
              </w:rPr>
              <w:t>B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1</w:t>
            </w:r>
          </w:p>
        </w:tc>
        <w:tc>
          <w:tcPr>
            <w:tcW w:w="924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992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Rosso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2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3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Default="005E35B0" w:rsidP="00EB05AB">
            <w:r>
              <w:t>Sport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Default="005E35B0" w:rsidP="00EB05AB">
            <w:r>
              <w:t>None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4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F7CAAC" w:themeFill="accent2" w:themeFillTint="66"/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5</w:t>
            </w:r>
          </w:p>
        </w:tc>
        <w:tc>
          <w:tcPr>
            <w:tcW w:w="924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  <w:vAlign w:val="center"/>
          </w:tcPr>
          <w:p w:rsidR="005E35B0" w:rsidRPr="00EB05AB" w:rsidRDefault="005E35B0" w:rsidP="00EB05AB">
            <w:pPr>
              <w:jc w:val="center"/>
            </w:pPr>
            <w:r>
              <w:t>FALSE</w:t>
            </w:r>
          </w:p>
        </w:tc>
        <w:tc>
          <w:tcPr>
            <w:tcW w:w="992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vAlign w:val="center"/>
          </w:tcPr>
          <w:p w:rsidR="005E35B0" w:rsidRPr="00EB05AB" w:rsidRDefault="005E35B0" w:rsidP="00EB05AB">
            <w:pPr>
              <w:jc w:val="center"/>
            </w:pPr>
            <w:r>
              <w:t>TRUE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Rosso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C9C9C9" w:themeColor="accent3" w:themeTint="99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RPr="00F243B7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6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C9C9C9" w:themeColor="accent3" w:themeTint="99"/>
              <w:left w:val="single" w:sz="8" w:space="0" w:color="767171" w:themeColor="background2" w:themeShade="80"/>
              <w:bottom w:val="dashSmallGap" w:sz="4" w:space="0" w:color="C9C9C9" w:themeColor="accent3" w:themeTint="99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Default="005E35B0" w:rsidP="00EB05AB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7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C9C9C9" w:themeColor="accent3" w:themeTint="99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None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8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9CC2E5" w:themeFill="accent1" w:themeFillTint="99"/>
          </w:tcPr>
          <w:p w:rsidR="005E35B0" w:rsidRPr="00EB05AB" w:rsidRDefault="005E35B0" w:rsidP="00EB05AB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EB05AB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EB05AB">
            <w:r>
              <w:t>Undefined</w:t>
            </w:r>
          </w:p>
        </w:tc>
      </w:tr>
      <w:tr w:rsidR="005E35B0" w:rsidTr="005B648C">
        <w:trPr>
          <w:trHeight w:val="276"/>
        </w:trPr>
        <w:tc>
          <w:tcPr>
            <w:tcW w:w="484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Default="005E35B0" w:rsidP="005E35B0">
            <w:pPr>
              <w:jc w:val="center"/>
            </w:pPr>
            <w:r>
              <w:t>9</w:t>
            </w:r>
          </w:p>
        </w:tc>
        <w:tc>
          <w:tcPr>
            <w:tcW w:w="924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3F6B2D">
            <w:pPr>
              <w:jc w:val="center"/>
            </w:pPr>
            <w:r>
              <w:t>TRUE</w:t>
            </w:r>
          </w:p>
        </w:tc>
        <w:tc>
          <w:tcPr>
            <w:tcW w:w="992" w:type="dxa"/>
            <w:vMerge w:val="restart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vAlign w:val="center"/>
          </w:tcPr>
          <w:p w:rsidR="005E35B0" w:rsidRPr="00EB05AB" w:rsidRDefault="005E35B0" w:rsidP="003F6B2D">
            <w:pPr>
              <w:jc w:val="center"/>
            </w:pPr>
            <w:r>
              <w:t>TRUE</w:t>
            </w:r>
          </w:p>
        </w:tc>
        <w:tc>
          <w:tcPr>
            <w:tcW w:w="3260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Rosso</w:t>
            </w:r>
          </w:p>
        </w:tc>
        <w:tc>
          <w:tcPr>
            <w:tcW w:w="3815" w:type="dxa"/>
            <w:tcBorders>
              <w:top w:val="single" w:sz="8" w:space="0" w:color="767171" w:themeColor="background2" w:themeShade="80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Rosso</w:t>
            </w:r>
          </w:p>
        </w:tc>
      </w:tr>
      <w:tr w:rsidR="005E35B0" w:rsidTr="005B648C">
        <w:trPr>
          <w:trHeight w:val="238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10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21” Offroad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21” Offroad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11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Sport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dashSmallGap" w:sz="4" w:space="0" w:color="AEAAAA"/>
              <w:right w:val="single" w:sz="8" w:space="0" w:color="767171" w:themeColor="background2" w:themeShade="80"/>
            </w:tcBorders>
          </w:tcPr>
          <w:p w:rsidR="005E35B0" w:rsidRPr="00F243B7" w:rsidRDefault="005E35B0" w:rsidP="003F6B2D">
            <w:pPr>
              <w:rPr>
                <w:u w:val="single"/>
              </w:rPr>
            </w:pPr>
            <w:r>
              <w:t>Sport</w:t>
            </w:r>
          </w:p>
        </w:tc>
      </w:tr>
      <w:tr w:rsidR="005E35B0" w:rsidTr="005B648C">
        <w:trPr>
          <w:trHeight w:val="257"/>
        </w:trPr>
        <w:tc>
          <w:tcPr>
            <w:tcW w:w="484" w:type="dxa"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  <w:vAlign w:val="center"/>
          </w:tcPr>
          <w:p w:rsidR="005E35B0" w:rsidRPr="00EB05AB" w:rsidRDefault="005E35B0" w:rsidP="005E35B0">
            <w:pPr>
              <w:jc w:val="center"/>
            </w:pPr>
            <w:r>
              <w:t>12</w:t>
            </w:r>
          </w:p>
        </w:tc>
        <w:tc>
          <w:tcPr>
            <w:tcW w:w="924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  <w:shd w:val="clear" w:color="auto" w:fill="auto"/>
          </w:tcPr>
          <w:p w:rsidR="005E35B0" w:rsidRPr="00EB05AB" w:rsidRDefault="005E35B0" w:rsidP="003F6B2D"/>
        </w:tc>
        <w:tc>
          <w:tcPr>
            <w:tcW w:w="992" w:type="dxa"/>
            <w:vMerge/>
            <w:tcBorders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Pr="00EB05AB" w:rsidRDefault="005E35B0" w:rsidP="003F6B2D"/>
        </w:tc>
        <w:tc>
          <w:tcPr>
            <w:tcW w:w="3260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Undefined</w:t>
            </w:r>
          </w:p>
        </w:tc>
        <w:tc>
          <w:tcPr>
            <w:tcW w:w="3815" w:type="dxa"/>
            <w:tcBorders>
              <w:top w:val="dashSmallGap" w:sz="4" w:space="0" w:color="AEAAAA"/>
              <w:left w:val="single" w:sz="8" w:space="0" w:color="767171" w:themeColor="background2" w:themeShade="80"/>
              <w:bottom w:val="single" w:sz="8" w:space="0" w:color="767171" w:themeColor="background2" w:themeShade="80"/>
              <w:right w:val="single" w:sz="8" w:space="0" w:color="767171" w:themeColor="background2" w:themeShade="80"/>
            </w:tcBorders>
          </w:tcPr>
          <w:p w:rsidR="005E35B0" w:rsidRDefault="005E35B0" w:rsidP="003F6B2D">
            <w:r>
              <w:t>Undefined</w:t>
            </w:r>
          </w:p>
        </w:tc>
      </w:tr>
    </w:tbl>
    <w:p w:rsidR="006C05FF" w:rsidRDefault="006C05FF" w:rsidP="006C05FF">
      <w:pPr>
        <w:rPr>
          <w:u w:val="single"/>
        </w:rPr>
      </w:pPr>
    </w:p>
    <w:p w:rsidR="00EF62E7" w:rsidRDefault="00EF62E7" w:rsidP="006C05FF">
      <w:r>
        <w:t>Essenzialmente si riassume in:</w:t>
      </w:r>
    </w:p>
    <w:p w:rsidR="00EF62E7" w:rsidRDefault="00EF62E7" w:rsidP="00EF62E7">
      <w:pPr>
        <w:pStyle w:val="Paragrafoelenco"/>
        <w:numPr>
          <w:ilvl w:val="0"/>
          <w:numId w:val="11"/>
        </w:numPr>
      </w:pPr>
      <w:r>
        <w:t>2 configurazioni sono SAME (uguali) se tutti i valori hanno lo stesso valore</w:t>
      </w:r>
      <w:r w:rsidR="005E35B0">
        <w:t xml:space="preserve"> (vedi riga 9 – 12)</w:t>
      </w:r>
    </w:p>
    <w:p w:rsidR="00EF62E7" w:rsidRDefault="00EF62E7" w:rsidP="00EF62E7">
      <w:pPr>
        <w:pStyle w:val="Paragrafoelenco"/>
        <w:numPr>
          <w:ilvl w:val="0"/>
          <w:numId w:val="11"/>
        </w:numPr>
      </w:pPr>
      <w:r>
        <w:t xml:space="preserve">2 configurazioni sono SIMILAR (simili) se tutti i valori sono uguali o </w:t>
      </w:r>
      <w:r w:rsidR="005E35B0">
        <w:t>l'altro è Undefined (vedi riga 5 – 8).</w:t>
      </w:r>
    </w:p>
    <w:p w:rsidR="005E35B0" w:rsidRDefault="005E35B0" w:rsidP="005E35B0">
      <w:r>
        <w:t>Note:</w:t>
      </w:r>
    </w:p>
    <w:p w:rsidR="005E35B0" w:rsidRDefault="005E35B0" w:rsidP="005E35B0">
      <w:pPr>
        <w:pStyle w:val="Paragrafoelenco"/>
        <w:numPr>
          <w:ilvl w:val="0"/>
          <w:numId w:val="12"/>
        </w:numPr>
      </w:pPr>
      <w:r>
        <w:t>Come per l’operazione di Overlap, il valore UNDEFINED è unico per tutti i tipi.</w:t>
      </w:r>
    </w:p>
    <w:p w:rsidR="005E35B0" w:rsidRDefault="00651D15" w:rsidP="005E35B0">
      <w:pPr>
        <w:pStyle w:val="Paragrafoelenco"/>
        <w:numPr>
          <w:ilvl w:val="0"/>
          <w:numId w:val="12"/>
        </w:numPr>
      </w:pPr>
      <w:r>
        <w:t xml:space="preserve">Nel caso dell’operazione Similar, le strutture di entrambi le configurazioni </w:t>
      </w:r>
      <w:r>
        <w:rPr>
          <w:u w:val="single"/>
        </w:rPr>
        <w:t>possono</w:t>
      </w:r>
      <w:r>
        <w:t xml:space="preserve"> essere disallineate.</w:t>
      </w:r>
    </w:p>
    <w:p w:rsidR="00651D15" w:rsidRDefault="00651D15" w:rsidP="005E35B0">
      <w:pPr>
        <w:pStyle w:val="Paragrafoelenco"/>
        <w:numPr>
          <w:ilvl w:val="0"/>
          <w:numId w:val="12"/>
        </w:numPr>
      </w:pPr>
      <w:r>
        <w:t>Nel caso dell’operazione Same, le strutture di entrambi le</w:t>
      </w:r>
      <w:r w:rsidR="002B0AD0">
        <w:t xml:space="preserve"> configurazioni </w:t>
      </w:r>
      <w:r w:rsidR="002B0AD0">
        <w:rPr>
          <w:u w:val="single"/>
        </w:rPr>
        <w:t>devono</w:t>
      </w:r>
      <w:r w:rsidR="002B0AD0">
        <w:t xml:space="preserve"> essere allineate.</w:t>
      </w:r>
    </w:p>
    <w:p w:rsidR="00426570" w:rsidRDefault="00426570" w:rsidP="005E35B0">
      <w:pPr>
        <w:pStyle w:val="Paragrafoelenco"/>
        <w:numPr>
          <w:ilvl w:val="0"/>
          <w:numId w:val="12"/>
        </w:numPr>
      </w:pPr>
      <w:r>
        <w:t>Se due configurazioni non sono simili non possono essere uguali.</w:t>
      </w:r>
    </w:p>
    <w:p w:rsidR="005B648C" w:rsidRDefault="005B648C" w:rsidP="005B648C"/>
    <w:p w:rsidR="005B648C" w:rsidRDefault="005B648C" w:rsidP="005B648C">
      <w:r>
        <w:br w:type="page"/>
      </w:r>
    </w:p>
    <w:p w:rsidR="009930B8" w:rsidRPr="00671B54" w:rsidRDefault="008426EC" w:rsidP="005B648C">
      <w:pPr>
        <w:rPr>
          <w:u w:val="single"/>
        </w:rPr>
      </w:pPr>
      <w:r>
        <w:lastRenderedPageBreak/>
        <w:t>Istruzioni di utilizzo</w:t>
      </w:r>
      <w:bookmarkStart w:id="0" w:name="_GoBack"/>
      <w:bookmarkEnd w:id="0"/>
    </w:p>
    <w:p w:rsidR="008426EC" w:rsidRDefault="008426EC" w:rsidP="008426EC">
      <w:r>
        <w:t xml:space="preserve">Per utilizzare i componenti basta importare il pacchetto </w:t>
      </w:r>
      <w:r w:rsidRPr="00162D87">
        <w:rPr>
          <w:i/>
        </w:rPr>
        <w:t>BUNNY_TK.package</w:t>
      </w:r>
      <w:r>
        <w:t xml:space="preserve"> nel progetto di destinazione, in particolare le cartelle interessate sono </w:t>
      </w:r>
      <w:r w:rsidR="00162D87">
        <w:rPr>
          <w:i/>
        </w:rPr>
        <w:t xml:space="preserve">ModelConfigurator </w:t>
      </w:r>
      <w:r w:rsidR="00162D87">
        <w:t xml:space="preserve">e </w:t>
      </w:r>
      <w:r w:rsidR="00162D87">
        <w:rPr>
          <w:i/>
        </w:rPr>
        <w:t>General</w:t>
      </w:r>
      <w:r w:rsidR="00162D87">
        <w:t>.</w:t>
      </w:r>
    </w:p>
    <w:p w:rsidR="00162D87" w:rsidRDefault="00162D87" w:rsidP="008426EC">
      <w:r>
        <w:t>Una volta importato creare</w:t>
      </w:r>
      <w:r w:rsidR="004B3663">
        <w:t xml:space="preserve"> la</w:t>
      </w:r>
      <w:r>
        <w:t xml:space="preserve"> definizione</w:t>
      </w:r>
      <w:r w:rsidR="004B3663">
        <w:t xml:space="preserve"> da utilizzare</w:t>
      </w:r>
      <w:r>
        <w:t>:</w:t>
      </w:r>
    </w:p>
    <w:p w:rsidR="00162D87" w:rsidRDefault="004B3663" w:rsidP="00162D87">
      <w:pPr>
        <w:pStyle w:val="Paragrafoelenco"/>
        <w:numPr>
          <w:ilvl w:val="0"/>
          <w:numId w:val="14"/>
        </w:numPr>
      </w:pPr>
      <w:r>
        <w:t xml:space="preserve">Nella finestra </w:t>
      </w:r>
      <w:r>
        <w:rPr>
          <w:i/>
        </w:rPr>
        <w:t>Project</w:t>
      </w:r>
      <w:r>
        <w:t xml:space="preserve"> creare una cartella di nome </w:t>
      </w:r>
      <w:r>
        <w:rPr>
          <w:i/>
        </w:rPr>
        <w:t xml:space="preserve">Resources </w:t>
      </w:r>
      <w:r>
        <w:t xml:space="preserve">in qualunque percorso negli </w:t>
      </w:r>
      <w:r w:rsidRPr="004B3663">
        <w:rPr>
          <w:i/>
        </w:rPr>
        <w:t>Assets</w:t>
      </w:r>
      <w:r>
        <w:t>.</w:t>
      </w:r>
    </w:p>
    <w:p w:rsidR="004B3663" w:rsidRDefault="004B3663" w:rsidP="00162D87">
      <w:pPr>
        <w:pStyle w:val="Paragrafoelenco"/>
        <w:numPr>
          <w:ilvl w:val="0"/>
          <w:numId w:val="14"/>
        </w:numPr>
      </w:pPr>
      <w:r>
        <w:t xml:space="preserve">All’interno della cartella </w:t>
      </w:r>
      <w:r>
        <w:rPr>
          <w:i/>
        </w:rPr>
        <w:t>Resources</w:t>
      </w:r>
      <w:r>
        <w:t xml:space="preserve"> cliccare col destro e selezionare quindi </w:t>
      </w:r>
      <w:r>
        <w:rPr>
          <w:i/>
        </w:rPr>
        <w:t xml:space="preserve">Create </w:t>
      </w:r>
      <w:r>
        <w:rPr>
          <w:rFonts w:ascii="Arial" w:hAnsi="Arial" w:cs="Arial"/>
          <w:sz w:val="26"/>
          <w:szCs w:val="26"/>
        </w:rPr>
        <w:t>→</w:t>
      </w:r>
      <w:r>
        <w:rPr>
          <w:i/>
        </w:rPr>
        <w:t xml:space="preserve"> Utilities </w:t>
      </w:r>
      <w:r>
        <w:rPr>
          <w:rFonts w:ascii="Arial" w:hAnsi="Arial" w:cs="Arial"/>
          <w:sz w:val="26"/>
          <w:szCs w:val="26"/>
        </w:rPr>
        <w:t>→</w:t>
      </w:r>
      <w:r>
        <w:rPr>
          <w:i/>
        </w:rPr>
        <w:t xml:space="preserve"> ConfigurationDefinitions </w:t>
      </w:r>
      <w:r>
        <w:t>e dare quindi il nome all’oggetto.</w:t>
      </w:r>
    </w:p>
    <w:p w:rsidR="004B3663" w:rsidRDefault="004B3663" w:rsidP="004B3663">
      <w:r>
        <w:t xml:space="preserve">Selezionando la definizione nella finestra </w:t>
      </w:r>
      <w:r>
        <w:rPr>
          <w:i/>
        </w:rPr>
        <w:t>Inspector</w:t>
      </w:r>
      <w:r>
        <w:t xml:space="preserve"> sarà possibile modificarlo utilizzando i relativi bottoni, quindi aggiungere i tipi e i relativi valori.</w:t>
      </w:r>
    </w:p>
    <w:p w:rsidR="004B3663" w:rsidRDefault="004B3663" w:rsidP="004B3663">
      <w:r>
        <w:t xml:space="preserve">Ora non resta altro che inizializzare il </w:t>
      </w:r>
      <w:r>
        <w:rPr>
          <w:i/>
        </w:rPr>
        <w:t>manager</w:t>
      </w:r>
      <w:r>
        <w:t xml:space="preserve"> e le relative configurazioni</w:t>
      </w:r>
      <w:r w:rsidR="00671B54">
        <w:t xml:space="preserve"> </w:t>
      </w:r>
      <w:r w:rsidR="00671B54">
        <w:t>nella scena</w:t>
      </w:r>
      <w:r>
        <w:t>.</w:t>
      </w:r>
    </w:p>
    <w:p w:rsidR="004B3663" w:rsidRDefault="004B3663" w:rsidP="004B3663">
      <w:pPr>
        <w:pStyle w:val="Paragrafoelenco"/>
        <w:numPr>
          <w:ilvl w:val="0"/>
          <w:numId w:val="15"/>
        </w:numPr>
      </w:pPr>
      <w:r>
        <w:t xml:space="preserve">Nella scena di destinazione creare un oggetto vuoto che ospiterà il componente </w:t>
      </w:r>
      <w:r>
        <w:rPr>
          <w:i/>
        </w:rPr>
        <w:t>manager</w:t>
      </w:r>
      <w:r>
        <w:t xml:space="preserve"> ed aggiungere il componente ConfigurationID</w:t>
      </w:r>
      <w:r w:rsidR="00671B54">
        <w:t>.</w:t>
      </w:r>
    </w:p>
    <w:p w:rsidR="004B3663" w:rsidRPr="00671B54" w:rsidRDefault="00671B54" w:rsidP="004B3663">
      <w:pPr>
        <w:pStyle w:val="Paragrafoelenco"/>
        <w:numPr>
          <w:ilvl w:val="0"/>
          <w:numId w:val="15"/>
        </w:numPr>
      </w:pPr>
      <w:r>
        <w:t xml:space="preserve">Trascinare nel campo </w:t>
      </w:r>
      <w:r>
        <w:rPr>
          <w:i/>
        </w:rPr>
        <w:t>Definitions</w:t>
      </w:r>
      <w:r>
        <w:t xml:space="preserve"> l’oggetto definizione creato nella cartella </w:t>
      </w:r>
      <w:r>
        <w:rPr>
          <w:i/>
        </w:rPr>
        <w:t>Resources.</w:t>
      </w:r>
    </w:p>
    <w:p w:rsidR="00671B54" w:rsidRDefault="00671B54" w:rsidP="00671B54">
      <w:pPr>
        <w:pStyle w:val="Paragrafoelenco"/>
        <w:numPr>
          <w:ilvl w:val="0"/>
          <w:numId w:val="15"/>
        </w:numPr>
      </w:pPr>
      <w:r>
        <w:t xml:space="preserve">Aggiungere quindi il componente </w:t>
      </w:r>
      <w:r w:rsidRPr="00671B54">
        <w:rPr>
          <w:i/>
        </w:rPr>
        <w:t>ModelConfiguratorManager</w:t>
      </w:r>
      <w:r>
        <w:t xml:space="preserve"> all’oggetto, anche qui nel campo </w:t>
      </w:r>
      <w:r>
        <w:rPr>
          <w:i/>
        </w:rPr>
        <w:t>Definitions</w:t>
      </w:r>
      <w:r w:rsidRPr="004B3663">
        <w:t xml:space="preserve"> </w:t>
      </w:r>
      <w:r>
        <w:t xml:space="preserve">trascinare l’oggetto definizione all’interno della cartella </w:t>
      </w:r>
      <w:r>
        <w:rPr>
          <w:i/>
        </w:rPr>
        <w:t>Resources</w:t>
      </w:r>
      <w:r>
        <w:t>.</w:t>
      </w:r>
    </w:p>
    <w:p w:rsidR="00671B54" w:rsidRPr="004B3663" w:rsidRDefault="00671B54" w:rsidP="00671B54">
      <w:pPr>
        <w:pStyle w:val="Paragrafoelenco"/>
        <w:numPr>
          <w:ilvl w:val="0"/>
          <w:numId w:val="15"/>
        </w:numPr>
      </w:pPr>
      <w:r>
        <w:t xml:space="preserve">Comparirà un bottone </w:t>
      </w:r>
      <w:proofErr w:type="spellStart"/>
      <w:r>
        <w:rPr>
          <w:i/>
        </w:rPr>
        <w:t>Initialize</w:t>
      </w:r>
      <w:proofErr w:type="spellEnd"/>
      <w:r>
        <w:rPr>
          <w:i/>
        </w:rPr>
        <w:t xml:space="preserve"> </w:t>
      </w:r>
      <w:r>
        <w:t xml:space="preserve">sul componente </w:t>
      </w:r>
      <w:r w:rsidRPr="00671B54">
        <w:rPr>
          <w:i/>
        </w:rPr>
        <w:t>Model</w:t>
      </w:r>
      <w:r>
        <w:rPr>
          <w:i/>
        </w:rPr>
        <w:t>ConfiguratorManager</w:t>
      </w:r>
      <w:r>
        <w:t>, cliccandolo verranno create le configurazioni raggruppate per tipo nella gerarchia.</w:t>
      </w:r>
    </w:p>
    <w:p w:rsidR="008426EC" w:rsidRDefault="008426EC" w:rsidP="005B648C"/>
    <w:p w:rsidR="009930B8" w:rsidRDefault="009930B8" w:rsidP="005B648C"/>
    <w:p w:rsidR="005B648C" w:rsidRPr="00EF62E7" w:rsidRDefault="009930B8" w:rsidP="005B648C">
      <w:r>
        <w:t>Cosa avviene quando…</w:t>
      </w:r>
    </w:p>
    <w:p w:rsidR="00A629FF" w:rsidRDefault="00A629FF" w:rsidP="00A629FF">
      <w:r>
        <w:t>Quando viene applicato una configurazione avvengono i seguenti passaggi:</w:t>
      </w:r>
    </w:p>
    <w:p w:rsidR="00A629FF" w:rsidRDefault="00A629FF" w:rsidP="00A629FF">
      <w:pPr>
        <w:pStyle w:val="Paragrafoelenco"/>
        <w:numPr>
          <w:ilvl w:val="0"/>
          <w:numId w:val="9"/>
        </w:numPr>
      </w:pPr>
      <w:r>
        <w:t>Chiamata a ModelConfiguratorManager di ApplyConfiguration per una certa configurazione.</w:t>
      </w:r>
    </w:p>
    <w:p w:rsidR="00A629FF" w:rsidRDefault="00A629FF" w:rsidP="00A629FF">
      <w:pPr>
        <w:pStyle w:val="Paragrafoelenco"/>
        <w:numPr>
          <w:ilvl w:val="0"/>
          <w:numId w:val="9"/>
        </w:numPr>
      </w:pPr>
      <w:r>
        <w:t>ModelConfiguratorManager effettua l’overlap tra la configurazione attuale e la configurazione da applicare.</w:t>
      </w:r>
    </w:p>
    <w:p w:rsidR="00A629FF" w:rsidRDefault="00A629FF" w:rsidP="00A629FF">
      <w:pPr>
        <w:pStyle w:val="Paragrafoelenco"/>
        <w:numPr>
          <w:ilvl w:val="0"/>
          <w:numId w:val="9"/>
        </w:numPr>
      </w:pPr>
      <w:r>
        <w:t>La chiamata di overlap è passata al ConfigurationID attuale che lo passa a sua volta ai suoi ConfigValue, infine, se il riferimento alla definizione non è nullo viene chiamato anche l’applicazione delle restrizioni.</w:t>
      </w:r>
    </w:p>
    <w:p w:rsidR="009930B8" w:rsidRDefault="00A629FF" w:rsidP="00A629FF">
      <w:pPr>
        <w:pStyle w:val="Paragrafoelenco"/>
        <w:numPr>
          <w:ilvl w:val="0"/>
          <w:numId w:val="9"/>
        </w:numPr>
      </w:pPr>
      <w:r>
        <w:t xml:space="preserve">Una volta ottenuto il risultato dell’overlap diventa quindi quello attuale. ModelConfiguratorManager chiama la funzione di </w:t>
      </w:r>
      <w:proofErr w:type="spellStart"/>
      <w:r w:rsidRPr="005062B4">
        <w:rPr>
          <w:i/>
        </w:rPr>
        <w:t>apply</w:t>
      </w:r>
      <w:proofErr w:type="spellEnd"/>
      <w:r>
        <w:t xml:space="preserve"> su tutte le configurazioni </w:t>
      </w:r>
      <w:r>
        <w:rPr>
          <w:i/>
        </w:rPr>
        <w:t>simili</w:t>
      </w:r>
      <w:r>
        <w:t xml:space="preserve"> alla configurazione attuale e </w:t>
      </w:r>
      <w:proofErr w:type="spellStart"/>
      <w:r w:rsidRPr="00CE3F84">
        <w:rPr>
          <w:i/>
        </w:rPr>
        <w:t>remove</w:t>
      </w:r>
      <w:proofErr w:type="spellEnd"/>
      <w:r>
        <w:t xml:space="preserve"> a quelli non.</w:t>
      </w:r>
    </w:p>
    <w:p w:rsidR="00A629FF" w:rsidRPr="009930B8" w:rsidRDefault="00A629FF" w:rsidP="00A629FF">
      <w:pPr>
        <w:pStyle w:val="Paragrafoelenco"/>
        <w:numPr>
          <w:ilvl w:val="0"/>
          <w:numId w:val="9"/>
        </w:numPr>
      </w:pPr>
      <w:r>
        <w:t xml:space="preserve">Configuration, infine inoltra le chiamate </w:t>
      </w:r>
      <w:proofErr w:type="spellStart"/>
      <w:r w:rsidRPr="009930B8">
        <w:rPr>
          <w:i/>
        </w:rPr>
        <w:t>apply</w:t>
      </w:r>
      <w:proofErr w:type="spellEnd"/>
      <w:r>
        <w:t xml:space="preserve"> e </w:t>
      </w:r>
      <w:proofErr w:type="spellStart"/>
      <w:r w:rsidRPr="009930B8">
        <w:rPr>
          <w:i/>
        </w:rPr>
        <w:t>remove</w:t>
      </w:r>
      <w:proofErr w:type="spellEnd"/>
      <w:r>
        <w:t xml:space="preserve"> ai suoi MaterialManager e GameObjectGroup che si occupano di applicare/disattivare materiali/gameObjects.</w:t>
      </w:r>
    </w:p>
    <w:sectPr w:rsidR="00A629FF" w:rsidRPr="009930B8" w:rsidSect="00EB05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37D85"/>
    <w:multiLevelType w:val="hybridMultilevel"/>
    <w:tmpl w:val="40402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43F6"/>
    <w:multiLevelType w:val="hybridMultilevel"/>
    <w:tmpl w:val="1158C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D6333"/>
    <w:multiLevelType w:val="hybridMultilevel"/>
    <w:tmpl w:val="DDEC25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A07EF"/>
    <w:multiLevelType w:val="hybridMultilevel"/>
    <w:tmpl w:val="41780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2111F"/>
    <w:multiLevelType w:val="hybridMultilevel"/>
    <w:tmpl w:val="26E0C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A4BFD"/>
    <w:multiLevelType w:val="hybridMultilevel"/>
    <w:tmpl w:val="C1E4B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B23CB"/>
    <w:multiLevelType w:val="hybridMultilevel"/>
    <w:tmpl w:val="BA002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12E2B"/>
    <w:multiLevelType w:val="hybridMultilevel"/>
    <w:tmpl w:val="E9A2A2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E02273"/>
    <w:multiLevelType w:val="hybridMultilevel"/>
    <w:tmpl w:val="9378E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94EED"/>
    <w:multiLevelType w:val="hybridMultilevel"/>
    <w:tmpl w:val="41780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6A088C"/>
    <w:multiLevelType w:val="hybridMultilevel"/>
    <w:tmpl w:val="04FC7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86F92"/>
    <w:multiLevelType w:val="hybridMultilevel"/>
    <w:tmpl w:val="2670F1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56E40"/>
    <w:multiLevelType w:val="hybridMultilevel"/>
    <w:tmpl w:val="BE008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D11F1"/>
    <w:multiLevelType w:val="hybridMultilevel"/>
    <w:tmpl w:val="E070DD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13D49"/>
    <w:multiLevelType w:val="hybridMultilevel"/>
    <w:tmpl w:val="ACA82B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14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FF"/>
    <w:rsid w:val="000E505C"/>
    <w:rsid w:val="000E7A64"/>
    <w:rsid w:val="00162D87"/>
    <w:rsid w:val="00246506"/>
    <w:rsid w:val="002A3A40"/>
    <w:rsid w:val="002B0AD0"/>
    <w:rsid w:val="002C04C4"/>
    <w:rsid w:val="00306EA7"/>
    <w:rsid w:val="00313E4F"/>
    <w:rsid w:val="003F6B2D"/>
    <w:rsid w:val="00426570"/>
    <w:rsid w:val="0043507C"/>
    <w:rsid w:val="004B3663"/>
    <w:rsid w:val="004B79C7"/>
    <w:rsid w:val="004D1E6E"/>
    <w:rsid w:val="005062B4"/>
    <w:rsid w:val="005B648C"/>
    <w:rsid w:val="005C6491"/>
    <w:rsid w:val="005E35B0"/>
    <w:rsid w:val="00651D15"/>
    <w:rsid w:val="00671B54"/>
    <w:rsid w:val="006C05FF"/>
    <w:rsid w:val="0073787B"/>
    <w:rsid w:val="007C660A"/>
    <w:rsid w:val="008426EC"/>
    <w:rsid w:val="00924F72"/>
    <w:rsid w:val="009930B8"/>
    <w:rsid w:val="009F2F93"/>
    <w:rsid w:val="00A629FF"/>
    <w:rsid w:val="00CA0AB4"/>
    <w:rsid w:val="00CB6B61"/>
    <w:rsid w:val="00CC4490"/>
    <w:rsid w:val="00CE3F84"/>
    <w:rsid w:val="00CF1087"/>
    <w:rsid w:val="00D4499E"/>
    <w:rsid w:val="00D57116"/>
    <w:rsid w:val="00D96943"/>
    <w:rsid w:val="00E14102"/>
    <w:rsid w:val="00EB05AB"/>
    <w:rsid w:val="00EF62E7"/>
    <w:rsid w:val="00F243B7"/>
    <w:rsid w:val="00F63A1E"/>
    <w:rsid w:val="00F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30D7-526E-4F2B-A428-063BF931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05FF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">
    <w:name w:val="Grid Table 1 Light"/>
    <w:basedOn w:val="Tabellanormale"/>
    <w:uiPriority w:val="46"/>
    <w:rsid w:val="00D57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AA5EF-E4F7-41D6-8D52-1E169CAF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Cortes</dc:creator>
  <cp:keywords/>
  <dc:description/>
  <cp:lastModifiedBy>Julian Cortes</cp:lastModifiedBy>
  <cp:revision>16</cp:revision>
  <dcterms:created xsi:type="dcterms:W3CDTF">2017-12-27T08:46:00Z</dcterms:created>
  <dcterms:modified xsi:type="dcterms:W3CDTF">2017-12-27T16:27:00Z</dcterms:modified>
</cp:coreProperties>
</file>