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BFBC6" w14:textId="77777777" w:rsidR="0071497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  <w:r>
        <w:rPr>
          <w:rFonts w:ascii="Tahoma" w:eastAsia="Tahoma" w:hAnsi="Tahoma" w:cs="Tahoma"/>
          <w:b/>
          <w:color w:val="333399"/>
        </w:rPr>
        <w:t>Descripción de Caso de Uso Registrar Inicialización de VTV (Trazo Intermedio)</w:t>
      </w:r>
    </w:p>
    <w:p w14:paraId="4446C69A" w14:textId="77777777" w:rsidR="00714977" w:rsidRDefault="0071497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</w:p>
    <w:tbl>
      <w:tblPr>
        <w:tblStyle w:val="a"/>
        <w:tblW w:w="10181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89"/>
        <w:gridCol w:w="2054"/>
        <w:gridCol w:w="594"/>
        <w:gridCol w:w="3079"/>
        <w:gridCol w:w="65"/>
      </w:tblGrid>
      <w:tr w:rsidR="00714977" w14:paraId="62423E65" w14:textId="77777777">
        <w:trPr>
          <w:gridAfter w:val="1"/>
          <w:wAfter w:w="65" w:type="dxa"/>
          <w:cantSplit/>
          <w:trHeight w:val="300"/>
          <w:jc w:val="center"/>
        </w:trPr>
        <w:tc>
          <w:tcPr>
            <w:tcW w:w="10116" w:type="dxa"/>
            <w:gridSpan w:val="4"/>
          </w:tcPr>
          <w:p w14:paraId="6A3DDC88" w14:textId="77777777" w:rsidR="00714977" w:rsidRDefault="00000000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Paquete: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82B067C" w14:textId="77777777">
        <w:trPr>
          <w:gridAfter w:val="1"/>
          <w:wAfter w:w="65" w:type="dxa"/>
          <w:cantSplit/>
          <w:trHeight w:val="181"/>
          <w:jc w:val="center"/>
        </w:trPr>
        <w:tc>
          <w:tcPr>
            <w:tcW w:w="7037" w:type="dxa"/>
            <w:gridSpan w:val="3"/>
            <w:shd w:val="clear" w:color="auto" w:fill="C0C0C0"/>
          </w:tcPr>
          <w:p w14:paraId="2260A599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Nombre del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inicialización de VTV</w:t>
            </w:r>
          </w:p>
        </w:tc>
        <w:tc>
          <w:tcPr>
            <w:tcW w:w="3079" w:type="dxa"/>
            <w:shd w:val="clear" w:color="auto" w:fill="C0C0C0"/>
          </w:tcPr>
          <w:p w14:paraId="70BDB08D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ID</w:t>
            </w:r>
            <w:r>
              <w:rPr>
                <w:rFonts w:ascii="Tahoma" w:eastAsia="Tahoma" w:hAnsi="Tahoma" w:cs="Tahoma"/>
                <w:sz w:val="20"/>
                <w:szCs w:val="20"/>
              </w:rPr>
              <w:t>: 4</w:t>
            </w:r>
          </w:p>
        </w:tc>
      </w:tr>
      <w:tr w:rsidR="00714977" w14:paraId="1A396705" w14:textId="77777777">
        <w:trPr>
          <w:gridAfter w:val="1"/>
          <w:wAfter w:w="65" w:type="dxa"/>
          <w:cantSplit/>
          <w:trHeight w:val="306"/>
          <w:jc w:val="center"/>
        </w:trPr>
        <w:tc>
          <w:tcPr>
            <w:tcW w:w="4389" w:type="dxa"/>
          </w:tcPr>
          <w:p w14:paraId="65A4A739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Actor Principal</w:t>
            </w:r>
            <w:r>
              <w:rPr>
                <w:rFonts w:ascii="Tahoma" w:eastAsia="Tahoma" w:hAnsi="Tahoma" w:cs="Tahoma"/>
                <w:sz w:val="20"/>
                <w:szCs w:val="20"/>
              </w:rPr>
              <w:t>: Cajero</w:t>
            </w:r>
          </w:p>
        </w:tc>
        <w:tc>
          <w:tcPr>
            <w:tcW w:w="5727" w:type="dxa"/>
            <w:gridSpan w:val="3"/>
          </w:tcPr>
          <w:p w14:paraId="78B03049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Actor </w:t>
            </w:r>
            <w:proofErr w:type="spellStart"/>
            <w:proofErr w:type="gramStart"/>
            <w:r>
              <w:rPr>
                <w:rFonts w:ascii="Tahoma" w:eastAsia="Tahoma" w:hAnsi="Tahoma" w:cs="Tahoma"/>
                <w:b/>
                <w:sz w:val="20"/>
                <w:szCs w:val="20"/>
              </w:rPr>
              <w:t>Secundario</w:t>
            </w:r>
            <w:r>
              <w:rPr>
                <w:rFonts w:ascii="Tahoma" w:eastAsia="Tahoma" w:hAnsi="Tahoma" w:cs="Tahoma"/>
                <w:sz w:val="20"/>
                <w:szCs w:val="20"/>
              </w:rPr>
              <w:t>:No</w:t>
            </w:r>
            <w:proofErr w:type="spellEnd"/>
            <w:proofErr w:type="gramEnd"/>
            <w:r>
              <w:rPr>
                <w:rFonts w:ascii="Tahoma" w:eastAsia="Tahoma" w:hAnsi="Tahoma" w:cs="Tahoma"/>
                <w:sz w:val="20"/>
                <w:szCs w:val="20"/>
              </w:rPr>
              <w:t xml:space="preserve"> Aplica</w:t>
            </w:r>
          </w:p>
        </w:tc>
      </w:tr>
      <w:tr w:rsidR="00714977" w14:paraId="3F6EB1D1" w14:textId="77777777">
        <w:trPr>
          <w:gridAfter w:val="1"/>
          <w:wAfter w:w="65" w:type="dxa"/>
          <w:cantSplit/>
          <w:trHeight w:val="253"/>
          <w:jc w:val="center"/>
        </w:trPr>
        <w:tc>
          <w:tcPr>
            <w:tcW w:w="10116" w:type="dxa"/>
            <w:gridSpan w:val="4"/>
          </w:tcPr>
          <w:p w14:paraId="2731E018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Tipo de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: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☒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Concreto                       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Abstracto</w:t>
            </w:r>
          </w:p>
        </w:tc>
      </w:tr>
      <w:tr w:rsidR="00714977" w14:paraId="466F27C9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14A86224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Objetivo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una revisión para un vehículo generando y emitiendo un comprobante</w:t>
            </w:r>
          </w:p>
          <w:p w14:paraId="1AC9AFEF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de revisión.</w:t>
            </w:r>
          </w:p>
        </w:tc>
      </w:tr>
      <w:tr w:rsidR="00714977" w14:paraId="4F37B147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31561A32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Flujo  Básico</w:t>
            </w:r>
            <w:proofErr w:type="gram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: </w:t>
            </w:r>
          </w:p>
        </w:tc>
      </w:tr>
      <w:tr w:rsidR="00714977" w14:paraId="29807AFB" w14:textId="77777777">
        <w:trPr>
          <w:trHeight w:val="196"/>
          <w:jc w:val="center"/>
        </w:trPr>
        <w:tc>
          <w:tcPr>
            <w:tcW w:w="10181" w:type="dxa"/>
            <w:gridSpan w:val="5"/>
          </w:tcPr>
          <w:p w14:paraId="2698C4B7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de uso comienza cuando el Cajero selecciona la opción de “Registrar una nueva inspección”.</w:t>
            </w:r>
          </w:p>
          <w:p w14:paraId="4DBF64BD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solicita se ingrese datos del vehículo.</w:t>
            </w:r>
          </w:p>
          <w:p w14:paraId="428892B5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ingresa los datos del vehículo.</w:t>
            </w:r>
          </w:p>
          <w:p w14:paraId="0C7100C0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verifica que el vehículo está registrado y es así.</w:t>
            </w:r>
          </w:p>
          <w:p w14:paraId="663674CE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pregunta si se desea cobrar la revisión.</w:t>
            </w:r>
          </w:p>
          <w:p w14:paraId="522BDF5F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no desea cobrar la revisión.</w:t>
            </w:r>
          </w:p>
          <w:p w14:paraId="782525DC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pregunta si se desea confirmar el inicio de la revisión.</w:t>
            </w:r>
          </w:p>
          <w:p w14:paraId="442A6DC5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desea confirmar el inicio de la revisión.</w:t>
            </w:r>
          </w:p>
          <w:p w14:paraId="2AC1FA5B" w14:textId="77C20334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registra el inicio de la revisión con los siguientes datos: número de revisión, fecha de realización, pago, vehículo, empleado que atendió, mediciones, </w:t>
            </w:r>
            <w:r w:rsidR="002B0A9D">
              <w:rPr>
                <w:rFonts w:ascii="Tahoma" w:eastAsia="Tahoma" w:hAnsi="Tahoma" w:cs="Tahoma"/>
                <w:sz w:val="20"/>
                <w:szCs w:val="20"/>
              </w:rPr>
              <w:t>defectos visuales</w:t>
            </w:r>
            <w:r>
              <w:rPr>
                <w:rFonts w:ascii="Tahoma" w:eastAsia="Tahoma" w:hAnsi="Tahoma" w:cs="Tahoma"/>
                <w:sz w:val="20"/>
                <w:szCs w:val="20"/>
              </w:rPr>
              <w:t>, resultado, fecha de vencimiento, oblea.</w:t>
            </w:r>
          </w:p>
          <w:p w14:paraId="2D441FB0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Fin del CU.</w:t>
            </w:r>
            <w:r>
              <w:rPr>
                <w:rFonts w:ascii="Tahoma" w:eastAsia="Tahoma" w:hAnsi="Tahoma" w:cs="Tahoma"/>
                <w:sz w:val="20"/>
                <w:szCs w:val="20"/>
              </w:rPr>
              <w:br/>
            </w:r>
          </w:p>
        </w:tc>
      </w:tr>
      <w:tr w:rsidR="00714977" w14:paraId="6CB482BE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40FAB312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Flujos Alternativos:</w:t>
            </w:r>
          </w:p>
        </w:tc>
      </w:tr>
      <w:tr w:rsidR="00714977" w14:paraId="7C31E3F8" w14:textId="77777777">
        <w:trPr>
          <w:jc w:val="center"/>
        </w:trPr>
        <w:tc>
          <w:tcPr>
            <w:tcW w:w="10181" w:type="dxa"/>
            <w:gridSpan w:val="5"/>
          </w:tcPr>
          <w:p w14:paraId="64089E9E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A1(Paso 4): El vehículo no está registrado. El sistema llama al CU “Registrar Vehículo”.</w:t>
            </w:r>
          </w:p>
          <w:p w14:paraId="39BA0D4F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A2 (Paso 6): El cajero desea cobrar la revisión. Se llama al CU “Registrar cobro”.</w:t>
            </w:r>
          </w:p>
          <w:p w14:paraId="319D577B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A3 (Paso 8): El cajero no desea confirmar el inicio de la revisión. Se cancela el CU.</w:t>
            </w:r>
          </w:p>
        </w:tc>
      </w:tr>
      <w:tr w:rsidR="00714977" w14:paraId="229A9A6E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  <w:shd w:val="clear" w:color="auto" w:fill="BFBFBF"/>
          </w:tcPr>
          <w:p w14:paraId="21039C94" w14:textId="77777777" w:rsidR="00714977" w:rsidRDefault="00000000">
            <w:pPr>
              <w:tabs>
                <w:tab w:val="left" w:pos="1849"/>
                <w:tab w:val="left" w:pos="5659"/>
              </w:tabs>
              <w:jc w:val="both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Observaciones:</w:t>
            </w:r>
          </w:p>
        </w:tc>
      </w:tr>
      <w:tr w:rsidR="00714977" w14:paraId="581B917F" w14:textId="77777777">
        <w:trPr>
          <w:gridAfter w:val="1"/>
          <w:wAfter w:w="65" w:type="dxa"/>
          <w:jc w:val="center"/>
        </w:trPr>
        <w:tc>
          <w:tcPr>
            <w:tcW w:w="10116" w:type="dxa"/>
            <w:gridSpan w:val="4"/>
          </w:tcPr>
          <w:p w14:paraId="20233E70" w14:textId="77777777" w:rsidR="00714977" w:rsidRDefault="00000000">
            <w:pPr>
              <w:numPr>
                <w:ilvl w:val="0"/>
                <w:numId w:val="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puede ser cancelado por el cajero en cualquier momento.</w:t>
            </w:r>
          </w:p>
          <w:p w14:paraId="031F0550" w14:textId="77777777" w:rsidR="00714977" w:rsidRDefault="00000000">
            <w:pPr>
              <w:numPr>
                <w:ilvl w:val="0"/>
                <w:numId w:val="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Cuando se registra la revisión los siguientes datos iniciarán como nulos: Mediciones, defectos visuales, resultado, fecha de vencimiento y oblea.</w:t>
            </w:r>
          </w:p>
        </w:tc>
      </w:tr>
      <w:tr w:rsidR="00714977" w14:paraId="6A9C55F0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34A9A143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Extensión: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Registrar vehículo, Registrar cobro</w:t>
            </w:r>
          </w:p>
        </w:tc>
      </w:tr>
      <w:tr w:rsidR="00714977" w14:paraId="486BC464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0A99C6C9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Inclusión: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F9AF5E7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695A1315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donde se incluye: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2ACB4E92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36D880A0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al que extiende: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00F20CAF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549205B6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Use Case de Generalización: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9614EE0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60DD48D3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1988"/>
              </w:tabs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Autores: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243FA9C9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Fecha Creación</w:t>
            </w:r>
            <w:r>
              <w:rPr>
                <w:rFonts w:ascii="Tahoma" w:eastAsia="Tahoma" w:hAnsi="Tahoma" w:cs="Tahoma"/>
                <w:color w:val="000000"/>
              </w:rPr>
              <w:t xml:space="preserve">: </w:t>
            </w: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10/11/2024</w:t>
            </w:r>
          </w:p>
        </w:tc>
      </w:tr>
      <w:tr w:rsidR="00714977" w14:paraId="1F1D4859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651BAC75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Autores Última Modificación: 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71B3F079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Fecha Última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Modificación</w:t>
            </w:r>
            <w:r>
              <w:rPr>
                <w:rFonts w:ascii="Tahoma" w:eastAsia="Tahoma" w:hAnsi="Tahoma" w:cs="Tahoma"/>
                <w:color w:val="000000"/>
              </w:rPr>
              <w:t>:</w:t>
            </w:r>
            <w:r>
              <w:rPr>
                <w:rFonts w:ascii="Tahoma" w:eastAsia="Tahoma" w:hAnsi="Tahoma" w:cs="Tahoma"/>
                <w:sz w:val="20"/>
                <w:szCs w:val="20"/>
              </w:rPr>
              <w:t>10/11/2024</w:t>
            </w:r>
          </w:p>
        </w:tc>
      </w:tr>
    </w:tbl>
    <w:p w14:paraId="416D3182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15112464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4DADD3D7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20A4ABD6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6860E437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68200A0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02D14D8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4C8570B2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641286B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7CB85CD8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47CED1B7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64502E1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73046B8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0B9D6DEA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18E5E16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DBC2EAF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7757CE5B" w14:textId="77777777" w:rsidR="00714977" w:rsidRDefault="00000000">
      <w:pP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  <w:r>
        <w:rPr>
          <w:rFonts w:ascii="Tahoma" w:eastAsia="Tahoma" w:hAnsi="Tahoma" w:cs="Tahoma"/>
          <w:b/>
          <w:color w:val="333399"/>
        </w:rPr>
        <w:t>Descripción de Caso de Uso Finalización de VTV (Trazo Intermedio)</w:t>
      </w:r>
    </w:p>
    <w:p w14:paraId="7E9470A4" w14:textId="77777777" w:rsidR="00714977" w:rsidRDefault="00714977">
      <w:pP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</w:p>
    <w:tbl>
      <w:tblPr>
        <w:tblStyle w:val="a0"/>
        <w:tblW w:w="10181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89"/>
        <w:gridCol w:w="2054"/>
        <w:gridCol w:w="594"/>
        <w:gridCol w:w="3079"/>
        <w:gridCol w:w="65"/>
      </w:tblGrid>
      <w:tr w:rsidR="00714977" w14:paraId="1449A822" w14:textId="77777777">
        <w:trPr>
          <w:gridAfter w:val="1"/>
          <w:wAfter w:w="65" w:type="dxa"/>
          <w:cantSplit/>
          <w:trHeight w:val="300"/>
          <w:jc w:val="center"/>
        </w:trPr>
        <w:tc>
          <w:tcPr>
            <w:tcW w:w="10116" w:type="dxa"/>
            <w:gridSpan w:val="4"/>
          </w:tcPr>
          <w:p w14:paraId="1FB23FE3" w14:textId="77777777" w:rsidR="00714977" w:rsidRDefault="00000000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Paquete: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01C3AE00" w14:textId="77777777">
        <w:trPr>
          <w:gridAfter w:val="1"/>
          <w:wAfter w:w="65" w:type="dxa"/>
          <w:cantSplit/>
          <w:trHeight w:val="181"/>
          <w:jc w:val="center"/>
        </w:trPr>
        <w:tc>
          <w:tcPr>
            <w:tcW w:w="7037" w:type="dxa"/>
            <w:gridSpan w:val="3"/>
            <w:shd w:val="clear" w:color="auto" w:fill="C0C0C0"/>
          </w:tcPr>
          <w:p w14:paraId="68C3CA76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Nombre del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finalización de VTV</w:t>
            </w:r>
          </w:p>
        </w:tc>
        <w:tc>
          <w:tcPr>
            <w:tcW w:w="3079" w:type="dxa"/>
            <w:shd w:val="clear" w:color="auto" w:fill="C0C0C0"/>
          </w:tcPr>
          <w:p w14:paraId="3A3AEDDB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ID</w:t>
            </w:r>
            <w:r>
              <w:rPr>
                <w:rFonts w:ascii="Tahoma" w:eastAsia="Tahoma" w:hAnsi="Tahoma" w:cs="Tahoma"/>
                <w:sz w:val="20"/>
                <w:szCs w:val="20"/>
              </w:rPr>
              <w:t>: 12</w:t>
            </w:r>
          </w:p>
        </w:tc>
      </w:tr>
      <w:tr w:rsidR="00714977" w14:paraId="1E602BF8" w14:textId="77777777">
        <w:trPr>
          <w:gridAfter w:val="1"/>
          <w:wAfter w:w="65" w:type="dxa"/>
          <w:cantSplit/>
          <w:trHeight w:val="306"/>
          <w:jc w:val="center"/>
        </w:trPr>
        <w:tc>
          <w:tcPr>
            <w:tcW w:w="4389" w:type="dxa"/>
          </w:tcPr>
          <w:p w14:paraId="4AF6D565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Actor Principal</w:t>
            </w:r>
            <w:r>
              <w:rPr>
                <w:rFonts w:ascii="Tahoma" w:eastAsia="Tahoma" w:hAnsi="Tahoma" w:cs="Tahoma"/>
                <w:sz w:val="20"/>
                <w:szCs w:val="20"/>
              </w:rPr>
              <w:t>: Supervisor</w:t>
            </w:r>
          </w:p>
        </w:tc>
        <w:tc>
          <w:tcPr>
            <w:tcW w:w="5727" w:type="dxa"/>
            <w:gridSpan w:val="3"/>
          </w:tcPr>
          <w:p w14:paraId="7A6561A7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Actor </w:t>
            </w:r>
            <w:proofErr w:type="spellStart"/>
            <w:proofErr w:type="gramStart"/>
            <w:r>
              <w:rPr>
                <w:rFonts w:ascii="Tahoma" w:eastAsia="Tahoma" w:hAnsi="Tahoma" w:cs="Tahoma"/>
                <w:b/>
                <w:sz w:val="20"/>
                <w:szCs w:val="20"/>
              </w:rPr>
              <w:t>Secundario</w:t>
            </w:r>
            <w:r>
              <w:rPr>
                <w:rFonts w:ascii="Tahoma" w:eastAsia="Tahoma" w:hAnsi="Tahoma" w:cs="Tahoma"/>
                <w:sz w:val="20"/>
                <w:szCs w:val="20"/>
              </w:rPr>
              <w:t>:No</w:t>
            </w:r>
            <w:proofErr w:type="spellEnd"/>
            <w:proofErr w:type="gramEnd"/>
            <w:r>
              <w:rPr>
                <w:rFonts w:ascii="Tahoma" w:eastAsia="Tahoma" w:hAnsi="Tahoma" w:cs="Tahoma"/>
                <w:sz w:val="20"/>
                <w:szCs w:val="20"/>
              </w:rPr>
              <w:t xml:space="preserve"> Aplica</w:t>
            </w:r>
          </w:p>
        </w:tc>
      </w:tr>
      <w:tr w:rsidR="00714977" w14:paraId="562886D7" w14:textId="77777777">
        <w:trPr>
          <w:gridAfter w:val="1"/>
          <w:wAfter w:w="65" w:type="dxa"/>
          <w:cantSplit/>
          <w:trHeight w:val="253"/>
          <w:jc w:val="center"/>
        </w:trPr>
        <w:tc>
          <w:tcPr>
            <w:tcW w:w="10116" w:type="dxa"/>
            <w:gridSpan w:val="4"/>
          </w:tcPr>
          <w:p w14:paraId="6A839CF0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Tipo de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: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☒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Concreto                       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Abstracto</w:t>
            </w:r>
          </w:p>
        </w:tc>
      </w:tr>
      <w:tr w:rsidR="00714977" w14:paraId="392E120C" w14:textId="77777777">
        <w:trPr>
          <w:gridAfter w:val="1"/>
          <w:wAfter w:w="65" w:type="dxa"/>
          <w:cantSplit/>
          <w:trHeight w:val="437"/>
          <w:jc w:val="center"/>
        </w:trPr>
        <w:tc>
          <w:tcPr>
            <w:tcW w:w="10116" w:type="dxa"/>
            <w:gridSpan w:val="4"/>
          </w:tcPr>
          <w:p w14:paraId="6BC9D645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Objetivo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la VTV como finalizada asignándole un estado, fecha de vencimiento, etc. Generando y emitiendo un informe.</w:t>
            </w:r>
          </w:p>
        </w:tc>
      </w:tr>
      <w:tr w:rsidR="00714977" w14:paraId="725E67C0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37772F4D" w14:textId="77777777" w:rsidR="00714977" w:rsidRDefault="00000000">
            <w:pPr>
              <w:keepNext/>
              <w:rPr>
                <w:rFonts w:ascii="Tahoma" w:eastAsia="Tahoma" w:hAnsi="Tahoma" w:cs="Tahoma"/>
                <w:b/>
                <w:sz w:val="20"/>
                <w:szCs w:val="20"/>
              </w:rPr>
            </w:pPr>
            <w:proofErr w:type="gramStart"/>
            <w:r>
              <w:rPr>
                <w:rFonts w:ascii="Tahoma" w:eastAsia="Tahoma" w:hAnsi="Tahoma" w:cs="Tahoma"/>
                <w:b/>
                <w:sz w:val="20"/>
                <w:szCs w:val="20"/>
              </w:rPr>
              <w:t>Flujo  Básico</w:t>
            </w:r>
            <w:proofErr w:type="gramEnd"/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</w:p>
        </w:tc>
      </w:tr>
      <w:tr w:rsidR="00714977" w14:paraId="3801281B" w14:textId="77777777">
        <w:trPr>
          <w:trHeight w:val="196"/>
          <w:jc w:val="center"/>
        </w:trPr>
        <w:tc>
          <w:tcPr>
            <w:tcW w:w="10181" w:type="dxa"/>
            <w:gridSpan w:val="5"/>
          </w:tcPr>
          <w:p w14:paraId="2ABF153B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de uso comienza cuando el Supervisor selecciona la opción de “Registrar finalización de inspección”.</w:t>
            </w:r>
          </w:p>
          <w:p w14:paraId="7F9E423C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solicita se seleccione el resultado de la inspección.</w:t>
            </w:r>
          </w:p>
          <w:p w14:paraId="755FF4C6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Supervisor selecciona el resultado de la inspección.</w:t>
            </w:r>
          </w:p>
          <w:p w14:paraId="7D3E4F3B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calcula la fecha de vencimiento en base a la fecha actual y el resultado ingresado</w:t>
            </w:r>
          </w:p>
          <w:p w14:paraId="5A727BA6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verifica que el resultado sea aprobado y es así. </w:t>
            </w:r>
          </w:p>
          <w:p w14:paraId="74FE7AD3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solicita se ingrese la oblea.</w:t>
            </w:r>
          </w:p>
          <w:p w14:paraId="61BAE397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Supervisor ingresa la oblea.</w:t>
            </w:r>
          </w:p>
          <w:p w14:paraId="59BA0A45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verifica que la oblea ingresada sea correcta, y es así</w:t>
            </w:r>
          </w:p>
          <w:p w14:paraId="5128E0EB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Supervisor desea confirmar la finalización de la revisión.</w:t>
            </w:r>
          </w:p>
          <w:p w14:paraId="284967C5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registra la finalización con los siguientes datos: resultado, fecha de vencimiento, oblea.</w:t>
            </w:r>
          </w:p>
          <w:p w14:paraId="231EC696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genera y emite un informe con los datos anteriores.</w:t>
            </w:r>
          </w:p>
          <w:p w14:paraId="6EB5300C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Fin del CU.</w:t>
            </w:r>
          </w:p>
        </w:tc>
      </w:tr>
      <w:tr w:rsidR="00714977" w14:paraId="1EE23D87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1F6C7571" w14:textId="77777777" w:rsidR="00714977" w:rsidRDefault="00000000">
            <w:pPr>
              <w:keepNext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Flujos Alternativos:</w:t>
            </w:r>
          </w:p>
        </w:tc>
      </w:tr>
      <w:tr w:rsidR="00714977" w14:paraId="162CAD86" w14:textId="77777777">
        <w:trPr>
          <w:jc w:val="center"/>
        </w:trPr>
        <w:tc>
          <w:tcPr>
            <w:tcW w:w="10181" w:type="dxa"/>
            <w:gridSpan w:val="5"/>
          </w:tcPr>
          <w:p w14:paraId="685F36D6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A1(Paso 6): El resultado no es aprobado, el sistema no solicita la oblea ya que no corresponde.</w:t>
            </w:r>
          </w:p>
          <w:p w14:paraId="27C7A4EF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A2(Paso 8): La oblea ingresa no es correcta. Se cancela el CU.</w:t>
            </w:r>
          </w:p>
          <w:p w14:paraId="310F1B99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A3(Paso 9): El cajero no desea confirmar la finalización de la revisión. Se cancela el CU.</w:t>
            </w:r>
          </w:p>
          <w:p w14:paraId="2BA28DF5" w14:textId="77777777" w:rsidR="00714977" w:rsidRDefault="00714977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714977" w14:paraId="4C3324CC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  <w:shd w:val="clear" w:color="auto" w:fill="BFBFBF"/>
          </w:tcPr>
          <w:p w14:paraId="4B09A607" w14:textId="77777777" w:rsidR="00714977" w:rsidRDefault="00000000">
            <w:pPr>
              <w:tabs>
                <w:tab w:val="left" w:pos="1849"/>
                <w:tab w:val="left" w:pos="5659"/>
              </w:tabs>
              <w:jc w:val="both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Observaciones:</w:t>
            </w:r>
          </w:p>
        </w:tc>
      </w:tr>
      <w:tr w:rsidR="00714977" w14:paraId="5D9CFE8F" w14:textId="77777777">
        <w:trPr>
          <w:gridAfter w:val="1"/>
          <w:wAfter w:w="65" w:type="dxa"/>
          <w:jc w:val="center"/>
        </w:trPr>
        <w:tc>
          <w:tcPr>
            <w:tcW w:w="10116" w:type="dxa"/>
            <w:gridSpan w:val="4"/>
          </w:tcPr>
          <w:p w14:paraId="6117802C" w14:textId="77777777" w:rsidR="00714977" w:rsidRDefault="00000000">
            <w:pPr>
              <w:numPr>
                <w:ilvl w:val="0"/>
                <w:numId w:val="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puede ser cancelado por el supervisor en cualquier momento.</w:t>
            </w:r>
          </w:p>
        </w:tc>
      </w:tr>
      <w:tr w:rsidR="00714977" w14:paraId="7AC683F4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6ADEA756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Extensión: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Registrar consumición de oblea.</w:t>
            </w:r>
          </w:p>
        </w:tc>
      </w:tr>
      <w:tr w:rsidR="00714977" w14:paraId="057385A3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2CC10F45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Inclusión: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489B6A34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3BDA8134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donde se incluye: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55DB9607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0D461D38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al que extiende: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74134B80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64177C95" w14:textId="77777777" w:rsidR="00714977" w:rsidRDefault="00000000">
            <w:pPr>
              <w:keepNext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de Generalización: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0B006CE5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23445281" w14:textId="77777777" w:rsidR="00714977" w:rsidRDefault="00000000">
            <w:pPr>
              <w:keepNext/>
              <w:tabs>
                <w:tab w:val="right" w:pos="1988"/>
              </w:tabs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Autores: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0F1DF303" w14:textId="77777777" w:rsidR="00714977" w:rsidRDefault="00000000">
            <w:pPr>
              <w:keepNext/>
              <w:rPr>
                <w:rFonts w:ascii="Tahoma" w:eastAsia="Tahoma" w:hAnsi="Tahoma" w:cs="Tahoma"/>
                <w:b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Fecha Creación</w:t>
            </w:r>
            <w:r>
              <w:rPr>
                <w:rFonts w:ascii="Tahoma" w:eastAsia="Tahoma" w:hAnsi="Tahoma" w:cs="Tahoma"/>
              </w:rPr>
              <w:t xml:space="preserve">: </w:t>
            </w:r>
            <w:r>
              <w:rPr>
                <w:rFonts w:ascii="Tahoma" w:eastAsia="Tahoma" w:hAnsi="Tahoma" w:cs="Tahoma"/>
                <w:sz w:val="20"/>
                <w:szCs w:val="20"/>
              </w:rPr>
              <w:t>10/11/2024</w:t>
            </w:r>
          </w:p>
        </w:tc>
      </w:tr>
      <w:tr w:rsidR="00714977" w14:paraId="5F9CD59B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2A5E4683" w14:textId="77777777" w:rsidR="00714977" w:rsidRDefault="00000000">
            <w:pPr>
              <w:keepNext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Autores Última Modificación: 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7DC3E7B4" w14:textId="77777777" w:rsidR="00714977" w:rsidRDefault="00000000">
            <w:pPr>
              <w:keepNext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Fecha Última Modificación</w:t>
            </w:r>
            <w:r>
              <w:rPr>
                <w:rFonts w:ascii="Tahoma" w:eastAsia="Tahoma" w:hAnsi="Tahoma" w:cs="Tahoma"/>
              </w:rPr>
              <w:t>:</w:t>
            </w:r>
            <w:r>
              <w:rPr>
                <w:rFonts w:ascii="Tahoma" w:eastAsia="Tahoma" w:hAnsi="Tahoma" w:cs="Tahoma"/>
                <w:sz w:val="20"/>
                <w:szCs w:val="20"/>
              </w:rPr>
              <w:t>10/11/2024</w:t>
            </w:r>
          </w:p>
        </w:tc>
      </w:tr>
    </w:tbl>
    <w:p w14:paraId="1EBB86D5" w14:textId="77777777" w:rsidR="00714977" w:rsidRDefault="00714977">
      <w:pPr>
        <w:widowControl w:val="0"/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1B3065F5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sectPr w:rsidR="00714977">
      <w:headerReference w:type="default" r:id="rId7"/>
      <w:footerReference w:type="default" r:id="rId8"/>
      <w:pgSz w:w="11907" w:h="16840"/>
      <w:pgMar w:top="1418" w:right="851" w:bottom="1259" w:left="851" w:header="425" w:footer="31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EB2629" w14:textId="77777777" w:rsidR="00852BCC" w:rsidRDefault="00852BCC">
      <w:r>
        <w:separator/>
      </w:r>
    </w:p>
  </w:endnote>
  <w:endnote w:type="continuationSeparator" w:id="0">
    <w:p w14:paraId="1DFBE841" w14:textId="77777777" w:rsidR="00852BCC" w:rsidRDefault="00852B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A8897FBC-5CB3-490B-95E3-BECBA86C6AB2}"/>
    <w:embedBold r:id="rId2" w:fontKey="{6A58D66F-FC09-4DA6-B930-9E6C724392E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3" w:subsetted="1" w:fontKey="{7E792738-EC8C-499C-A25A-FB94574B95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E96FE8A-2519-48D5-B256-8976BD4177D9}"/>
    <w:embedBold r:id="rId5" w:fontKey="{E7ABCA3C-D0A9-405E-88DA-A1C00559AA6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22C3780-32E4-4601-B38D-DB656F1F87E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E70AB6" w14:textId="77777777" w:rsidR="00714977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  <w:tab w:val="right" w:pos="10206"/>
      </w:tabs>
      <w:rPr>
        <w:color w:val="000000"/>
      </w:rPr>
    </w:pPr>
    <w:r>
      <w:rPr>
        <w:color w:val="000000"/>
      </w:rPr>
      <w:t xml:space="preserve"> </w:t>
    </w:r>
    <w:r>
      <w:rPr>
        <w:color w:val="000000"/>
      </w:rPr>
      <w:tab/>
    </w:r>
    <w:r>
      <w:rPr>
        <w:color w:val="000000"/>
      </w:rPr>
      <w:tab/>
      <w:t xml:space="preserve">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B0A9D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2B0A9D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BCC7C7" w14:textId="77777777" w:rsidR="00852BCC" w:rsidRDefault="00852BCC">
      <w:r>
        <w:separator/>
      </w:r>
    </w:p>
  </w:footnote>
  <w:footnote w:type="continuationSeparator" w:id="0">
    <w:p w14:paraId="40F51A5E" w14:textId="77777777" w:rsidR="00852BCC" w:rsidRDefault="00852B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10216" w14:textId="77777777" w:rsidR="0071497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b/>
        <w:color w:val="000000"/>
      </w:rPr>
    </w:pPr>
    <w:r>
      <w:rPr>
        <w:b/>
        <w:noProof/>
        <w:color w:val="000000"/>
        <w:sz w:val="20"/>
        <w:szCs w:val="20"/>
      </w:rPr>
      <w:drawing>
        <wp:anchor distT="0" distB="0" distL="114300" distR="114300" simplePos="0" relativeHeight="251658240" behindDoc="0" locked="0" layoutInCell="1" hidden="0" allowOverlap="1" wp14:anchorId="6473F85E" wp14:editId="500C08F6">
          <wp:simplePos x="0" y="0"/>
          <wp:positionH relativeFrom="margin">
            <wp:posOffset>4321175</wp:posOffset>
          </wp:positionH>
          <wp:positionV relativeFrom="margin">
            <wp:posOffset>-622933</wp:posOffset>
          </wp:positionV>
          <wp:extent cx="2160270" cy="457200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33919" t="28505" r="38664" b="63785"/>
                  <a:stretch>
                    <a:fillRect/>
                  </a:stretch>
                </pic:blipFill>
                <pic:spPr>
                  <a:xfrm>
                    <a:off x="0" y="0"/>
                    <a:ext cx="2160270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b/>
        <w:color w:val="00000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78C0A4E6" wp14:editId="1182FC1A">
              <wp:simplePos x="0" y="0"/>
              <wp:positionH relativeFrom="column">
                <wp:posOffset>-228599</wp:posOffset>
              </wp:positionH>
              <wp:positionV relativeFrom="paragraph">
                <wp:posOffset>0</wp:posOffset>
              </wp:positionV>
              <wp:extent cx="6722745" cy="61087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989390" y="3479328"/>
                        <a:ext cx="6713220" cy="601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0E1E53" w14:textId="77777777" w:rsidR="00714977" w:rsidRDefault="00000000">
                          <w:pPr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</w:rPr>
                            <w:t>Cátedra de Análisis de Sistemas</w:t>
                          </w:r>
                        </w:p>
                        <w:p w14:paraId="5DAE4EC9" w14:textId="77777777" w:rsidR="00714977" w:rsidRDefault="00000000">
                          <w:pPr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</w:rPr>
                            <w:t xml:space="preserve">Caso de Estudio: </w:t>
                          </w:r>
                        </w:p>
                        <w:p w14:paraId="03115FCC" w14:textId="77777777" w:rsidR="00714977" w:rsidRDefault="00714977">
                          <w:pPr>
                            <w:textDirection w:val="btLr"/>
                          </w:pPr>
                        </w:p>
                        <w:p w14:paraId="4C94C25E" w14:textId="77777777" w:rsidR="00714977" w:rsidRDefault="00714977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-228599</wp:posOffset>
              </wp:positionH>
              <wp:positionV relativeFrom="paragraph">
                <wp:posOffset>0</wp:posOffset>
              </wp:positionV>
              <wp:extent cx="6722745" cy="61087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22745" cy="6108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3E2CE3"/>
    <w:multiLevelType w:val="multilevel"/>
    <w:tmpl w:val="9BE631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BF823D5"/>
    <w:multiLevelType w:val="multilevel"/>
    <w:tmpl w:val="B82C02E0"/>
    <w:lvl w:ilvl="0">
      <w:start w:val="1"/>
      <w:numFmt w:val="decimal"/>
      <w:lvlText w:val="%1."/>
      <w:lvlJc w:val="left"/>
      <w:pPr>
        <w:ind w:left="709" w:hanging="359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77A96146"/>
    <w:multiLevelType w:val="multilevel"/>
    <w:tmpl w:val="E5EAC3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78095709">
    <w:abstractNumId w:val="2"/>
  </w:num>
  <w:num w:numId="2" w16cid:durableId="1862740431">
    <w:abstractNumId w:val="1"/>
  </w:num>
  <w:num w:numId="3" w16cid:durableId="1756170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977"/>
    <w:rsid w:val="002B0A9D"/>
    <w:rsid w:val="00461CE8"/>
    <w:rsid w:val="00714977"/>
    <w:rsid w:val="00852BCC"/>
    <w:rsid w:val="008709FE"/>
    <w:rsid w:val="00CA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BAAF9"/>
  <w15:docId w15:val="{8C54516A-9CFF-4293-AFD2-3C90631CE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609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609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609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color w:val="36609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609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/>
    </w:pPr>
    <w:rPr>
      <w:rFonts w:ascii="Arial" w:eastAsia="Arial" w:hAnsi="Arial" w:cs="Arial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581</Words>
  <Characters>3317</Characters>
  <Application>Microsoft Office Word</Application>
  <DocSecurity>0</DocSecurity>
  <Lines>27</Lines>
  <Paragraphs>7</Paragraphs>
  <ScaleCrop>false</ScaleCrop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ulises francioni</cp:lastModifiedBy>
  <cp:revision>3</cp:revision>
  <cp:lastPrinted>2024-11-13T18:38:00Z</cp:lastPrinted>
  <dcterms:created xsi:type="dcterms:W3CDTF">2024-11-13T18:37:00Z</dcterms:created>
  <dcterms:modified xsi:type="dcterms:W3CDTF">2024-11-13T18:38:00Z</dcterms:modified>
</cp:coreProperties>
</file>