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BFBC6" w14:textId="77777777" w:rsidR="0071497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Registrar Inicialización de VTV (Trazo Intermedio)</w:t>
      </w:r>
    </w:p>
    <w:p w14:paraId="4446C69A" w14:textId="77777777" w:rsidR="00714977" w:rsidRDefault="0071497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62423E65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6A3DDC88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82B067C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2260A59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inicialización de VTV</w:t>
            </w:r>
          </w:p>
        </w:tc>
        <w:tc>
          <w:tcPr>
            <w:tcW w:w="3079" w:type="dxa"/>
            <w:shd w:val="clear" w:color="auto" w:fill="C0C0C0"/>
          </w:tcPr>
          <w:p w14:paraId="70BDB08D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4</w:t>
            </w:r>
          </w:p>
        </w:tc>
      </w:tr>
      <w:tr w:rsidR="00714977" w14:paraId="1A396705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65A4A73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Cajero</w:t>
            </w:r>
          </w:p>
        </w:tc>
        <w:tc>
          <w:tcPr>
            <w:tcW w:w="5727" w:type="dxa"/>
            <w:gridSpan w:val="3"/>
          </w:tcPr>
          <w:p w14:paraId="78B03049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:No Aplica</w:t>
            </w:r>
          </w:p>
        </w:tc>
      </w:tr>
      <w:tr w:rsidR="00714977" w14:paraId="3F6EB1D1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2731E018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466F27C9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14A86224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una revisión para un vehículo generando y emitiendo un comprobante</w:t>
            </w:r>
          </w:p>
          <w:p w14:paraId="1AC9AFEF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de revisión.</w:t>
            </w:r>
          </w:p>
        </w:tc>
      </w:tr>
      <w:tr w:rsidR="00714977" w14:paraId="4F37B14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1561A32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Flujo  Básico: </w:t>
            </w:r>
          </w:p>
        </w:tc>
      </w:tr>
      <w:tr w:rsidR="00714977" w14:paraId="29807AF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698C4B7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Cajero selecciona la opción de “Registrar una nueva inspección”.</w:t>
            </w:r>
          </w:p>
          <w:p w14:paraId="4DBF64BD" w14:textId="59DBAE66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solicita se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ingrese la patente del vehículo para buscar</w:t>
            </w:r>
            <w:r>
              <w:rPr>
                <w:rFonts w:ascii="Tahoma" w:eastAsia="Tahoma" w:hAnsi="Tahoma" w:cs="Tahoma"/>
                <w:sz w:val="20"/>
                <w:szCs w:val="20"/>
              </w:rPr>
              <w:t>.</w:t>
            </w:r>
          </w:p>
          <w:p w14:paraId="428892B5" w14:textId="3D92251C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ingresa </w:t>
            </w:r>
            <w:r w:rsidR="0054595F">
              <w:rPr>
                <w:rFonts w:ascii="Tahoma" w:eastAsia="Tahoma" w:hAnsi="Tahoma" w:cs="Tahoma"/>
                <w:sz w:val="20"/>
                <w:szCs w:val="20"/>
              </w:rPr>
              <w:t>la patente del vehículo.</w:t>
            </w:r>
          </w:p>
          <w:p w14:paraId="0C7100C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el vehículo está registrado y es así.</w:t>
            </w:r>
          </w:p>
          <w:p w14:paraId="4E678CA0" w14:textId="577F5ADD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muestra los datos del vehículo encontrado y solicita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que seleccione el tipo de revisión.</w:t>
            </w:r>
          </w:p>
          <w:p w14:paraId="0055A9FE" w14:textId="4E1FA21A" w:rsidR="0054595F" w:rsidRDefault="0054595F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“Sin costo”.</w:t>
            </w:r>
          </w:p>
          <w:p w14:paraId="782525DC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pregunta si se desea confirmar el inicio de la revisión.</w:t>
            </w:r>
          </w:p>
          <w:p w14:paraId="442A6DC5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Cajero desea confirmar el inicio de la revisión.</w:t>
            </w:r>
          </w:p>
          <w:p w14:paraId="2AC1FA5B" w14:textId="77C20334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registra el inicio de la revisión con los siguientes datos: número de revisión, fecha de realización, pago, vehículo, empleado que atendió, mediciones, </w:t>
            </w:r>
            <w:r w:rsidR="002B0A9D">
              <w:rPr>
                <w:rFonts w:ascii="Tahoma" w:eastAsia="Tahoma" w:hAnsi="Tahoma" w:cs="Tahoma"/>
                <w:sz w:val="20"/>
                <w:szCs w:val="20"/>
              </w:rPr>
              <w:t>defectos visuales</w:t>
            </w:r>
            <w:r>
              <w:rPr>
                <w:rFonts w:ascii="Tahoma" w:eastAsia="Tahoma" w:hAnsi="Tahoma" w:cs="Tahoma"/>
                <w:sz w:val="20"/>
                <w:szCs w:val="20"/>
              </w:rPr>
              <w:t>, resultado, fecha de vencimiento, oblea.</w:t>
            </w:r>
          </w:p>
          <w:p w14:paraId="2D441FB0" w14:textId="77777777" w:rsidR="00714977" w:rsidRDefault="00000000">
            <w:pPr>
              <w:numPr>
                <w:ilvl w:val="0"/>
                <w:numId w:val="2"/>
              </w:numPr>
              <w:ind w:hanging="360"/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  <w:r>
              <w:rPr>
                <w:rFonts w:ascii="Tahoma" w:eastAsia="Tahoma" w:hAnsi="Tahoma" w:cs="Tahoma"/>
                <w:sz w:val="20"/>
                <w:szCs w:val="20"/>
              </w:rPr>
              <w:br/>
            </w:r>
          </w:p>
        </w:tc>
      </w:tr>
      <w:tr w:rsidR="00714977" w14:paraId="6CB482BE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40FAB312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Flujos Alternativos:</w:t>
            </w:r>
          </w:p>
        </w:tc>
      </w:tr>
      <w:tr w:rsidR="00714977" w14:paraId="7C31E3F8" w14:textId="77777777">
        <w:trPr>
          <w:jc w:val="center"/>
        </w:trPr>
        <w:tc>
          <w:tcPr>
            <w:tcW w:w="10181" w:type="dxa"/>
            <w:gridSpan w:val="5"/>
          </w:tcPr>
          <w:p w14:paraId="64089E9E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4): El vehículo no está registrado. El sistema llama al CU “Registrar Vehículo”.</w:t>
            </w:r>
          </w:p>
          <w:p w14:paraId="39BA0D4F" w14:textId="1C34ECA4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A2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6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): El cajero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selecciona el tipo de revisión “Con costo”</w:t>
            </w:r>
            <w:r>
              <w:rPr>
                <w:rFonts w:ascii="Tahoma" w:eastAsia="Tahoma" w:hAnsi="Tahoma" w:cs="Tahoma"/>
                <w:sz w:val="20"/>
                <w:szCs w:val="20"/>
              </w:rPr>
              <w:t>. Se llama al CU “Registrar cobro”.</w:t>
            </w:r>
          </w:p>
          <w:p w14:paraId="319D577B" w14:textId="6BF7BF86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A3 (Paso </w:t>
            </w:r>
            <w:r w:rsidR="003C0CD9">
              <w:rPr>
                <w:rFonts w:ascii="Tahoma" w:eastAsia="Tahoma" w:hAnsi="Tahoma" w:cs="Tahoma"/>
                <w:sz w:val="20"/>
                <w:szCs w:val="20"/>
              </w:rPr>
              <w:t>8</w:t>
            </w:r>
            <w:r>
              <w:rPr>
                <w:rFonts w:ascii="Tahoma" w:eastAsia="Tahoma" w:hAnsi="Tahoma" w:cs="Tahoma"/>
                <w:sz w:val="20"/>
                <w:szCs w:val="20"/>
              </w:rPr>
              <w:t>): El cajero no desea confirmar el inicio de la revisión. Se cancela el CU.</w:t>
            </w:r>
          </w:p>
        </w:tc>
      </w:tr>
      <w:tr w:rsidR="00714977" w14:paraId="229A9A6E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21039C94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81B917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20233E7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cajero en cualquier momento.</w:t>
            </w:r>
          </w:p>
          <w:p w14:paraId="031F0550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Cuando se registra la revisión los siguientes datos iniciarán como nulos: Mediciones, defectos visuales, resultado, fecha de vencimiento y oblea.</w:t>
            </w:r>
          </w:p>
        </w:tc>
      </w:tr>
      <w:tr w:rsidR="00714977" w14:paraId="6A9C55F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4A9A143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vehículo, Registrar cobro</w:t>
            </w:r>
          </w:p>
        </w:tc>
      </w:tr>
      <w:tr w:rsidR="00714977" w14:paraId="486BC46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A99C6C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F9AF5E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95A131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2ACB4E92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6D880A0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0F20CAF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549205B6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39614EE0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0DD48D3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1988"/>
              </w:tabs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Autores: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243FA9C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  <w:color w:val="000000"/>
              </w:rPr>
              <w:t xml:space="preserve">: </w:t>
            </w:r>
            <w:r>
              <w:rPr>
                <w:rFonts w:ascii="Tahoma" w:eastAsia="Tahoma" w:hAnsi="Tahoma" w:cs="Tahoma"/>
                <w:color w:val="000000"/>
                <w:sz w:val="20"/>
                <w:szCs w:val="20"/>
              </w:rPr>
              <w:t>10/11/2024</w:t>
            </w:r>
          </w:p>
        </w:tc>
      </w:tr>
      <w:tr w:rsidR="00714977" w14:paraId="1F1D4859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651BAC75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 xml:space="preserve">Autores Última Modificación: 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1B3F079" w14:textId="77777777" w:rsidR="0071497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Fecha Última</w:t>
            </w: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eastAsia="Tahoma" w:hAnsi="Tahoma" w:cs="Tahoma"/>
                <w:b/>
                <w:color w:val="000000"/>
                <w:sz w:val="20"/>
                <w:szCs w:val="20"/>
              </w:rPr>
              <w:t>Modificación</w:t>
            </w:r>
            <w:r>
              <w:rPr>
                <w:rFonts w:ascii="Tahoma" w:eastAsia="Tahoma" w:hAnsi="Tahoma" w:cs="Tahoma"/>
                <w:color w:val="000000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</w:tbl>
    <w:p w14:paraId="416D318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5112464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DADD3D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20A4ABD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60E43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8200A0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02D14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C8570B2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641286B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CB85CD8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47CED1B7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64502E1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3046B83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0B9D6DEA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18E5E16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3DBC2EAF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7757CE5B" w14:textId="77777777" w:rsidR="00714977" w:rsidRDefault="00000000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  <w:r>
        <w:rPr>
          <w:rFonts w:ascii="Tahoma" w:eastAsia="Tahoma" w:hAnsi="Tahoma" w:cs="Tahoma"/>
          <w:b/>
          <w:color w:val="333399"/>
        </w:rPr>
        <w:t>Descripción de Caso de Uso Finalización de VTV (Trazo Intermedio)</w:t>
      </w:r>
    </w:p>
    <w:p w14:paraId="7E9470A4" w14:textId="77777777" w:rsidR="00714977" w:rsidRDefault="00714977">
      <w:pPr>
        <w:tabs>
          <w:tab w:val="center" w:pos="4252"/>
          <w:tab w:val="right" w:pos="8504"/>
        </w:tabs>
        <w:jc w:val="center"/>
        <w:rPr>
          <w:rFonts w:ascii="Tahoma" w:eastAsia="Tahoma" w:hAnsi="Tahoma" w:cs="Tahoma"/>
          <w:b/>
          <w:color w:val="333399"/>
        </w:rPr>
      </w:pPr>
    </w:p>
    <w:tbl>
      <w:tblPr>
        <w:tblStyle w:val="a0"/>
        <w:tblW w:w="1018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89"/>
        <w:gridCol w:w="2054"/>
        <w:gridCol w:w="594"/>
        <w:gridCol w:w="3079"/>
        <w:gridCol w:w="65"/>
      </w:tblGrid>
      <w:tr w:rsidR="00714977" w14:paraId="1449A822" w14:textId="77777777">
        <w:trPr>
          <w:gridAfter w:val="1"/>
          <w:wAfter w:w="65" w:type="dxa"/>
          <w:cantSplit/>
          <w:trHeight w:val="300"/>
          <w:jc w:val="center"/>
        </w:trPr>
        <w:tc>
          <w:tcPr>
            <w:tcW w:w="10116" w:type="dxa"/>
            <w:gridSpan w:val="4"/>
          </w:tcPr>
          <w:p w14:paraId="1FB23FE3" w14:textId="77777777" w:rsidR="00714977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Paquete: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1C3AE00" w14:textId="77777777">
        <w:trPr>
          <w:gridAfter w:val="1"/>
          <w:wAfter w:w="65" w:type="dxa"/>
          <w:cantSplit/>
          <w:trHeight w:val="181"/>
          <w:jc w:val="center"/>
        </w:trPr>
        <w:tc>
          <w:tcPr>
            <w:tcW w:w="7037" w:type="dxa"/>
            <w:gridSpan w:val="3"/>
            <w:shd w:val="clear" w:color="auto" w:fill="C0C0C0"/>
          </w:tcPr>
          <w:p w14:paraId="68C3CA76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Nombre del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finalización de VTV</w:t>
            </w:r>
          </w:p>
        </w:tc>
        <w:tc>
          <w:tcPr>
            <w:tcW w:w="3079" w:type="dxa"/>
            <w:shd w:val="clear" w:color="auto" w:fill="C0C0C0"/>
          </w:tcPr>
          <w:p w14:paraId="3A3AEDDB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ID</w:t>
            </w:r>
            <w:r>
              <w:rPr>
                <w:rFonts w:ascii="Tahoma" w:eastAsia="Tahoma" w:hAnsi="Tahoma" w:cs="Tahoma"/>
                <w:sz w:val="20"/>
                <w:szCs w:val="20"/>
              </w:rPr>
              <w:t>: 12</w:t>
            </w:r>
          </w:p>
        </w:tc>
      </w:tr>
      <w:tr w:rsidR="00714977" w14:paraId="1E602BF8" w14:textId="77777777">
        <w:trPr>
          <w:gridAfter w:val="1"/>
          <w:wAfter w:w="65" w:type="dxa"/>
          <w:cantSplit/>
          <w:trHeight w:val="306"/>
          <w:jc w:val="center"/>
        </w:trPr>
        <w:tc>
          <w:tcPr>
            <w:tcW w:w="4389" w:type="dxa"/>
          </w:tcPr>
          <w:p w14:paraId="4AF6D56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Principal</w:t>
            </w:r>
            <w:r>
              <w:rPr>
                <w:rFonts w:ascii="Tahoma" w:eastAsia="Tahoma" w:hAnsi="Tahoma" w:cs="Tahoma"/>
                <w:sz w:val="20"/>
                <w:szCs w:val="20"/>
              </w:rPr>
              <w:t>: Supervisor</w:t>
            </w:r>
          </w:p>
        </w:tc>
        <w:tc>
          <w:tcPr>
            <w:tcW w:w="5727" w:type="dxa"/>
            <w:gridSpan w:val="3"/>
          </w:tcPr>
          <w:p w14:paraId="7A6561A7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Actor Secundario</w:t>
            </w:r>
            <w:r>
              <w:rPr>
                <w:rFonts w:ascii="Tahoma" w:eastAsia="Tahoma" w:hAnsi="Tahoma" w:cs="Tahoma"/>
                <w:sz w:val="20"/>
                <w:szCs w:val="20"/>
              </w:rPr>
              <w:t>:No Aplica</w:t>
            </w:r>
          </w:p>
        </w:tc>
      </w:tr>
      <w:tr w:rsidR="00714977" w14:paraId="562886D7" w14:textId="77777777">
        <w:trPr>
          <w:gridAfter w:val="1"/>
          <w:wAfter w:w="65" w:type="dxa"/>
          <w:cantSplit/>
          <w:trHeight w:val="253"/>
          <w:jc w:val="center"/>
        </w:trPr>
        <w:tc>
          <w:tcPr>
            <w:tcW w:w="10116" w:type="dxa"/>
            <w:gridSpan w:val="4"/>
          </w:tcPr>
          <w:p w14:paraId="6A839CF0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Tipo de Use Case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: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☒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Concreto                               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Tahoma" w:eastAsia="Tahoma" w:hAnsi="Tahoma" w:cs="Tahoma"/>
                <w:sz w:val="20"/>
                <w:szCs w:val="20"/>
              </w:rPr>
              <w:t xml:space="preserve"> Abstracto</w:t>
            </w:r>
          </w:p>
        </w:tc>
      </w:tr>
      <w:tr w:rsidR="00714977" w14:paraId="392E120C" w14:textId="77777777">
        <w:trPr>
          <w:gridAfter w:val="1"/>
          <w:wAfter w:w="65" w:type="dxa"/>
          <w:cantSplit/>
          <w:trHeight w:val="437"/>
          <w:jc w:val="center"/>
        </w:trPr>
        <w:tc>
          <w:tcPr>
            <w:tcW w:w="10116" w:type="dxa"/>
            <w:gridSpan w:val="4"/>
          </w:tcPr>
          <w:p w14:paraId="6BC9D645" w14:textId="77777777" w:rsidR="00714977" w:rsidRDefault="00000000">
            <w:pPr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Objetivo</w:t>
            </w:r>
            <w:r>
              <w:rPr>
                <w:rFonts w:ascii="Tahoma" w:eastAsia="Tahoma" w:hAnsi="Tahoma" w:cs="Tahoma"/>
                <w:sz w:val="20"/>
                <w:szCs w:val="20"/>
              </w:rPr>
              <w:t>: Registrar la VTV como finalizada asignándole un estado, fecha de vencimiento, etc. Generando y emitiendo un informe.</w:t>
            </w:r>
          </w:p>
        </w:tc>
      </w:tr>
      <w:tr w:rsidR="00714977" w14:paraId="725E67C0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37772F4D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Flujo  Básico: </w:t>
            </w:r>
          </w:p>
        </w:tc>
      </w:tr>
      <w:tr w:rsidR="00714977" w14:paraId="3801281B" w14:textId="77777777">
        <w:trPr>
          <w:trHeight w:val="196"/>
          <w:jc w:val="center"/>
        </w:trPr>
        <w:tc>
          <w:tcPr>
            <w:tcW w:w="10181" w:type="dxa"/>
            <w:gridSpan w:val="5"/>
          </w:tcPr>
          <w:p w14:paraId="2ABF153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de uso comienza cuando el Supervisor selecciona la opción de “Registrar finalización de inspección”.</w:t>
            </w:r>
          </w:p>
          <w:p w14:paraId="7F9E423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seleccione el resultado de la inspección.</w:t>
            </w:r>
          </w:p>
          <w:p w14:paraId="755FF4C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selecciona el resultado de la inspección.</w:t>
            </w:r>
          </w:p>
          <w:p w14:paraId="7D3E4F3B" w14:textId="73DA4A31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calcula </w:t>
            </w:r>
            <w:r w:rsidR="006330F7">
              <w:rPr>
                <w:rFonts w:ascii="Tahoma" w:eastAsia="Tahoma" w:hAnsi="Tahoma" w:cs="Tahoma"/>
                <w:sz w:val="20"/>
                <w:szCs w:val="20"/>
              </w:rPr>
              <w:t xml:space="preserve">y muestra </w:t>
            </w:r>
            <w:r>
              <w:rPr>
                <w:rFonts w:ascii="Tahoma" w:eastAsia="Tahoma" w:hAnsi="Tahoma" w:cs="Tahoma"/>
                <w:sz w:val="20"/>
                <w:szCs w:val="20"/>
              </w:rPr>
              <w:t>la fecha de vencimiento en base a la fecha actual y el resultado ingresado</w:t>
            </w:r>
          </w:p>
          <w:p w14:paraId="5A727BA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 xml:space="preserve">El sistema verifica que el resultado sea aprobado y es así. </w:t>
            </w:r>
          </w:p>
          <w:p w14:paraId="74FE7AD3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solicita se ingrese la oblea.</w:t>
            </w:r>
          </w:p>
          <w:p w14:paraId="61BAE397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ingresa la oblea.</w:t>
            </w:r>
          </w:p>
          <w:p w14:paraId="59BA0A4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verifica que la oblea ingresada sea correcta, y es así</w:t>
            </w:r>
          </w:p>
          <w:p w14:paraId="5128E0EB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Supervisor desea confirmar la finalización de la revisión.</w:t>
            </w:r>
          </w:p>
          <w:p w14:paraId="284967C5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registra la finalización con los siguientes datos: resultado, fecha de vencimiento, oblea.</w:t>
            </w:r>
          </w:p>
          <w:p w14:paraId="231EC696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sistema genera y emite un informe con los datos anteriores.</w:t>
            </w:r>
          </w:p>
          <w:p w14:paraId="6EB5300C" w14:textId="77777777" w:rsidR="00714977" w:rsidRDefault="00000000">
            <w:pPr>
              <w:numPr>
                <w:ilvl w:val="0"/>
                <w:numId w:val="1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Fin del CU.</w:t>
            </w:r>
          </w:p>
        </w:tc>
      </w:tr>
      <w:tr w:rsidR="00714977" w14:paraId="1EE23D87" w14:textId="77777777">
        <w:trPr>
          <w:jc w:val="center"/>
        </w:trPr>
        <w:tc>
          <w:tcPr>
            <w:tcW w:w="10181" w:type="dxa"/>
            <w:gridSpan w:val="5"/>
            <w:shd w:val="clear" w:color="auto" w:fill="BFBFBF"/>
          </w:tcPr>
          <w:p w14:paraId="1F6C7571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Flujos Alternativos:</w:t>
            </w:r>
          </w:p>
        </w:tc>
      </w:tr>
      <w:tr w:rsidR="00714977" w14:paraId="162CAD86" w14:textId="77777777">
        <w:trPr>
          <w:jc w:val="center"/>
        </w:trPr>
        <w:tc>
          <w:tcPr>
            <w:tcW w:w="10181" w:type="dxa"/>
            <w:gridSpan w:val="5"/>
          </w:tcPr>
          <w:p w14:paraId="685F36D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A1(Paso 6): El resultado no es aprobado, el sistema no solicita la oblea ya que no corresponde.</w:t>
            </w:r>
          </w:p>
          <w:p w14:paraId="27C7A4EF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A2(Paso 8): La oblea ingresa no es correcta. Se cancela el CU.</w:t>
            </w:r>
          </w:p>
          <w:p w14:paraId="310F1B99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A3(Paso 9): El cajero no desea confirmar la finalización de la revisión. Se cancela el CU.</w:t>
            </w:r>
          </w:p>
          <w:p w14:paraId="2BA28DF5" w14:textId="77777777" w:rsidR="00714977" w:rsidRDefault="00714977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</w:p>
        </w:tc>
      </w:tr>
      <w:tr w:rsidR="00714977" w14:paraId="4C3324CC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  <w:shd w:val="clear" w:color="auto" w:fill="BFBFBF"/>
          </w:tcPr>
          <w:p w14:paraId="4B09A607" w14:textId="77777777" w:rsidR="00714977" w:rsidRDefault="00000000">
            <w:pPr>
              <w:tabs>
                <w:tab w:val="left" w:pos="1849"/>
                <w:tab w:val="left" w:pos="5659"/>
              </w:tabs>
              <w:jc w:val="both"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Observaciones:</w:t>
            </w:r>
          </w:p>
        </w:tc>
      </w:tr>
      <w:tr w:rsidR="00714977" w14:paraId="5D9CFE8F" w14:textId="77777777">
        <w:trPr>
          <w:gridAfter w:val="1"/>
          <w:wAfter w:w="65" w:type="dxa"/>
          <w:jc w:val="center"/>
        </w:trPr>
        <w:tc>
          <w:tcPr>
            <w:tcW w:w="10116" w:type="dxa"/>
            <w:gridSpan w:val="4"/>
          </w:tcPr>
          <w:p w14:paraId="6117802C" w14:textId="77777777" w:rsidR="00714977" w:rsidRDefault="00000000">
            <w:pPr>
              <w:numPr>
                <w:ilvl w:val="0"/>
                <w:numId w:val="3"/>
              </w:num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sz w:val="20"/>
                <w:szCs w:val="20"/>
              </w:rPr>
              <w:t>El CU puede ser cancelado por el supervisor en cualquier momento.</w:t>
            </w:r>
          </w:p>
        </w:tc>
      </w:tr>
      <w:tr w:rsidR="00714977" w14:paraId="7AC683F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ADEA756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Extensión: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Registrar consumición de oblea.</w:t>
            </w:r>
          </w:p>
        </w:tc>
      </w:tr>
      <w:tr w:rsidR="00714977" w14:paraId="057385A3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2CC10F45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Asociaciones de Inclusión: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489B6A34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3BDA8134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donde se incluye: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55DB9607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0D461D38" w14:textId="77777777" w:rsidR="00714977" w:rsidRDefault="00000000">
            <w:pPr>
              <w:jc w:val="both"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al que extiende: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74134B80" w14:textId="77777777">
        <w:trPr>
          <w:gridAfter w:val="1"/>
          <w:wAfter w:w="65" w:type="dxa"/>
          <w:cantSplit/>
          <w:jc w:val="center"/>
        </w:trPr>
        <w:tc>
          <w:tcPr>
            <w:tcW w:w="10116" w:type="dxa"/>
            <w:gridSpan w:val="4"/>
          </w:tcPr>
          <w:p w14:paraId="64177C95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Use Case de Generalización: </w:t>
            </w:r>
            <w:r>
              <w:rPr>
                <w:rFonts w:ascii="Tahoma" w:eastAsia="Tahoma" w:hAnsi="Tahoma" w:cs="Tahoma"/>
                <w:sz w:val="20"/>
                <w:szCs w:val="20"/>
              </w:rPr>
              <w:t>No aplica</w:t>
            </w:r>
          </w:p>
        </w:tc>
      </w:tr>
      <w:tr w:rsidR="00714977" w14:paraId="0B006CE5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3445281" w14:textId="77777777" w:rsidR="00714977" w:rsidRDefault="00000000">
            <w:pPr>
              <w:keepNext/>
              <w:tabs>
                <w:tab w:val="right" w:pos="1988"/>
              </w:tabs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Autores: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0F1DF303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16"/>
                <w:szCs w:val="16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Creación</w:t>
            </w:r>
            <w:r>
              <w:rPr>
                <w:rFonts w:ascii="Tahoma" w:eastAsia="Tahoma" w:hAnsi="Tahoma" w:cs="Tahoma"/>
              </w:rPr>
              <w:t xml:space="preserve">: 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  <w:tr w:rsidR="00714977" w14:paraId="5F9CD59B" w14:textId="77777777">
        <w:trPr>
          <w:gridAfter w:val="1"/>
          <w:wAfter w:w="65" w:type="dxa"/>
          <w:cantSplit/>
          <w:jc w:val="center"/>
        </w:trPr>
        <w:tc>
          <w:tcPr>
            <w:tcW w:w="6443" w:type="dxa"/>
            <w:gridSpan w:val="2"/>
          </w:tcPr>
          <w:p w14:paraId="2A5E4683" w14:textId="77777777" w:rsidR="00714977" w:rsidRDefault="00000000">
            <w:pPr>
              <w:keepNext/>
              <w:rPr>
                <w:rFonts w:ascii="Tahoma" w:eastAsia="Tahoma" w:hAnsi="Tahoma" w:cs="Tahoma"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 xml:space="preserve">Autores Última Modificación:  </w:t>
            </w:r>
            <w:r>
              <w:rPr>
                <w:rFonts w:ascii="Tahoma" w:eastAsia="Tahoma" w:hAnsi="Tahoma" w:cs="Tahoma"/>
                <w:sz w:val="20"/>
                <w:szCs w:val="20"/>
              </w:rPr>
              <w:t>Grupo CA13</w:t>
            </w:r>
          </w:p>
        </w:tc>
        <w:tc>
          <w:tcPr>
            <w:tcW w:w="3673" w:type="dxa"/>
            <w:gridSpan w:val="2"/>
          </w:tcPr>
          <w:p w14:paraId="7DC3E7B4" w14:textId="77777777" w:rsidR="00714977" w:rsidRDefault="00000000">
            <w:pPr>
              <w:keepNext/>
              <w:rPr>
                <w:rFonts w:ascii="Tahoma" w:eastAsia="Tahoma" w:hAnsi="Tahoma" w:cs="Tahoma"/>
                <w:b/>
                <w:sz w:val="20"/>
                <w:szCs w:val="20"/>
              </w:rPr>
            </w:pPr>
            <w:r>
              <w:rPr>
                <w:rFonts w:ascii="Tahoma" w:eastAsia="Tahoma" w:hAnsi="Tahoma" w:cs="Tahoma"/>
                <w:b/>
                <w:sz w:val="20"/>
                <w:szCs w:val="20"/>
              </w:rPr>
              <w:t>Fecha Última Modificación</w:t>
            </w:r>
            <w:r>
              <w:rPr>
                <w:rFonts w:ascii="Tahoma" w:eastAsia="Tahoma" w:hAnsi="Tahoma" w:cs="Tahoma"/>
              </w:rPr>
              <w:t>:</w:t>
            </w:r>
            <w:r>
              <w:rPr>
                <w:rFonts w:ascii="Tahoma" w:eastAsia="Tahoma" w:hAnsi="Tahoma" w:cs="Tahoma"/>
                <w:sz w:val="20"/>
                <w:szCs w:val="20"/>
              </w:rPr>
              <w:t>10/11/2024</w:t>
            </w:r>
          </w:p>
        </w:tc>
      </w:tr>
    </w:tbl>
    <w:p w14:paraId="1EBB86D5" w14:textId="77777777" w:rsidR="00714977" w:rsidRDefault="00714977">
      <w:pPr>
        <w:widowControl w:val="0"/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p w14:paraId="1B3065F5" w14:textId="77777777" w:rsidR="00714977" w:rsidRDefault="007149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ahoma" w:eastAsia="Tahoma" w:hAnsi="Tahoma" w:cs="Tahoma"/>
          <w:b/>
          <w:sz w:val="20"/>
          <w:szCs w:val="20"/>
        </w:rPr>
      </w:pPr>
    </w:p>
    <w:sectPr w:rsidR="00714977">
      <w:headerReference w:type="default" r:id="rId7"/>
      <w:footerReference w:type="default" r:id="rId8"/>
      <w:pgSz w:w="11907" w:h="16840"/>
      <w:pgMar w:top="1418" w:right="851" w:bottom="1259" w:left="851" w:header="425" w:footer="31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FFBC6E" w14:textId="77777777" w:rsidR="00411964" w:rsidRDefault="00411964">
      <w:r>
        <w:separator/>
      </w:r>
    </w:p>
  </w:endnote>
  <w:endnote w:type="continuationSeparator" w:id="0">
    <w:p w14:paraId="77BA6AA2" w14:textId="77777777" w:rsidR="00411964" w:rsidRDefault="00411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7046039-90C8-4C1A-978F-8C5F3CC5A70F}"/>
    <w:embedBold r:id="rId2" w:fontKey="{27CA3A5E-2D9B-4D7B-AD69-F8631EC929F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3" w:subsetted="1" w:fontKey="{E89DC10F-7BAC-49B8-91F8-2231D4D23E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0FB8DA9-A684-468A-97DF-CE632E99E6E3}"/>
    <w:embedBold r:id="rId5" w:fontKey="{930D8DF7-FCE5-4320-A4C2-607B7CA9BF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DB23DCC-85AB-4E51-9046-1638177230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70AB6" w14:textId="77777777" w:rsidR="00714977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  <w:tab w:val="right" w:pos="10206"/>
      </w:tabs>
      <w:rPr>
        <w:color w:val="000000"/>
      </w:rPr>
    </w:pP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  <w:t xml:space="preserve">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B0A9D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B0A9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931D9" w14:textId="77777777" w:rsidR="00411964" w:rsidRDefault="00411964">
      <w:r>
        <w:separator/>
      </w:r>
    </w:p>
  </w:footnote>
  <w:footnote w:type="continuationSeparator" w:id="0">
    <w:p w14:paraId="0D731D3D" w14:textId="77777777" w:rsidR="00411964" w:rsidRDefault="004119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10216" w14:textId="77777777" w:rsidR="007149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b/>
        <w:color w:val="000000"/>
      </w:rPr>
    </w:pPr>
    <w:r>
      <w:rPr>
        <w:b/>
        <w:noProof/>
        <w:color w:val="000000"/>
        <w:sz w:val="20"/>
        <w:szCs w:val="20"/>
      </w:rPr>
      <w:drawing>
        <wp:anchor distT="0" distB="0" distL="114300" distR="114300" simplePos="0" relativeHeight="251658240" behindDoc="0" locked="0" layoutInCell="1" hidden="0" allowOverlap="1" wp14:anchorId="6473F85E" wp14:editId="500C08F6">
          <wp:simplePos x="0" y="0"/>
          <wp:positionH relativeFrom="margin">
            <wp:posOffset>4321175</wp:posOffset>
          </wp:positionH>
          <wp:positionV relativeFrom="margin">
            <wp:posOffset>-622933</wp:posOffset>
          </wp:positionV>
          <wp:extent cx="2160270" cy="45720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3919" t="28505" r="38664" b="63785"/>
                  <a:stretch>
                    <a:fillRect/>
                  </a:stretch>
                </pic:blipFill>
                <pic:spPr>
                  <a:xfrm>
                    <a:off x="0" y="0"/>
                    <a:ext cx="2160270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8C0A4E6" wp14:editId="1182FC1A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89390" y="3479328"/>
                        <a:ext cx="6713220" cy="601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0E1E53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>Cátedra de Análisis de Sistemas</w:t>
                          </w:r>
                        </w:p>
                        <w:p w14:paraId="5DAE4EC9" w14:textId="77777777" w:rsidR="00714977" w:rsidRDefault="00000000">
                          <w:pPr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b/>
                              <w:color w:val="000000"/>
                            </w:rPr>
                            <w:t xml:space="preserve">Caso de Estudio: </w:t>
                          </w:r>
                        </w:p>
                        <w:p w14:paraId="03115FCC" w14:textId="77777777" w:rsidR="00714977" w:rsidRDefault="00714977">
                          <w:pPr>
                            <w:textDirection w:val="btLr"/>
                          </w:pPr>
                        </w:p>
                        <w:p w14:paraId="4C94C25E" w14:textId="77777777" w:rsidR="00714977" w:rsidRDefault="00714977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0</wp:posOffset>
              </wp:positionV>
              <wp:extent cx="6722745" cy="61087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22745" cy="6108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E2CE3"/>
    <w:multiLevelType w:val="multilevel"/>
    <w:tmpl w:val="9BE631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BF823D5"/>
    <w:multiLevelType w:val="multilevel"/>
    <w:tmpl w:val="B82C02E0"/>
    <w:lvl w:ilvl="0">
      <w:start w:val="1"/>
      <w:numFmt w:val="decimal"/>
      <w:lvlText w:val="%1."/>
      <w:lvlJc w:val="left"/>
      <w:pPr>
        <w:ind w:left="709" w:hanging="359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7A96146"/>
    <w:multiLevelType w:val="multilevel"/>
    <w:tmpl w:val="E5EAC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8095709">
    <w:abstractNumId w:val="2"/>
  </w:num>
  <w:num w:numId="2" w16cid:durableId="1862740431">
    <w:abstractNumId w:val="1"/>
  </w:num>
  <w:num w:numId="3" w16cid:durableId="1756170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77"/>
    <w:rsid w:val="00111754"/>
    <w:rsid w:val="002B0A9D"/>
    <w:rsid w:val="003C0CD9"/>
    <w:rsid w:val="00411964"/>
    <w:rsid w:val="00461CE8"/>
    <w:rsid w:val="0054595F"/>
    <w:rsid w:val="006330F7"/>
    <w:rsid w:val="006B606A"/>
    <w:rsid w:val="00714977"/>
    <w:rsid w:val="00852BCC"/>
    <w:rsid w:val="008709FE"/>
    <w:rsid w:val="009D7B69"/>
    <w:rsid w:val="00C13B58"/>
    <w:rsid w:val="00CA0E4E"/>
    <w:rsid w:val="00E84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AAF9"/>
  <w15:docId w15:val="{8C54516A-9CFF-4293-AFD2-3C90631CE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Arial" w:eastAsia="Arial" w:hAnsi="Arial" w:cs="Arial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598</Words>
  <Characters>3409</Characters>
  <Application>Microsoft Office Word</Application>
  <DocSecurity>0</DocSecurity>
  <Lines>28</Lines>
  <Paragraphs>7</Paragraphs>
  <ScaleCrop>false</ScaleCrop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ulises francioni</cp:lastModifiedBy>
  <cp:revision>13</cp:revision>
  <cp:lastPrinted>2024-11-13T20:36:00Z</cp:lastPrinted>
  <dcterms:created xsi:type="dcterms:W3CDTF">2024-11-13T18:37:00Z</dcterms:created>
  <dcterms:modified xsi:type="dcterms:W3CDTF">2024-11-13T20:37:00Z</dcterms:modified>
</cp:coreProperties>
</file>