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Bdr>
          <w:bottom w:val="single" w:sz="8" w:space="4" w:color="4F81BD"/>
        </w:pBdr>
        <w:spacing w:lineRule="auto" w:line="240" w:before="0" w:after="300"/>
        <w:rPr>
          <w:b/>
          <w:bCs/>
          <w:sz w:val="52"/>
          <w:szCs w:val="52"/>
          <w:u w:val="single"/>
        </w:rPr>
      </w:pPr>
      <w:bookmarkStart w:id="0" w:name="_heading=h.coxsu19orc9w"/>
      <w:bookmarkEnd w:id="0"/>
      <w:r>
        <w:rPr>
          <w:rFonts w:eastAsia="Cambria" w:cs="Cambria" w:ascii="Cambria" w:hAnsi="Cambria"/>
          <w:color w:val="17365D"/>
        </w:rPr>
        <w:t>Tercera etapa</w:t>
      </w:r>
    </w:p>
    <w:p>
      <w:pPr>
        <w:pStyle w:val="normal1"/>
        <w:rPr/>
      </w:pPr>
      <w:r>
        <w:rPr/>
        <w:t>En esta etapa se desarrollarán las siguientes características del integrador: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Direccionamiento IP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VLAN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Aplicar redundancia de primer salto (puerta de enlace).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/>
        <w:t>Aplicar y configurar OSPF área única.</w:t>
      </w:r>
    </w:p>
    <w:p>
      <w:pPr>
        <w:pStyle w:val="normal1"/>
        <w:rPr>
          <w:rFonts w:ascii="Cambria" w:hAnsi="Cambria" w:eastAsia="Cambria" w:cs="Cambria"/>
          <w:b/>
          <w:bCs/>
          <w:i/>
          <w:i/>
          <w:iCs/>
          <w:color w:val="4F81BD"/>
          <w:sz w:val="24"/>
          <w:szCs w:val="24"/>
        </w:rPr>
      </w:pPr>
      <w:r>
        <w:rPr>
          <w:rFonts w:eastAsia="Cambria" w:cs="Cambria" w:ascii="Cambria" w:hAnsi="Cambria"/>
          <w:b/>
          <w:bCs/>
          <w:i/>
          <w:iCs/>
          <w:color w:val="4F81BD"/>
          <w:sz w:val="24"/>
          <w:szCs w:val="24"/>
        </w:rPr>
      </w:r>
    </w:p>
    <w:p>
      <w:pPr>
        <w:pStyle w:val="normal1"/>
        <w:rPr>
          <w:rFonts w:ascii="Cambria" w:hAnsi="Cambria" w:eastAsia="Cambria" w:cs="Cambria"/>
          <w:b/>
          <w:bCs/>
          <w:i/>
          <w:i/>
          <w:iCs/>
          <w:color w:val="4F81BD"/>
          <w:sz w:val="34"/>
          <w:szCs w:val="34"/>
          <w:u w:val="single"/>
        </w:rPr>
      </w:pPr>
      <w:r>
        <w:rPr>
          <w:rFonts w:eastAsia="Cambria" w:cs="Cambria" w:ascii="Cambria" w:hAnsi="Cambria"/>
          <w:b/>
          <w:bCs/>
          <w:i/>
          <w:iCs/>
          <w:color w:val="4F81BD"/>
          <w:sz w:val="34"/>
          <w:szCs w:val="34"/>
          <w:u w:val="single"/>
        </w:rPr>
        <w:t>Implementación</w:t>
      </w:r>
    </w:p>
    <w:p>
      <w:pPr>
        <w:pStyle w:val="normal1"/>
        <w:rPr>
          <w:rFonts w:ascii="Cambria" w:hAnsi="Cambria" w:eastAsia="Cambria" w:cs="Cambria"/>
          <w:b/>
          <w:bCs/>
          <w:i/>
          <w:i/>
          <w:iCs/>
          <w:color w:val="4F81BD"/>
          <w:sz w:val="24"/>
          <w:szCs w:val="24"/>
        </w:rPr>
      </w:pPr>
      <w:r>
        <w:rPr>
          <w:rFonts w:eastAsia="Cambria" w:cs="Cambria" w:ascii="Cambria" w:hAnsi="Cambria"/>
          <w:b/>
          <w:bCs/>
          <w:i/>
          <w:iCs/>
          <w:color w:val="4F81BD"/>
          <w:sz w:val="24"/>
          <w:szCs w:val="24"/>
        </w:rPr>
      </w:r>
    </w:p>
    <w:p>
      <w:pPr>
        <w:pStyle w:val="normal1"/>
        <w:rPr>
          <w:rFonts w:ascii="Cambria" w:hAnsi="Cambria" w:eastAsia="Cambria" w:cs="Cambria"/>
          <w:b/>
          <w:bCs/>
          <w:i/>
          <w:i/>
          <w:iCs/>
          <w:color w:val="4F81BD"/>
          <w:sz w:val="24"/>
          <w:szCs w:val="24"/>
        </w:rPr>
      </w:pPr>
      <w:r>
        <w:rPr>
          <w:rFonts w:eastAsia="Cambria" w:cs="Cambria" w:ascii="Cambria" w:hAnsi="Cambria"/>
          <w:b/>
          <w:bCs/>
          <w:i/>
          <w:iCs/>
          <w:color w:val="4F81BD"/>
          <w:sz w:val="24"/>
          <w:szCs w:val="24"/>
        </w:rPr>
        <w:t>Direccionamiento:</w:t>
      </w:r>
    </w:p>
    <w:p>
      <w:pPr>
        <w:pStyle w:val="normal1"/>
        <w:rPr>
          <w:rFonts w:ascii="Cambria" w:hAnsi="Cambria" w:eastAsia="Cambria" w:cs="Cambria"/>
          <w:b/>
          <w:bCs/>
          <w:i/>
          <w:i/>
          <w:iCs/>
          <w:color w:val="4F81BD"/>
          <w:sz w:val="24"/>
          <w:szCs w:val="24"/>
        </w:rPr>
      </w:pPr>
      <w:r>
        <w:rPr/>
        <w:t>Establecer el direccionamiento IP en toda la topología considerando las direcciones proporcionadas a cada grupo</w:t>
      </w:r>
    </w:p>
    <w:p>
      <w:pPr>
        <w:pStyle w:val="normal1"/>
        <w:rPr>
          <w:rFonts w:ascii="Cambria" w:hAnsi="Cambria" w:eastAsia="Cambria" w:cs="Cambria"/>
          <w:b/>
          <w:bCs/>
          <w:i/>
          <w:i/>
          <w:iCs/>
          <w:color w:val="4F81BD"/>
          <w:sz w:val="24"/>
          <w:szCs w:val="24"/>
        </w:rPr>
      </w:pPr>
      <w:r>
        <w:rPr>
          <w:rFonts w:eastAsia="Cambria" w:cs="Cambria" w:ascii="Cambria" w:hAnsi="Cambria"/>
          <w:b/>
          <w:bCs/>
          <w:i/>
          <w:iCs/>
          <w:color w:val="4F81BD"/>
          <w:sz w:val="24"/>
          <w:szCs w:val="24"/>
        </w:rPr>
      </w:r>
    </w:p>
    <w:p>
      <w:pPr>
        <w:pStyle w:val="normal1"/>
        <w:rPr>
          <w:b/>
          <w:bCs/>
          <w:sz w:val="26"/>
          <w:szCs w:val="26"/>
        </w:rPr>
      </w:pPr>
      <w:r>
        <w:rPr>
          <w:rFonts w:eastAsia="Cambria" w:cs="Cambria" w:ascii="Cambria" w:hAnsi="Cambria"/>
          <w:b/>
          <w:bCs/>
          <w:i/>
          <w:iCs/>
          <w:color w:val="4F81BD"/>
          <w:sz w:val="24"/>
          <w:szCs w:val="24"/>
        </w:rPr>
        <w:t>VLAN</w:t>
      </w:r>
      <w:r>
        <w:rPr>
          <w:rFonts w:eastAsia="Cambria" w:cs="Cambria" w:ascii="Cambria" w:hAnsi="Cambria"/>
          <w:b/>
          <w:bCs/>
          <w:i/>
          <w:iCs/>
          <w:color w:val="4F81BD"/>
          <w:sz w:val="26"/>
          <w:szCs w:val="26"/>
        </w:rPr>
        <w:t xml:space="preserve"> </w:t>
      </w:r>
      <w:r>
        <w:rPr>
          <w:rFonts w:eastAsia="Cambria" w:cs="Cambria" w:ascii="Cambria" w:hAnsi="Cambria"/>
          <w:b/>
          <w:bCs/>
          <w:i/>
          <w:iCs/>
          <w:color w:val="4F81BD"/>
          <w:sz w:val="26"/>
          <w:szCs w:val="26"/>
        </w:rPr>
        <w:t>y wi-fi:</w:t>
      </w:r>
    </w:p>
    <w:p>
      <w:pPr>
        <w:pStyle w:val="normal1"/>
        <w:rPr/>
      </w:pPr>
      <w:r>
        <w:rPr/>
        <w:t>Ver archivo adjunto.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26"/>
          <w:szCs w:val="26"/>
        </w:rPr>
      </w:pPr>
      <w:r>
        <w:rPr>
          <w:rFonts w:eastAsia="Cambria" w:cs="Cambria" w:ascii="Cambria" w:hAnsi="Cambria"/>
          <w:b/>
          <w:bCs/>
          <w:i/>
          <w:iCs/>
          <w:color w:val="4F81BD"/>
          <w:sz w:val="24"/>
          <w:szCs w:val="24"/>
        </w:rPr>
        <w:t>FHRP</w:t>
      </w:r>
      <w:r>
        <w:rPr>
          <w:b/>
          <w:bCs/>
          <w:sz w:val="26"/>
          <w:szCs w:val="26"/>
        </w:rPr>
        <w:t>:</w:t>
      </w:r>
    </w:p>
    <w:p>
      <w:pPr>
        <w:pStyle w:val="normal1"/>
        <w:rPr/>
      </w:pPr>
      <w:r>
        <w:rPr/>
        <w:t>Todas las redes finales deben implementar redundancia de primer salto.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26"/>
          <w:szCs w:val="26"/>
        </w:rPr>
      </w:pPr>
      <w:r>
        <w:rPr>
          <w:rFonts w:eastAsia="Cambria" w:cs="Cambria" w:ascii="Cambria" w:hAnsi="Cambria"/>
          <w:b/>
          <w:bCs/>
          <w:i/>
          <w:iCs/>
          <w:color w:val="4F81BD"/>
          <w:sz w:val="24"/>
          <w:szCs w:val="24"/>
        </w:rPr>
        <w:t>OSPF</w:t>
      </w:r>
      <w:r>
        <w:rPr>
          <w:b/>
          <w:bCs/>
          <w:sz w:val="26"/>
          <w:szCs w:val="26"/>
        </w:rPr>
        <w:t>:</w:t>
      </w:r>
    </w:p>
    <w:p>
      <w:pPr>
        <w:pStyle w:val="normal1"/>
        <w:rPr/>
      </w:pPr>
      <w:r>
        <w:rPr/>
        <w:t>El protocolo de enrutamiento dinámico debe ser aplicado según corresponda como enlace punto a punto o red multi acceso.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mbr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Wingdings">
    <w:charset w:val="02"/>
    <w:family w:val="auto"/>
    <w:pitch w:val="default"/>
    <w:embedRegular r:id="rId22" w:fontKey="{16014A78-CABC-4EF0-12AC-5CD89AEFDE16}"/>
    <w:embedBold r:id="rId23" w:fontKey="{17014A78-CABC-4EF0-12AC-5CD89AEFDE17}"/>
  </w:font>
  <w:font w:name="Wingdings 2">
    <w:charset w:val="02"/>
    <w:family w:val="auto"/>
    <w:pitch w:val="default"/>
    <w:embedRegular r:id="rId24" w:fontKey="{18014A78-CABC-4EF0-12AC-5CD89AEFDE18}"/>
    <w:embedBold r:id="rId25" w:fontKey="{19014A78-CABC-4EF0-12AC-5CD89AEFDE19}"/>
  </w:font>
  <w:font w:name="OpenSymbol">
    <w:altName w:val="Arial Unicode MS"/>
    <w:charset w:val="01"/>
    <w:family w:val="auto"/>
    <w:pitch w:val="default"/>
    <w:embedRegular r:id="rId26" w:fontKey="{1A014A78-CABC-4EF0-12AC-5CD89AEFDE1A}"/>
    <w:embedBold r:id="rId27" w:fontKey="{1B014A78-CABC-4EF0-12AC-5CD89AEFDE1B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Uh8XNu11LXmIaXLu2Fu3S7lGgQg==">CgMxLjAyDmguY294c3UxOW9yYzl3OAByITFaS3gzLW85MTZfUm1rUW92Vl9UTWhQWDBKMEZDa3BpUw==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LibreOffice/25.2.4.3$Windows_X86_64 LibreOffice_project/33e196637044ead23f5c3226cde09b47731f7e27</Application>
  <AppVersion>15.0000</AppVersion>
  <Pages>1</Pages>
  <Words>87</Words>
  <Characters>515</Characters>
  <CharactersWithSpaces>583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2026-10-14T13:49:03Z</dcterms:modified>
  <cp:revision>1</cp:revision>
  <dc:subject/>
  <dc:title/>
</cp:coreProperties>
</file>