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555"/>
          <w:sz w:val="44"/>
        </w:rPr>
        <w:t>PROJET BIG DATA — ENTREPÔT DE DONNÉES SANTÉ CHU</w:t>
      </w:r>
    </w:p>
    <w:p>
      <w:pPr>
        <w:jc w:val="center"/>
      </w:pPr>
      <w:r>
        <w:rPr>
          <w:color w:val="2E5EAA"/>
          <w:sz w:val="30"/>
        </w:rPr>
        <w:t>Livrable 1 : Référentiel de Données</w:t>
      </w:r>
    </w:p>
    <w:p>
      <w:pPr>
        <w:jc w:val="center"/>
      </w:pPr>
      <w:r>
        <w:rPr>
          <w:i/>
          <w:color w:val="555555"/>
          <w:sz w:val="22"/>
        </w:rPr>
        <w:t>Modèle conceptuel  ·  Architecture médaillon  ·  Jobs d'alimentation ETL</w:t>
      </w:r>
    </w:p>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1F3555"/>
          </w:tcPr>
          <w:p>
            <w:r/>
            <w:r>
              <w:rPr>
                <w:b/>
                <w:color w:val="FFFFFF"/>
                <w:sz w:val="19"/>
              </w:rPr>
              <w:t>Rôle</w:t>
            </w:r>
          </w:p>
        </w:tc>
        <w:tc>
          <w:tcPr>
            <w:tcW w:type="dxa" w:w="2880"/>
            <w:shd w:val="clear" w:color="auto" w:fill="1F3555"/>
          </w:tcPr>
          <w:p>
            <w:r/>
            <w:r>
              <w:rPr>
                <w:b/>
                <w:color w:val="FFFFFF"/>
                <w:sz w:val="19"/>
              </w:rPr>
              <w:t>Membre</w:t>
            </w:r>
          </w:p>
        </w:tc>
        <w:tc>
          <w:tcPr>
            <w:tcW w:type="dxa" w:w="2880"/>
            <w:shd w:val="clear" w:color="auto" w:fill="1F3555"/>
          </w:tcPr>
          <w:p>
            <w:r/>
            <w:r>
              <w:rPr>
                <w:b/>
                <w:color w:val="FFFFFF"/>
                <w:sz w:val="19"/>
              </w:rPr>
              <w:t>Fait principal</w:t>
            </w:r>
          </w:p>
        </w:tc>
        <w:tc>
          <w:tcPr>
            <w:tcW w:type="dxa" w:w="2448"/>
            <w:shd w:val="clear" w:color="auto" w:fill="1F3555"/>
          </w:tcPr>
          <w:p>
            <w:r/>
            <w:r>
              <w:rPr>
                <w:b/>
                <w:color w:val="FFFFFF"/>
                <w:sz w:val="19"/>
              </w:rPr>
              <w:t>Source</w:t>
            </w:r>
          </w:p>
        </w:tc>
      </w:tr>
      <w:tr>
        <w:tc>
          <w:tcPr>
            <w:tcW w:type="dxa" w:w="1872"/>
          </w:tcPr>
          <w:p>
            <w:r/>
            <w:r>
              <w:rPr>
                <w:sz w:val="19"/>
              </w:rPr>
              <w:t>Contributeur</w:t>
            </w:r>
          </w:p>
        </w:tc>
        <w:tc>
          <w:tcPr>
            <w:tcW w:type="dxa" w:w="2880"/>
          </w:tcPr>
          <w:p>
            <w:r/>
            <w:r>
              <w:rPr>
                <w:sz w:val="19"/>
              </w:rPr>
              <w:t>Julian Kerignard</w:t>
            </w:r>
          </w:p>
        </w:tc>
        <w:tc>
          <w:tcPr>
            <w:tcW w:type="dxa" w:w="2880"/>
          </w:tcPr>
          <w:p>
            <w:r/>
            <w:r>
              <w:rPr>
                <w:sz w:val="19"/>
              </w:rPr>
              <w:t>Fait_Consultation</w:t>
            </w:r>
          </w:p>
        </w:tc>
        <w:tc>
          <w:tcPr>
            <w:tcW w:type="dxa" w:w="2448"/>
          </w:tcPr>
          <w:p>
            <w:r/>
            <w:r>
              <w:rPr>
                <w:sz w:val="19"/>
              </w:rPr>
              <w:t>PostgreSQL</w:t>
            </w:r>
          </w:p>
        </w:tc>
      </w:tr>
      <w:tr>
        <w:tc>
          <w:tcPr>
            <w:tcW w:type="dxa" w:w="1872"/>
            <w:shd w:val="clear" w:color="auto" w:fill="EEF2F8"/>
          </w:tcPr>
          <w:p>
            <w:r/>
            <w:r>
              <w:rPr>
                <w:sz w:val="19"/>
              </w:rPr>
              <w:t>Contributeur</w:t>
            </w:r>
          </w:p>
        </w:tc>
        <w:tc>
          <w:tcPr>
            <w:tcW w:type="dxa" w:w="2880"/>
            <w:shd w:val="clear" w:color="auto" w:fill="EEF2F8"/>
          </w:tcPr>
          <w:p>
            <w:r/>
            <w:r>
              <w:rPr>
                <w:sz w:val="19"/>
              </w:rPr>
              <w:t>Chloé Lagocki</w:t>
            </w:r>
          </w:p>
        </w:tc>
        <w:tc>
          <w:tcPr>
            <w:tcW w:type="dxa" w:w="2880"/>
            <w:shd w:val="clear" w:color="auto" w:fill="EEF2F8"/>
          </w:tcPr>
          <w:p>
            <w:r/>
            <w:r>
              <w:rPr>
                <w:sz w:val="19"/>
              </w:rPr>
              <w:t>Fait_Hospitalisation</w:t>
            </w:r>
          </w:p>
        </w:tc>
        <w:tc>
          <w:tcPr>
            <w:tcW w:type="dxa" w:w="2448"/>
            <w:shd w:val="clear" w:color="auto" w:fill="EEF2F8"/>
          </w:tcPr>
          <w:p>
            <w:r/>
            <w:r>
              <w:rPr>
                <w:sz w:val="19"/>
              </w:rPr>
              <w:t>PostgreSQL / CSV</w:t>
            </w:r>
          </w:p>
        </w:tc>
      </w:tr>
      <w:tr>
        <w:tc>
          <w:tcPr>
            <w:tcW w:type="dxa" w:w="1872"/>
          </w:tcPr>
          <w:p>
            <w:r/>
            <w:r>
              <w:rPr>
                <w:sz w:val="19"/>
              </w:rPr>
              <w:t>Contributeur</w:t>
            </w:r>
          </w:p>
        </w:tc>
        <w:tc>
          <w:tcPr>
            <w:tcW w:type="dxa" w:w="2880"/>
          </w:tcPr>
          <w:p>
            <w:r/>
            <w:r>
              <w:rPr>
                <w:sz w:val="19"/>
              </w:rPr>
              <w:t>Matthieu Michel</w:t>
            </w:r>
          </w:p>
        </w:tc>
        <w:tc>
          <w:tcPr>
            <w:tcW w:type="dxa" w:w="2880"/>
          </w:tcPr>
          <w:p>
            <w:r/>
            <w:r>
              <w:rPr>
                <w:sz w:val="19"/>
              </w:rPr>
              <w:t>Fait_Satisfaction</w:t>
            </w:r>
          </w:p>
        </w:tc>
        <w:tc>
          <w:tcPr>
            <w:tcW w:type="dxa" w:w="2448"/>
          </w:tcPr>
          <w:p>
            <w:r/>
            <w:r>
              <w:rPr>
                <w:sz w:val="19"/>
              </w:rPr>
              <w:t>Fichiers plats (eSATIS)</w:t>
            </w:r>
          </w:p>
        </w:tc>
      </w:tr>
      <w:tr>
        <w:tc>
          <w:tcPr>
            <w:tcW w:type="dxa" w:w="1872"/>
            <w:shd w:val="clear" w:color="auto" w:fill="EEF2F8"/>
          </w:tcPr>
          <w:p>
            <w:r/>
            <w:r>
              <w:rPr>
                <w:sz w:val="19"/>
              </w:rPr>
              <w:t>Contributeur</w:t>
            </w:r>
          </w:p>
        </w:tc>
        <w:tc>
          <w:tcPr>
            <w:tcW w:type="dxa" w:w="2880"/>
            <w:shd w:val="clear" w:color="auto" w:fill="EEF2F8"/>
          </w:tcPr>
          <w:p>
            <w:r/>
            <w:r>
              <w:rPr>
                <w:sz w:val="19"/>
              </w:rPr>
              <w:t>Maxime Auchet</w:t>
            </w:r>
          </w:p>
        </w:tc>
        <w:tc>
          <w:tcPr>
            <w:tcW w:type="dxa" w:w="2880"/>
            <w:shd w:val="clear" w:color="auto" w:fill="EEF2F8"/>
          </w:tcPr>
          <w:p>
            <w:r/>
            <w:r>
              <w:rPr>
                <w:sz w:val="19"/>
              </w:rPr>
              <w:t>Fait_Deces</w:t>
            </w:r>
          </w:p>
        </w:tc>
        <w:tc>
          <w:tcPr>
            <w:tcW w:type="dxa" w:w="2448"/>
            <w:shd w:val="clear" w:color="auto" w:fill="EEF2F8"/>
          </w:tcPr>
          <w:p>
            <w:r/>
            <w:r>
              <w:rPr>
                <w:sz w:val="19"/>
              </w:rPr>
              <w:t>Fichiers INSEE</w:t>
            </w:r>
          </w:p>
        </w:tc>
      </w:tr>
    </w:tbl>
    <w:p/>
    <w:p>
      <w:pPr>
        <w:jc w:val="center"/>
      </w:pPr>
      <w:r>
        <w:rPr>
          <w:color w:val="555555"/>
          <w:sz w:val="20"/>
        </w:rPr>
        <w:t>Projet : CHU Big Data    ·    Version 2.0 (corrigée)    ·    05 juin 2026</w:t>
      </w:r>
    </w:p>
    <w:p>
      <w:r>
        <w:br w:type="page"/>
      </w:r>
    </w:p>
    <w:p>
      <w:pPr>
        <w:pStyle w:val="Heading1"/>
      </w:pPr>
      <w:r>
        <w:t>1. Résumé exécutif</w:t>
      </w:r>
    </w:p>
    <w:p>
      <w:r>
        <w:t>Ce rapport constitue le Livrable 1 du projet CHU Big Data : le référentiel de données de l'entrepôt décisionnel. Conformément à l'énoncé, il couvre strictement trois objets :</w:t>
      </w:r>
    </w:p>
    <w:p>
      <w:pPr>
        <w:pStyle w:val="ListBullet"/>
      </w:pPr>
      <w:r>
        <w:t>la modélisation des axes d'analyse et des mesures (modèle dimensionnel en constellation) ;</w:t>
      </w:r>
    </w:p>
    <w:p>
      <w:pPr>
        <w:pStyle w:val="ListBullet"/>
      </w:pPr>
      <w:r>
        <w:t>le développement des jobs d'alimentation du schéma décisionnel (chaîne ETL) ;</w:t>
      </w:r>
    </w:p>
    <w:p>
      <w:pPr>
        <w:pStyle w:val="ListBullet"/>
      </w:pPr>
      <w:r>
        <w:t>la description de l'architecture de l'entrepôt de données (médaillon Bronze/Silver/Gold).</w:t>
      </w:r>
    </w:p>
    <w:p>
      <w:r>
        <w:t>Le modèle répond aux 8 besoins d'analyse imposés par le CHU (section 2.1). Il s'appuie sur 4 tables de faits (Consultation, Hospitalisation, Satisfaction, Décès) et 6 dimensions conformes partagées (Temps, Patient, Diagnostic, Établissement, Professionnel, Géographie). L'implémentation physique, les tests et l'optimisation relèvent du Livrable 2 ; les tableaux de bord et le storytelling, du Livrable 3.</w:t>
      </w:r>
    </w:p>
    <w:p>
      <w:pPr>
        <w:pStyle w:val="Heading1"/>
      </w:pPr>
      <w:r>
        <w:t>2. Introduction et contexte</w:t>
      </w:r>
    </w:p>
    <w:p>
      <w:pPr>
        <w:pStyle w:val="Heading2"/>
      </w:pPr>
      <w:r>
        <w:t>2.1 Objectif du projet — les 8 besoins d'analyse</w:t>
      </w:r>
    </w:p>
    <w:p>
      <w:r>
        <w:t>Le groupe CHU souhaite exploiter ses données de soins, de satisfaction et de décès afin de piloter l'activité médicale. La première consultation des utilisateurs (praticiens, chefs d'établissement) a permis d'identifier 8 besoins d'analyse, qui fixent les axes et les mesures de l'entrepôt :</w:t>
      </w:r>
    </w:p>
    <w:tbl>
      <w:tblPr>
        <w:tblStyle w:val="TableGrid"/>
        <w:tblW w:type="auto" w:w="0"/>
        <w:jc w:val="center"/>
        <w:tblLook w:firstColumn="1" w:firstRow="1" w:lastColumn="0" w:lastRow="0" w:noHBand="0" w:noVBand="1" w:val="04A0"/>
      </w:tblPr>
      <w:tblGrid>
        <w:gridCol w:w="4320"/>
        <w:gridCol w:w="4320"/>
      </w:tblGrid>
      <w:tr>
        <w:tc>
          <w:tcPr>
            <w:tcW w:type="dxa" w:w="720"/>
            <w:shd w:val="clear" w:color="auto" w:fill="1F3555"/>
          </w:tcPr>
          <w:p>
            <w:r/>
            <w:r>
              <w:rPr>
                <w:b/>
                <w:color w:val="FFFFFF"/>
                <w:sz w:val="19"/>
              </w:rPr>
              <w:t>#</w:t>
            </w:r>
          </w:p>
        </w:tc>
        <w:tc>
          <w:tcPr>
            <w:tcW w:type="dxa" w:w="9360"/>
            <w:shd w:val="clear" w:color="auto" w:fill="1F3555"/>
          </w:tcPr>
          <w:p>
            <w:r/>
            <w:r>
              <w:rPr>
                <w:b/>
                <w:color w:val="FFFFFF"/>
                <w:sz w:val="19"/>
              </w:rPr>
              <w:t>Besoin d'analyse imposé</w:t>
            </w:r>
          </w:p>
        </w:tc>
      </w:tr>
      <w:tr>
        <w:tc>
          <w:tcPr>
            <w:tcW w:type="dxa" w:w="720"/>
          </w:tcPr>
          <w:p>
            <w:r/>
            <w:r>
              <w:rPr>
                <w:sz w:val="19"/>
              </w:rPr>
              <w:t>B1</w:t>
            </w:r>
          </w:p>
        </w:tc>
        <w:tc>
          <w:tcPr>
            <w:tcW w:type="dxa" w:w="9360"/>
          </w:tcPr>
          <w:p>
            <w:r/>
            <w:r>
              <w:rPr>
                <w:sz w:val="19"/>
              </w:rPr>
              <w:t>Taux de consultation des patients dans un établissement X sur une période Y</w:t>
            </w:r>
          </w:p>
        </w:tc>
      </w:tr>
      <w:tr>
        <w:tc>
          <w:tcPr>
            <w:tcW w:type="dxa" w:w="720"/>
            <w:shd w:val="clear" w:color="auto" w:fill="EEF2F8"/>
          </w:tcPr>
          <w:p>
            <w:r/>
            <w:r>
              <w:rPr>
                <w:sz w:val="19"/>
              </w:rPr>
              <w:t>B2</w:t>
            </w:r>
          </w:p>
        </w:tc>
        <w:tc>
          <w:tcPr>
            <w:tcW w:type="dxa" w:w="9360"/>
            <w:shd w:val="clear" w:color="auto" w:fill="EEF2F8"/>
          </w:tcPr>
          <w:p>
            <w:r/>
            <w:r>
              <w:rPr>
                <w:sz w:val="19"/>
              </w:rPr>
              <w:t>Taux de consultation des patients par rapport à un diagnostic X sur une période Y</w:t>
            </w:r>
          </w:p>
        </w:tc>
      </w:tr>
      <w:tr>
        <w:tc>
          <w:tcPr>
            <w:tcW w:type="dxa" w:w="720"/>
          </w:tcPr>
          <w:p>
            <w:r/>
            <w:r>
              <w:rPr>
                <w:sz w:val="19"/>
              </w:rPr>
              <w:t>B3</w:t>
            </w:r>
          </w:p>
        </w:tc>
        <w:tc>
          <w:tcPr>
            <w:tcW w:type="dxa" w:w="9360"/>
          </w:tcPr>
          <w:p>
            <w:r/>
            <w:r>
              <w:rPr>
                <w:sz w:val="19"/>
              </w:rPr>
              <w:t>Taux global d'hospitalisation des patients dans une période donnée Y</w:t>
            </w:r>
          </w:p>
        </w:tc>
      </w:tr>
      <w:tr>
        <w:tc>
          <w:tcPr>
            <w:tcW w:type="dxa" w:w="720"/>
            <w:shd w:val="clear" w:color="auto" w:fill="EEF2F8"/>
          </w:tcPr>
          <w:p>
            <w:r/>
            <w:r>
              <w:rPr>
                <w:sz w:val="19"/>
              </w:rPr>
              <w:t>B4</w:t>
            </w:r>
          </w:p>
        </w:tc>
        <w:tc>
          <w:tcPr>
            <w:tcW w:type="dxa" w:w="9360"/>
            <w:shd w:val="clear" w:color="auto" w:fill="EEF2F8"/>
          </w:tcPr>
          <w:p>
            <w:r/>
            <w:r>
              <w:rPr>
                <w:sz w:val="19"/>
              </w:rPr>
              <w:t>Taux d'hospitalisation des patients par rapport à des diagnostics sur une période donnée</w:t>
            </w:r>
          </w:p>
        </w:tc>
      </w:tr>
      <w:tr>
        <w:tc>
          <w:tcPr>
            <w:tcW w:type="dxa" w:w="720"/>
          </w:tcPr>
          <w:p>
            <w:r/>
            <w:r>
              <w:rPr>
                <w:sz w:val="19"/>
              </w:rPr>
              <w:t>B5</w:t>
            </w:r>
          </w:p>
        </w:tc>
        <w:tc>
          <w:tcPr>
            <w:tcW w:type="dxa" w:w="9360"/>
          </w:tcPr>
          <w:p>
            <w:r/>
            <w:r>
              <w:rPr>
                <w:sz w:val="19"/>
              </w:rPr>
              <w:t>Taux d'hospitalisation par sexe, par âge</w:t>
            </w:r>
          </w:p>
        </w:tc>
      </w:tr>
      <w:tr>
        <w:tc>
          <w:tcPr>
            <w:tcW w:type="dxa" w:w="720"/>
            <w:shd w:val="clear" w:color="auto" w:fill="EEF2F8"/>
          </w:tcPr>
          <w:p>
            <w:r/>
            <w:r>
              <w:rPr>
                <w:sz w:val="19"/>
              </w:rPr>
              <w:t>B6</w:t>
            </w:r>
          </w:p>
        </w:tc>
        <w:tc>
          <w:tcPr>
            <w:tcW w:type="dxa" w:w="9360"/>
            <w:shd w:val="clear" w:color="auto" w:fill="EEF2F8"/>
          </w:tcPr>
          <w:p>
            <w:r/>
            <w:r>
              <w:rPr>
                <w:sz w:val="19"/>
              </w:rPr>
              <w:t>Taux de consultation par professionnel</w:t>
            </w:r>
          </w:p>
        </w:tc>
      </w:tr>
      <w:tr>
        <w:tc>
          <w:tcPr>
            <w:tcW w:type="dxa" w:w="720"/>
          </w:tcPr>
          <w:p>
            <w:r/>
            <w:r>
              <w:rPr>
                <w:sz w:val="19"/>
              </w:rPr>
              <w:t>B7</w:t>
            </w:r>
          </w:p>
        </w:tc>
        <w:tc>
          <w:tcPr>
            <w:tcW w:type="dxa" w:w="9360"/>
          </w:tcPr>
          <w:p>
            <w:r/>
            <w:r>
              <w:rPr>
                <w:sz w:val="19"/>
              </w:rPr>
              <w:t>Nombre de décès par localisation (région) et sur l'année 2019</w:t>
            </w:r>
          </w:p>
        </w:tc>
      </w:tr>
      <w:tr>
        <w:tc>
          <w:tcPr>
            <w:tcW w:type="dxa" w:w="720"/>
            <w:shd w:val="clear" w:color="auto" w:fill="EEF2F8"/>
          </w:tcPr>
          <w:p>
            <w:r/>
            <w:r>
              <w:rPr>
                <w:sz w:val="19"/>
              </w:rPr>
              <w:t>B8</w:t>
            </w:r>
          </w:p>
        </w:tc>
        <w:tc>
          <w:tcPr>
            <w:tcW w:type="dxa" w:w="9360"/>
            <w:shd w:val="clear" w:color="auto" w:fill="EEF2F8"/>
          </w:tcPr>
          <w:p>
            <w:r/>
            <w:r>
              <w:rPr>
                <w:sz w:val="19"/>
              </w:rPr>
              <w:t>Taux global de satisfaction par région sur l'année 2020</w:t>
            </w:r>
          </w:p>
        </w:tc>
      </w:tr>
    </w:tbl>
    <w:p/>
    <w:p>
      <w:pPr>
        <w:pStyle w:val="Heading2"/>
      </w:pPr>
      <w:r>
        <w:t>2.2 Périmètre du Livrable 1</w:t>
      </w:r>
    </w:p>
    <w:p>
      <w:r>
        <w:t>Le présent livrable est de nature CONCEPTUELLE. Il comprend :</w:t>
      </w:r>
    </w:p>
    <w:p>
      <w:pPr>
        <w:pStyle w:val="ListBullet"/>
      </w:pPr>
      <w:r>
        <w:t>le modèle de données (faits, dimensions, grains, mesures) — axes d'analyse ;</w:t>
      </w:r>
    </w:p>
    <w:p>
      <w:pPr>
        <w:pStyle w:val="ListBullet"/>
      </w:pPr>
      <w:r>
        <w:t>la description des jobs d'alimentation (ETL) ;</w:t>
      </w:r>
    </w:p>
    <w:p>
      <w:pPr>
        <w:pStyle w:val="ListBullet"/>
      </w:pPr>
      <w:r>
        <w:t>la description de l'architecture de l'entrepôt.</w:t>
      </w:r>
    </w:p>
    <w:p>
      <w:r>
        <w:t>Sont explicitement renvoyés aux livrables suivants :</w:t>
      </w:r>
    </w:p>
    <w:p>
      <w:pPr>
        <w:pStyle w:val="ListBullet"/>
      </w:pPr>
      <w:r>
        <w:t>Livrable 2 : implémentation physique (scripts de création/chargement), partitionnement et bucketing, vérification des données, mesure et optimisation des performances ;</w:t>
      </w:r>
    </w:p>
    <w:p>
      <w:pPr>
        <w:pStyle w:val="ListBullet"/>
      </w:pPr>
      <w:r>
        <w:t>Livrable 3 : tableaux de bord, restitution et storytelling.</w:t>
      </w:r>
    </w:p>
    <w:p>
      <w:pPr>
        <w:pStyle w:val="Heading2"/>
      </w:pPr>
      <w:r>
        <w:t>2.3 Équipe et responsabilités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1F3555"/>
          </w:tcPr>
          <w:p>
            <w:r/>
            <w:r>
              <w:rPr>
                <w:b/>
                <w:color w:val="FFFFFF"/>
                <w:sz w:val="19"/>
              </w:rPr>
              <w:t>Membre</w:t>
            </w:r>
          </w:p>
        </w:tc>
        <w:tc>
          <w:tcPr>
            <w:tcW w:type="dxa" w:w="2592"/>
            <w:shd w:val="clear" w:color="auto" w:fill="1F3555"/>
          </w:tcPr>
          <w:p>
            <w:r/>
            <w:r>
              <w:rPr>
                <w:b/>
                <w:color w:val="FFFFFF"/>
                <w:sz w:val="19"/>
              </w:rPr>
              <w:t>Fait principal</w:t>
            </w:r>
          </w:p>
        </w:tc>
        <w:tc>
          <w:tcPr>
            <w:tcW w:type="dxa" w:w="2160"/>
            <w:shd w:val="clear" w:color="auto" w:fill="1F3555"/>
          </w:tcPr>
          <w:p>
            <w:r/>
            <w:r>
              <w:rPr>
                <w:b/>
                <w:color w:val="FFFFFF"/>
                <w:sz w:val="19"/>
              </w:rPr>
              <w:t>Source</w:t>
            </w:r>
          </w:p>
        </w:tc>
        <w:tc>
          <w:tcPr>
            <w:tcW w:type="dxa" w:w="3888"/>
            <w:shd w:val="clear" w:color="auto" w:fill="1F3555"/>
          </w:tcPr>
          <w:p>
            <w:r/>
            <w:r>
              <w:rPr>
                <w:b/>
                <w:color w:val="FFFFFF"/>
                <w:sz w:val="19"/>
              </w:rPr>
              <w:t>Responsabilités</w:t>
            </w:r>
          </w:p>
        </w:tc>
      </w:tr>
      <w:tr>
        <w:tc>
          <w:tcPr>
            <w:tcW w:type="dxa" w:w="1440"/>
          </w:tcPr>
          <w:p>
            <w:r/>
            <w:r>
              <w:rPr>
                <w:sz w:val="19"/>
              </w:rPr>
              <w:t>Julian</w:t>
            </w:r>
          </w:p>
        </w:tc>
        <w:tc>
          <w:tcPr>
            <w:tcW w:type="dxa" w:w="2592"/>
          </w:tcPr>
          <w:p>
            <w:r/>
            <w:r>
              <w:rPr>
                <w:sz w:val="19"/>
              </w:rPr>
              <w:t>Fait_Consultation</w:t>
            </w:r>
          </w:p>
        </w:tc>
        <w:tc>
          <w:tcPr>
            <w:tcW w:type="dxa" w:w="2160"/>
          </w:tcPr>
          <w:p>
            <w:r/>
            <w:r>
              <w:rPr>
                <w:sz w:val="19"/>
              </w:rPr>
              <w:t>PostgreSQL</w:t>
            </w:r>
          </w:p>
        </w:tc>
        <w:tc>
          <w:tcPr>
            <w:tcW w:type="dxa" w:w="3888"/>
          </w:tcPr>
          <w:p>
            <w:r/>
            <w:r>
              <w:rPr>
                <w:sz w:val="19"/>
              </w:rPr>
              <w:t>Modélisation, ETL, dimension Professionnel</w:t>
            </w:r>
          </w:p>
        </w:tc>
      </w:tr>
      <w:tr>
        <w:tc>
          <w:tcPr>
            <w:tcW w:type="dxa" w:w="1440"/>
            <w:shd w:val="clear" w:color="auto" w:fill="EEF2F8"/>
          </w:tcPr>
          <w:p>
            <w:r/>
            <w:r>
              <w:rPr>
                <w:sz w:val="19"/>
              </w:rPr>
              <w:t>Chloé</w:t>
            </w:r>
          </w:p>
        </w:tc>
        <w:tc>
          <w:tcPr>
            <w:tcW w:type="dxa" w:w="2592"/>
            <w:shd w:val="clear" w:color="auto" w:fill="EEF2F8"/>
          </w:tcPr>
          <w:p>
            <w:r/>
            <w:r>
              <w:rPr>
                <w:sz w:val="19"/>
              </w:rPr>
              <w:t>Fait_Hospitalisation</w:t>
            </w:r>
          </w:p>
        </w:tc>
        <w:tc>
          <w:tcPr>
            <w:tcW w:type="dxa" w:w="2160"/>
            <w:shd w:val="clear" w:color="auto" w:fill="EEF2F8"/>
          </w:tcPr>
          <w:p>
            <w:r/>
            <w:r>
              <w:rPr>
                <w:sz w:val="19"/>
              </w:rPr>
              <w:t>PostgreSQL / CSV</w:t>
            </w:r>
          </w:p>
        </w:tc>
        <w:tc>
          <w:tcPr>
            <w:tcW w:type="dxa" w:w="3888"/>
            <w:shd w:val="clear" w:color="auto" w:fill="EEF2F8"/>
          </w:tcPr>
          <w:p>
            <w:r/>
            <w:r>
              <w:rPr>
                <w:sz w:val="19"/>
              </w:rPr>
              <w:t>Modélisation, ETL, dimension Diagnostic</w:t>
            </w:r>
          </w:p>
        </w:tc>
      </w:tr>
      <w:tr>
        <w:tc>
          <w:tcPr>
            <w:tcW w:type="dxa" w:w="1440"/>
          </w:tcPr>
          <w:p>
            <w:r/>
            <w:r>
              <w:rPr>
                <w:sz w:val="19"/>
              </w:rPr>
              <w:t>Matthieu</w:t>
            </w:r>
          </w:p>
        </w:tc>
        <w:tc>
          <w:tcPr>
            <w:tcW w:type="dxa" w:w="2592"/>
          </w:tcPr>
          <w:p>
            <w:r/>
            <w:r>
              <w:rPr>
                <w:sz w:val="19"/>
              </w:rPr>
              <w:t>Fait_Satisfaction</w:t>
            </w:r>
          </w:p>
        </w:tc>
        <w:tc>
          <w:tcPr>
            <w:tcW w:type="dxa" w:w="2160"/>
          </w:tcPr>
          <w:p>
            <w:r/>
            <w:r>
              <w:rPr>
                <w:sz w:val="19"/>
              </w:rPr>
              <w:t>Fichiers plats</w:t>
            </w:r>
          </w:p>
        </w:tc>
        <w:tc>
          <w:tcPr>
            <w:tcW w:type="dxa" w:w="3888"/>
          </w:tcPr>
          <w:p>
            <w:r/>
            <w:r>
              <w:rPr>
                <w:sz w:val="19"/>
              </w:rPr>
              <w:t>Modélisation, ETL, agrégations région</w:t>
            </w:r>
          </w:p>
        </w:tc>
      </w:tr>
      <w:tr>
        <w:tc>
          <w:tcPr>
            <w:tcW w:type="dxa" w:w="1440"/>
            <w:shd w:val="clear" w:color="auto" w:fill="EEF2F8"/>
          </w:tcPr>
          <w:p>
            <w:r/>
            <w:r>
              <w:rPr>
                <w:sz w:val="19"/>
              </w:rPr>
              <w:t>Maxime</w:t>
            </w:r>
          </w:p>
        </w:tc>
        <w:tc>
          <w:tcPr>
            <w:tcW w:type="dxa" w:w="2592"/>
            <w:shd w:val="clear" w:color="auto" w:fill="EEF2F8"/>
          </w:tcPr>
          <w:p>
            <w:r/>
            <w:r>
              <w:rPr>
                <w:sz w:val="19"/>
              </w:rPr>
              <w:t>Fait_Deces</w:t>
            </w:r>
          </w:p>
        </w:tc>
        <w:tc>
          <w:tcPr>
            <w:tcW w:type="dxa" w:w="2160"/>
            <w:shd w:val="clear" w:color="auto" w:fill="EEF2F8"/>
          </w:tcPr>
          <w:p>
            <w:r/>
            <w:r>
              <w:rPr>
                <w:sz w:val="19"/>
              </w:rPr>
              <w:t>INSEE</w:t>
            </w:r>
          </w:p>
        </w:tc>
        <w:tc>
          <w:tcPr>
            <w:tcW w:type="dxa" w:w="3888"/>
            <w:shd w:val="clear" w:color="auto" w:fill="EEF2F8"/>
          </w:tcPr>
          <w:p>
            <w:r/>
            <w:r>
              <w:rPr>
                <w:sz w:val="19"/>
              </w:rPr>
              <w:t>Modélisation, ETL, volumétrie</w:t>
            </w:r>
          </w:p>
        </w:tc>
      </w:tr>
      <w:tr>
        <w:tc>
          <w:tcPr>
            <w:tcW w:type="dxa" w:w="1440"/>
          </w:tcPr>
          <w:p>
            <w:r/>
            <w:r>
              <w:rPr>
                <w:sz w:val="19"/>
              </w:rPr>
              <w:t>Commun</w:t>
            </w:r>
          </w:p>
        </w:tc>
        <w:tc>
          <w:tcPr>
            <w:tcW w:type="dxa" w:w="2592"/>
          </w:tcPr>
          <w:p>
            <w:r/>
            <w:r>
              <w:rPr>
                <w:sz w:val="19"/>
              </w:rPr>
              <w:t>Dimensions + architecture</w:t>
            </w:r>
          </w:p>
        </w:tc>
        <w:tc>
          <w:tcPr>
            <w:tcW w:type="dxa" w:w="2160"/>
          </w:tcPr>
          <w:p>
            <w:r/>
            <w:r>
              <w:rPr>
                <w:sz w:val="19"/>
              </w:rPr>
              <w:t>Tous</w:t>
            </w:r>
          </w:p>
        </w:tc>
        <w:tc>
          <w:tcPr>
            <w:tcW w:type="dxa" w:w="3888"/>
          </w:tcPr>
          <w:p>
            <w:r/>
            <w:r>
              <w:rPr>
                <w:sz w:val="19"/>
              </w:rPr>
              <w:t>Temps, Patient, Établissement, Géographie, sécurité</w:t>
            </w:r>
          </w:p>
        </w:tc>
      </w:tr>
    </w:tbl>
    <w:p/>
    <w:p>
      <w:pPr>
        <w:pStyle w:val="Heading1"/>
      </w:pPr>
      <w:r>
        <w:t>3. Architecture de l'entrepôt (médaillon Bronze / Silver / Gold)</w:t>
      </w:r>
    </w:p>
    <w:p>
      <w:r>
        <w:t>L'entrepôt suit une architecture en médaillon à trois zones, adaptée à une chaîne batch sur données historiques (dumps statiques).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555"/>
          </w:tcPr>
          <w:p>
            <w:r/>
            <w:r>
              <w:rPr>
                <w:b/>
                <w:color w:val="FFFFFF"/>
                <w:sz w:val="19"/>
              </w:rPr>
              <w:t>Zone</w:t>
            </w:r>
          </w:p>
        </w:tc>
        <w:tc>
          <w:tcPr>
            <w:tcW w:type="dxa" w:w="3168"/>
            <w:shd w:val="clear" w:color="auto" w:fill="1F3555"/>
          </w:tcPr>
          <w:p>
            <w:r/>
            <w:r>
              <w:rPr>
                <w:b/>
                <w:color w:val="FFFFFF"/>
                <w:sz w:val="19"/>
              </w:rPr>
              <w:t>Rôle</w:t>
            </w:r>
          </w:p>
        </w:tc>
        <w:tc>
          <w:tcPr>
            <w:tcW w:type="dxa" w:w="4032"/>
            <w:shd w:val="clear" w:color="auto" w:fill="1F3555"/>
          </w:tcPr>
          <w:p>
            <w:r/>
            <w:r>
              <w:rPr>
                <w:b/>
                <w:color w:val="FFFFFF"/>
                <w:sz w:val="19"/>
              </w:rPr>
              <w:t>Contenu</w:t>
            </w:r>
          </w:p>
        </w:tc>
      </w:tr>
      <w:tr>
        <w:tc>
          <w:tcPr>
            <w:tcW w:type="dxa" w:w="2880"/>
          </w:tcPr>
          <w:p>
            <w:r/>
            <w:r>
              <w:rPr>
                <w:sz w:val="19"/>
              </w:rPr>
              <w:t>Bronze (ingestion)</w:t>
            </w:r>
          </w:p>
        </w:tc>
        <w:tc>
          <w:tcPr>
            <w:tcW w:type="dxa" w:w="3168"/>
          </w:tcPr>
          <w:p>
            <w:r/>
            <w:r>
              <w:rPr>
                <w:sz w:val="19"/>
              </w:rPr>
              <w:t>Copie brute des sources sur HDFS</w:t>
            </w:r>
          </w:p>
        </w:tc>
        <w:tc>
          <w:tcPr>
            <w:tcW w:type="dxa" w:w="4032"/>
          </w:tcPr>
          <w:p>
            <w:r/>
            <w:r>
              <w:rPr>
                <w:sz w:val="19"/>
              </w:rPr>
              <w:t>Aucune transformation ; permet reprise et audit ; conservation historique</w:t>
            </w:r>
          </w:p>
        </w:tc>
      </w:tr>
      <w:tr>
        <w:tc>
          <w:tcPr>
            <w:tcW w:type="dxa" w:w="2880"/>
            <w:shd w:val="clear" w:color="auto" w:fill="EEF2F8"/>
          </w:tcPr>
          <w:p>
            <w:r/>
            <w:r>
              <w:rPr>
                <w:sz w:val="19"/>
              </w:rPr>
              <w:t>Silver (nettoyage + anonymisation)</w:t>
            </w:r>
          </w:p>
        </w:tc>
        <w:tc>
          <w:tcPr>
            <w:tcW w:type="dxa" w:w="3168"/>
            <w:shd w:val="clear" w:color="auto" w:fill="EEF2F8"/>
          </w:tcPr>
          <w:p>
            <w:r/>
            <w:r>
              <w:rPr>
                <w:sz w:val="19"/>
              </w:rPr>
              <w:t>Données dédupliquées, formatées, pseudonymisées</w:t>
            </w:r>
          </w:p>
        </w:tc>
        <w:tc>
          <w:tcPr>
            <w:tcW w:type="dxa" w:w="4032"/>
            <w:shd w:val="clear" w:color="auto" w:fill="EEF2F8"/>
          </w:tcPr>
          <w:p>
            <w:r/>
            <w:r>
              <w:rPr>
                <w:sz w:val="19"/>
              </w:rPr>
              <w:t>Pseudonymisation patient (SHA-256), suppression colonnes sensibles, validation qualité</w:t>
            </w:r>
          </w:p>
        </w:tc>
      </w:tr>
      <w:tr>
        <w:tc>
          <w:tcPr>
            <w:tcW w:type="dxa" w:w="2880"/>
          </w:tcPr>
          <w:p>
            <w:r/>
            <w:r>
              <w:rPr>
                <w:sz w:val="19"/>
              </w:rPr>
              <w:t>Gold (entrepôt)</w:t>
            </w:r>
          </w:p>
        </w:tc>
        <w:tc>
          <w:tcPr>
            <w:tcW w:type="dxa" w:w="3168"/>
          </w:tcPr>
          <w:p>
            <w:r/>
            <w:r>
              <w:rPr>
                <w:sz w:val="19"/>
              </w:rPr>
              <w:t>Modèle en constellation (faits + dimensions)</w:t>
            </w:r>
          </w:p>
        </w:tc>
        <w:tc>
          <w:tcPr>
            <w:tcW w:type="dxa" w:w="4032"/>
          </w:tcPr>
          <w:p>
            <w:r/>
            <w:r>
              <w:rPr>
                <w:sz w:val="19"/>
              </w:rPr>
              <w:t>Partitionnement par année, bucketing sur clé de jointure, format Parquet (Snappy)</w:t>
            </w:r>
          </w:p>
        </w:tc>
      </w:tr>
    </w:tbl>
    <w:p/>
    <w:p>
      <w:pPr>
        <w:pStyle w:val="IntenseQuote"/>
      </w:pPr>
      <w:r>
        <w:t>Flux global :</w:t>
      </w:r>
    </w:p>
    <w:p>
      <w:r>
        <w:t>Sources  →  BRONZE (brut HDFS)  →  SILVER (nettoyé + pseudonymisé)  →  GOLD (schéma en constellation Hive)  →  Restitution BI (Livrable 3).</w:t>
      </w:r>
    </w:p>
    <w:p>
      <w:r>
        <w:t>Exemple (hospitalisations) : Hospitalisations.csv → Bronze (table externe) → Silver (déduplication, parsing des dates, validation) → pseudonymisation de l'identifiant patient → chargement de Fait_Hospitalisation (partitionné par année, bucketé par établissement).</w:t>
      </w:r>
    </w:p>
    <w:p>
      <w:pPr>
        <w:pStyle w:val="Heading1"/>
      </w:pPr>
      <w:r>
        <w:t>4. Sources de données et volumétrie</w:t>
      </w:r>
    </w:p>
    <w:p>
      <w:pPr>
        <w:pStyle w:val="Heading2"/>
      </w:pPr>
      <w:r>
        <w:t>4.1 Vue d'ensemble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1F3555"/>
          </w:tcPr>
          <w:p>
            <w:r/>
            <w:r>
              <w:rPr>
                <w:b/>
                <w:color w:val="FFFFFF"/>
                <w:sz w:val="19"/>
              </w:rPr>
              <w:t>Source</w:t>
            </w:r>
          </w:p>
        </w:tc>
        <w:tc>
          <w:tcPr>
            <w:tcW w:type="dxa" w:w="1872"/>
            <w:shd w:val="clear" w:color="auto" w:fill="1F3555"/>
          </w:tcPr>
          <w:p>
            <w:r/>
            <w:r>
              <w:rPr>
                <w:b/>
                <w:color w:val="FFFFFF"/>
                <w:sz w:val="19"/>
              </w:rPr>
              <w:t>Type</w:t>
            </w:r>
          </w:p>
        </w:tc>
        <w:tc>
          <w:tcPr>
            <w:tcW w:type="dxa" w:w="1440"/>
            <w:shd w:val="clear" w:color="auto" w:fill="1F3555"/>
          </w:tcPr>
          <w:p>
            <w:r/>
            <w:r>
              <w:rPr>
                <w:b/>
                <w:color w:val="FFFFFF"/>
                <w:sz w:val="19"/>
              </w:rPr>
              <w:t>Taille</w:t>
            </w:r>
          </w:p>
        </w:tc>
        <w:tc>
          <w:tcPr>
            <w:tcW w:type="dxa" w:w="2736"/>
            <w:shd w:val="clear" w:color="auto" w:fill="1F3555"/>
          </w:tcPr>
          <w:p>
            <w:r/>
            <w:r>
              <w:rPr>
                <w:b/>
                <w:color w:val="FFFFFF"/>
                <w:sz w:val="19"/>
              </w:rPr>
              <w:t>Volumétrie</w:t>
            </w:r>
          </w:p>
        </w:tc>
        <w:tc>
          <w:tcPr>
            <w:tcW w:type="dxa" w:w="2448"/>
            <w:shd w:val="clear" w:color="auto" w:fill="1F3555"/>
          </w:tcPr>
          <w:p>
            <w:r/>
            <w:r>
              <w:rPr>
                <w:b/>
                <w:color w:val="FFFFFF"/>
                <w:sz w:val="19"/>
              </w:rPr>
              <w:t>Sujet</w:t>
            </w:r>
          </w:p>
        </w:tc>
      </w:tr>
      <w:tr>
        <w:tc>
          <w:tcPr>
            <w:tcW w:type="dxa" w:w="2304"/>
          </w:tcPr>
          <w:p>
            <w:r/>
            <w:r>
              <w:rPr>
                <w:sz w:val="19"/>
              </w:rPr>
              <w:t>PostgreSQL</w:t>
            </w:r>
          </w:p>
        </w:tc>
        <w:tc>
          <w:tcPr>
            <w:tcW w:type="dxa" w:w="1872"/>
          </w:tcPr>
          <w:p>
            <w:r/>
            <w:r>
              <w:rPr>
                <w:sz w:val="19"/>
              </w:rPr>
              <w:t>SGBD</w:t>
            </w:r>
          </w:p>
        </w:tc>
        <w:tc>
          <w:tcPr>
            <w:tcW w:type="dxa" w:w="1440"/>
          </w:tcPr>
          <w:p>
            <w:r/>
            <w:r>
              <w:rPr>
                <w:sz w:val="19"/>
              </w:rPr>
              <w:t>~45 Mo</w:t>
            </w:r>
          </w:p>
        </w:tc>
        <w:tc>
          <w:tcPr>
            <w:tcW w:type="dxa" w:w="2736"/>
          </w:tcPr>
          <w:p>
            <w:r/>
            <w:r>
              <w:rPr>
                <w:sz w:val="19"/>
              </w:rPr>
              <w:t>Consultations + hospitalisations</w:t>
            </w:r>
          </w:p>
        </w:tc>
        <w:tc>
          <w:tcPr>
            <w:tcW w:type="dxa" w:w="2448"/>
          </w:tcPr>
          <w:p>
            <w:r/>
            <w:r>
              <w:rPr>
                <w:sz w:val="19"/>
              </w:rPr>
              <w:t>Soins médico-administratifs</w:t>
            </w:r>
          </w:p>
        </w:tc>
      </w:tr>
      <w:tr>
        <w:tc>
          <w:tcPr>
            <w:tcW w:type="dxa" w:w="2304"/>
            <w:shd w:val="clear" w:color="auto" w:fill="EEF2F8"/>
          </w:tcPr>
          <w:p>
            <w:r/>
            <w:r>
              <w:rPr>
                <w:sz w:val="19"/>
              </w:rPr>
              <w:t>CSV Établissements</w:t>
            </w:r>
          </w:p>
        </w:tc>
        <w:tc>
          <w:tcPr>
            <w:tcW w:type="dxa" w:w="1872"/>
            <w:shd w:val="clear" w:color="auto" w:fill="EEF2F8"/>
          </w:tcPr>
          <w:p>
            <w:r/>
            <w:r>
              <w:rPr>
                <w:sz w:val="19"/>
              </w:rPr>
              <w:t>Fichiers plats</w:t>
            </w:r>
          </w:p>
        </w:tc>
        <w:tc>
          <w:tcPr>
            <w:tcW w:type="dxa" w:w="1440"/>
            <w:shd w:val="clear" w:color="auto" w:fill="EEF2F8"/>
          </w:tcPr>
          <w:p>
            <w:r/>
            <w:r>
              <w:rPr>
                <w:sz w:val="19"/>
              </w:rPr>
              <w:t>~203 Mo</w:t>
            </w:r>
          </w:p>
        </w:tc>
        <w:tc>
          <w:tcPr>
            <w:tcW w:type="dxa" w:w="2736"/>
            <w:shd w:val="clear" w:color="auto" w:fill="EEF2F8"/>
          </w:tcPr>
          <w:p>
            <w:r/>
            <w:r>
              <w:rPr>
                <w:sz w:val="19"/>
              </w:rPr>
              <w:t>Référentiel national</w:t>
            </w:r>
          </w:p>
        </w:tc>
        <w:tc>
          <w:tcPr>
            <w:tcW w:type="dxa" w:w="2448"/>
            <w:shd w:val="clear" w:color="auto" w:fill="EEF2F8"/>
          </w:tcPr>
          <w:p>
            <w:r/>
            <w:r>
              <w:rPr>
                <w:sz w:val="19"/>
              </w:rPr>
              <w:t>Établissements / professionnels</w:t>
            </w:r>
          </w:p>
        </w:tc>
      </w:tr>
      <w:tr>
        <w:tc>
          <w:tcPr>
            <w:tcW w:type="dxa" w:w="2304"/>
          </w:tcPr>
          <w:p>
            <w:r/>
            <w:r>
              <w:rPr>
                <w:sz w:val="19"/>
              </w:rPr>
              <w:t>Fichiers Satisfaction</w:t>
            </w:r>
          </w:p>
        </w:tc>
        <w:tc>
          <w:tcPr>
            <w:tcW w:type="dxa" w:w="1872"/>
          </w:tcPr>
          <w:p>
            <w:r/>
            <w:r>
              <w:rPr>
                <w:sz w:val="19"/>
              </w:rPr>
              <w:t>Fichiers plats</w:t>
            </w:r>
          </w:p>
        </w:tc>
        <w:tc>
          <w:tcPr>
            <w:tcW w:type="dxa" w:w="1440"/>
          </w:tcPr>
          <w:p>
            <w:r/>
            <w:r>
              <w:rPr>
                <w:sz w:val="19"/>
              </w:rPr>
              <w:t>~16 Mo</w:t>
            </w:r>
          </w:p>
        </w:tc>
        <w:tc>
          <w:tcPr>
            <w:tcW w:type="dxa" w:w="2736"/>
          </w:tcPr>
          <w:p>
            <w:r/>
            <w:r>
              <w:rPr>
                <w:sz w:val="19"/>
              </w:rPr>
              <w:t>Campagnes eSATIS par année</w:t>
            </w:r>
          </w:p>
        </w:tc>
        <w:tc>
          <w:tcPr>
            <w:tcW w:type="dxa" w:w="2448"/>
          </w:tcPr>
          <w:p>
            <w:r/>
            <w:r>
              <w:rPr>
                <w:sz w:val="19"/>
              </w:rPr>
              <w:t>Notes de satisfaction</w:t>
            </w:r>
          </w:p>
        </w:tc>
      </w:tr>
      <w:tr>
        <w:tc>
          <w:tcPr>
            <w:tcW w:type="dxa" w:w="2304"/>
            <w:shd w:val="clear" w:color="auto" w:fill="EEF2F8"/>
          </w:tcPr>
          <w:p>
            <w:r/>
            <w:r>
              <w:rPr>
                <w:sz w:val="19"/>
              </w:rPr>
              <w:t>INSEE Décès</w:t>
            </w:r>
          </w:p>
        </w:tc>
        <w:tc>
          <w:tcPr>
            <w:tcW w:type="dxa" w:w="1872"/>
            <w:shd w:val="clear" w:color="auto" w:fill="EEF2F8"/>
          </w:tcPr>
          <w:p>
            <w:r/>
            <w:r>
              <w:rPr>
                <w:sz w:val="19"/>
              </w:rPr>
              <w:t>Fichier plat</w:t>
            </w:r>
          </w:p>
        </w:tc>
        <w:tc>
          <w:tcPr>
            <w:tcW w:type="dxa" w:w="1440"/>
            <w:shd w:val="clear" w:color="auto" w:fill="EEF2F8"/>
          </w:tcPr>
          <w:p>
            <w:r/>
            <w:r>
              <w:rPr>
                <w:sz w:val="19"/>
              </w:rPr>
              <w:t>~1,9 Go</w:t>
            </w:r>
          </w:p>
        </w:tc>
        <w:tc>
          <w:tcPr>
            <w:tcW w:type="dxa" w:w="2736"/>
            <w:shd w:val="clear" w:color="auto" w:fill="EEF2F8"/>
          </w:tcPr>
          <w:p>
            <w:r/>
            <w:r>
              <w:rPr>
                <w:sz w:val="19"/>
              </w:rPr>
              <w:t>≈ 25 millions de lignes</w:t>
            </w:r>
          </w:p>
        </w:tc>
        <w:tc>
          <w:tcPr>
            <w:tcW w:type="dxa" w:w="2448"/>
            <w:shd w:val="clear" w:color="auto" w:fill="EEF2F8"/>
          </w:tcPr>
          <w:p>
            <w:r/>
            <w:r>
              <w:rPr>
                <w:sz w:val="19"/>
              </w:rPr>
              <w:t>Répertoire national des décès</w:t>
            </w:r>
          </w:p>
        </w:tc>
      </w:tr>
    </w:tbl>
    <w:p/>
    <w:p>
      <w:r>
        <w:t>Justification de l'architecture distribuée : la source INSEE des décès (≈ 1,9 Go, ≈ 25 millions de lignes) à elle seule justifie le recours à HDFS + Hive ; l'accumulation historique (plusieurs années) et le volume total (≈ 2,1 Go) appellent une solution scalable en mode batch.</w:t>
      </w:r>
    </w:p>
    <w:p>
      <w:pPr>
        <w:pStyle w:val="Heading2"/>
      </w:pPr>
      <w:r>
        <w:t>4.2 Détail des sources</w:t>
      </w:r>
    </w:p>
    <w:p>
      <w:pPr>
        <w:pStyle w:val="Heading3"/>
      </w:pPr>
      <w:r>
        <w:t>4.2.1 PostgreSQL — soins médico-administratifs</w:t>
      </w:r>
    </w:p>
    <w:p>
      <w:r>
        <w:t>Base relationnelle (~45 Mo) contenant les consultations (colonnes : num_consultation, id_mut, id_patient, id_prof_sante, code_diag, motif, date_consultation, heure_debut, heure_fin) et les hospitalisations. Les identifiants patients y sont pseudonymisés dès la zone Silver.</w:t>
      </w:r>
    </w:p>
    <w:p>
      <w:pPr>
        <w:pStyle w:val="Heading3"/>
      </w:pPr>
      <w:r>
        <w:t>4.2.2 CSV — établissements de santé</w:t>
      </w:r>
    </w:p>
    <w:p>
      <w:r>
        <w:t>Référentiel des établissements français (dossier ≈ 203 Mo : établissements, professionnels, activité). Champs exploités : identifiant FINESS géographique, libellé, région, département. Sert d'alimentation aux dimensions Établissement et, indirectement, Géographie.</w:t>
      </w:r>
    </w:p>
    <w:p>
      <w:pPr>
        <w:pStyle w:val="Heading3"/>
      </w:pPr>
      <w:r>
        <w:t>4.2.3 Fichiers plats — satisfaction (eSATIS)</w:t>
      </w:r>
    </w:p>
    <w:p>
      <w:r>
        <w:t>Campagnes annuelles eSATIS (≈ 16 Mo). Chaque ligne porte un FINESS géographique, une région et un score global ajusté ; la source est déjà agrégée par établissement (aucun patient individuel). Table de fait : Fait_Satisfaction (campagne de référence : 2020 pour B8).</w:t>
      </w:r>
    </w:p>
    <w:p>
      <w:pPr>
        <w:pStyle w:val="Heading3"/>
      </w:pPr>
      <w:r>
        <w:t>4.2.4 INSEE — répertoire des décès</w:t>
      </w:r>
    </w:p>
    <w:p>
      <w:r>
        <w:t>Fichier INSEE le plus volumineux (≈ 1,9 Go, ≈ 25 millions de lignes). Données d'état civil : nom, prénom, sexe, date et lieu de naissance, date de décès, code commune du lieu de décès, numéro d'acte. Cette source ne contient AUCUN identifiant du système de soins ni cause médicale : elle alimente Fait_Deces de manière autonome (axe région / sexe / âge), sans rapprochement avec les patients hospitalisés.</w:t>
      </w:r>
    </w:p>
    <w:p>
      <w:pPr>
        <w:pStyle w:val="Heading1"/>
      </w:pPr>
      <w:r>
        <w:t>5. Modèle conceptuel et dimensions conformes</w:t>
      </w:r>
    </w:p>
    <w:p>
      <w:r>
        <w:t>Le modèle décisionnel adopté est un schéma en CONSTELLATION : 4 tables de faits (en vert) partagent 6 dimensions conformes (en bleu). La figure 1 en donne la vue d'ensemble ; les attributs détaillés des dimensions sont décrits ci-après (§5.1 à §5.6) et ceux des faits en section 6.</w:t>
      </w:r>
    </w:p>
    <w:p>
      <w:pPr>
        <w:jc w:val="center"/>
      </w:pPr>
      <w:r>
        <w:drawing>
          <wp:inline xmlns:a="http://schemas.openxmlformats.org/drawingml/2006/main" xmlns:pic="http://schemas.openxmlformats.org/drawingml/2006/picture">
            <wp:extent cx="6035040" cy="3783874"/>
            <wp:docPr id="1" name="Picture 1"/>
            <wp:cNvGraphicFramePr>
              <a:graphicFrameLocks noChangeAspect="1"/>
            </wp:cNvGraphicFramePr>
            <a:graphic>
              <a:graphicData uri="http://schemas.openxmlformats.org/drawingml/2006/picture">
                <pic:pic>
                  <pic:nvPicPr>
                    <pic:cNvPr id="0" name="mcd_constellation.png"/>
                    <pic:cNvPicPr/>
                  </pic:nvPicPr>
                  <pic:blipFill>
                    <a:blip r:embed="rId9"/>
                    <a:stretch>
                      <a:fillRect/>
                    </a:stretch>
                  </pic:blipFill>
                  <pic:spPr>
                    <a:xfrm>
                      <a:off x="0" y="0"/>
                      <a:ext cx="6035040" cy="3783874"/>
                    </a:xfrm>
                    <a:prstGeom prst="rect"/>
                  </pic:spPr>
                </pic:pic>
              </a:graphicData>
            </a:graphic>
          </wp:inline>
        </w:drawing>
      </w:r>
    </w:p>
    <w:p>
      <w:pPr>
        <w:jc w:val="center"/>
      </w:pPr>
      <w:r>
        <w:rPr>
          <w:i/>
          <w:color w:val="555555"/>
          <w:sz w:val="18"/>
        </w:rPr>
        <w:t>Figure 1 — Schéma en constellation : 4 faits, 6 dimensions conformes partagées (MCD)</w:t>
      </w:r>
    </w:p>
    <w:p/>
    <w:p>
      <w:r>
        <w:t>Les 6 dimensions suivantes sont modélisées une seule fois et partagées par les tables de faits, afin de garantir la cohérence des axes d'analyse (dimensions conformes).</w:t>
      </w:r>
    </w:p>
    <w:p>
      <w:pPr>
        <w:pStyle w:val="Heading2"/>
      </w:pPr>
      <w:r>
        <w:t>5.1 Dim_Temps</w:t>
      </w:r>
    </w:p>
    <w:p>
      <w:r>
        <w:t>Axe temporel commun aux 4 faits. Clé technique entière au format AAAAMMJJ.</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F3555"/>
          </w:tcPr>
          <w:p>
            <w:r/>
            <w:r>
              <w:rPr>
                <w:b/>
                <w:color w:val="FFFFFF"/>
                <w:sz w:val="19"/>
              </w:rPr>
              <w:t>Colonne</w:t>
            </w:r>
          </w:p>
        </w:tc>
        <w:tc>
          <w:tcPr>
            <w:tcW w:type="dxa" w:w="1440"/>
            <w:shd w:val="clear" w:color="auto" w:fill="1F3555"/>
          </w:tcPr>
          <w:p>
            <w:r/>
            <w:r>
              <w:rPr>
                <w:b/>
                <w:color w:val="FFFFFF"/>
                <w:sz w:val="19"/>
              </w:rPr>
              <w:t>Type</w:t>
            </w:r>
          </w:p>
        </w:tc>
        <w:tc>
          <w:tcPr>
            <w:tcW w:type="dxa" w:w="6336"/>
            <w:shd w:val="clear" w:color="auto" w:fill="1F3555"/>
          </w:tcPr>
          <w:p>
            <w:r/>
            <w:r>
              <w:rPr>
                <w:b/>
                <w:color w:val="FFFFFF"/>
                <w:sz w:val="19"/>
              </w:rPr>
              <w:t>Description</w:t>
            </w:r>
          </w:p>
        </w:tc>
      </w:tr>
      <w:tr>
        <w:tc>
          <w:tcPr>
            <w:tcW w:type="dxa" w:w="2304"/>
          </w:tcPr>
          <w:p>
            <w:r/>
            <w:r>
              <w:rPr>
                <w:sz w:val="19"/>
              </w:rPr>
              <w:t>date_id</w:t>
            </w:r>
          </w:p>
        </w:tc>
        <w:tc>
          <w:tcPr>
            <w:tcW w:type="dxa" w:w="1440"/>
          </w:tcPr>
          <w:p>
            <w:r/>
            <w:r>
              <w:rPr>
                <w:sz w:val="19"/>
              </w:rPr>
              <w:t>INT</w:t>
            </w:r>
          </w:p>
        </w:tc>
        <w:tc>
          <w:tcPr>
            <w:tcW w:type="dxa" w:w="6336"/>
          </w:tcPr>
          <w:p>
            <w:r/>
            <w:r>
              <w:rPr>
                <w:sz w:val="19"/>
              </w:rPr>
              <w:t>Clé technique AAAAMMJJ (ex. 20190101)</w:t>
            </w:r>
          </w:p>
        </w:tc>
      </w:tr>
      <w:tr>
        <w:tc>
          <w:tcPr>
            <w:tcW w:type="dxa" w:w="2304"/>
            <w:shd w:val="clear" w:color="auto" w:fill="EEF2F8"/>
          </w:tcPr>
          <w:p>
            <w:r/>
            <w:r>
              <w:rPr>
                <w:sz w:val="19"/>
              </w:rPr>
              <w:t>jour</w:t>
            </w:r>
          </w:p>
        </w:tc>
        <w:tc>
          <w:tcPr>
            <w:tcW w:type="dxa" w:w="1440"/>
            <w:shd w:val="clear" w:color="auto" w:fill="EEF2F8"/>
          </w:tcPr>
          <w:p>
            <w:r/>
            <w:r>
              <w:rPr>
                <w:sz w:val="19"/>
              </w:rPr>
              <w:t>INT</w:t>
            </w:r>
          </w:p>
        </w:tc>
        <w:tc>
          <w:tcPr>
            <w:tcW w:type="dxa" w:w="6336"/>
            <w:shd w:val="clear" w:color="auto" w:fill="EEF2F8"/>
          </w:tcPr>
          <w:p>
            <w:r/>
            <w:r>
              <w:rPr>
                <w:sz w:val="19"/>
              </w:rPr>
              <w:t>Jour du mois</w:t>
            </w:r>
          </w:p>
        </w:tc>
      </w:tr>
      <w:tr>
        <w:tc>
          <w:tcPr>
            <w:tcW w:type="dxa" w:w="2304"/>
          </w:tcPr>
          <w:p>
            <w:r/>
            <w:r>
              <w:rPr>
                <w:sz w:val="19"/>
              </w:rPr>
              <w:t>mois</w:t>
            </w:r>
          </w:p>
        </w:tc>
        <w:tc>
          <w:tcPr>
            <w:tcW w:type="dxa" w:w="1440"/>
          </w:tcPr>
          <w:p>
            <w:r/>
            <w:r>
              <w:rPr>
                <w:sz w:val="19"/>
              </w:rPr>
              <w:t>INT</w:t>
            </w:r>
          </w:p>
        </w:tc>
        <w:tc>
          <w:tcPr>
            <w:tcW w:type="dxa" w:w="6336"/>
          </w:tcPr>
          <w:p>
            <w:r/>
            <w:r>
              <w:rPr>
                <w:sz w:val="19"/>
              </w:rPr>
              <w:t>Mois (1-12)</w:t>
            </w:r>
          </w:p>
        </w:tc>
      </w:tr>
      <w:tr>
        <w:tc>
          <w:tcPr>
            <w:tcW w:type="dxa" w:w="2304"/>
            <w:shd w:val="clear" w:color="auto" w:fill="EEF2F8"/>
          </w:tcPr>
          <w:p>
            <w:r/>
            <w:r>
              <w:rPr>
                <w:sz w:val="19"/>
              </w:rPr>
              <w:t>libelle_mois</w:t>
            </w:r>
          </w:p>
        </w:tc>
        <w:tc>
          <w:tcPr>
            <w:tcW w:type="dxa" w:w="1440"/>
            <w:shd w:val="clear" w:color="auto" w:fill="EEF2F8"/>
          </w:tcPr>
          <w:p>
            <w:r/>
            <w:r>
              <w:rPr>
                <w:sz w:val="19"/>
              </w:rPr>
              <w:t>STRING</w:t>
            </w:r>
          </w:p>
        </w:tc>
        <w:tc>
          <w:tcPr>
            <w:tcW w:type="dxa" w:w="6336"/>
            <w:shd w:val="clear" w:color="auto" w:fill="EEF2F8"/>
          </w:tcPr>
          <w:p>
            <w:r/>
            <w:r>
              <w:rPr>
                <w:sz w:val="19"/>
              </w:rPr>
              <w:t>Libellé du mois (Janvier … Décembre)</w:t>
            </w:r>
          </w:p>
        </w:tc>
      </w:tr>
      <w:tr>
        <w:tc>
          <w:tcPr>
            <w:tcW w:type="dxa" w:w="2304"/>
          </w:tcPr>
          <w:p>
            <w:r/>
            <w:r>
              <w:rPr>
                <w:sz w:val="19"/>
              </w:rPr>
              <w:t>trimestre</w:t>
            </w:r>
          </w:p>
        </w:tc>
        <w:tc>
          <w:tcPr>
            <w:tcW w:type="dxa" w:w="1440"/>
          </w:tcPr>
          <w:p>
            <w:r/>
            <w:r>
              <w:rPr>
                <w:sz w:val="19"/>
              </w:rPr>
              <w:t>INT</w:t>
            </w:r>
          </w:p>
        </w:tc>
        <w:tc>
          <w:tcPr>
            <w:tcW w:type="dxa" w:w="6336"/>
          </w:tcPr>
          <w:p>
            <w:r/>
            <w:r>
              <w:rPr>
                <w:sz w:val="19"/>
              </w:rPr>
              <w:t>Trimestre (1-4)</w:t>
            </w:r>
          </w:p>
        </w:tc>
      </w:tr>
      <w:tr>
        <w:tc>
          <w:tcPr>
            <w:tcW w:type="dxa" w:w="2304"/>
            <w:shd w:val="clear" w:color="auto" w:fill="EEF2F8"/>
          </w:tcPr>
          <w:p>
            <w:r/>
            <w:r>
              <w:rPr>
                <w:sz w:val="19"/>
              </w:rPr>
              <w:t>annee</w:t>
            </w:r>
          </w:p>
        </w:tc>
        <w:tc>
          <w:tcPr>
            <w:tcW w:type="dxa" w:w="1440"/>
            <w:shd w:val="clear" w:color="auto" w:fill="EEF2F8"/>
          </w:tcPr>
          <w:p>
            <w:r/>
            <w:r>
              <w:rPr>
                <w:sz w:val="19"/>
              </w:rPr>
              <w:t>INT</w:t>
            </w:r>
          </w:p>
        </w:tc>
        <w:tc>
          <w:tcPr>
            <w:tcW w:type="dxa" w:w="6336"/>
            <w:shd w:val="clear" w:color="auto" w:fill="EEF2F8"/>
          </w:tcPr>
          <w:p>
            <w:r/>
            <w:r>
              <w:rPr>
                <w:sz w:val="19"/>
              </w:rPr>
              <w:t>Année (plage générée 2015-2023)</w:t>
            </w:r>
          </w:p>
        </w:tc>
      </w:tr>
      <w:tr>
        <w:tc>
          <w:tcPr>
            <w:tcW w:type="dxa" w:w="2304"/>
          </w:tcPr>
          <w:p>
            <w:r/>
            <w:r>
              <w:rPr>
                <w:sz w:val="19"/>
              </w:rPr>
              <w:t>jour_semaine</w:t>
            </w:r>
          </w:p>
        </w:tc>
        <w:tc>
          <w:tcPr>
            <w:tcW w:type="dxa" w:w="1440"/>
          </w:tcPr>
          <w:p>
            <w:r/>
            <w:r>
              <w:rPr>
                <w:sz w:val="19"/>
              </w:rPr>
              <w:t>STRING</w:t>
            </w:r>
          </w:p>
        </w:tc>
        <w:tc>
          <w:tcPr>
            <w:tcW w:type="dxa" w:w="6336"/>
          </w:tcPr>
          <w:p>
            <w:r/>
            <w:r>
              <w:rPr>
                <w:sz w:val="19"/>
              </w:rPr>
              <w:t>Libellé du jour (Lundi … Dimanche)</w:t>
            </w:r>
          </w:p>
        </w:tc>
      </w:tr>
    </w:tbl>
    <w:p/>
    <w:p>
      <w:pPr>
        <w:pStyle w:val="Heading2"/>
      </w:pPr>
      <w:r>
        <w:t>5.2 Dim_Patient</w:t>
      </w:r>
    </w:p>
    <w:p>
      <w:r>
        <w:t>Pseudonymisée (SHA-256). Aucun identifiant patient en clair n'est conservé.</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3555"/>
          </w:tcPr>
          <w:p>
            <w:r/>
            <w:r>
              <w:rPr>
                <w:b/>
                <w:color w:val="FFFFFF"/>
                <w:sz w:val="19"/>
              </w:rPr>
              <w:t>Colonne</w:t>
            </w:r>
          </w:p>
        </w:tc>
        <w:tc>
          <w:tcPr>
            <w:tcW w:type="dxa" w:w="1440"/>
            <w:shd w:val="clear" w:color="auto" w:fill="1F3555"/>
          </w:tcPr>
          <w:p>
            <w:r/>
            <w:r>
              <w:rPr>
                <w:b/>
                <w:color w:val="FFFFFF"/>
                <w:sz w:val="19"/>
              </w:rPr>
              <w:t>Type</w:t>
            </w:r>
          </w:p>
        </w:tc>
        <w:tc>
          <w:tcPr>
            <w:tcW w:type="dxa" w:w="6048"/>
            <w:shd w:val="clear" w:color="auto" w:fill="1F3555"/>
          </w:tcPr>
          <w:p>
            <w:r/>
            <w:r>
              <w:rPr>
                <w:b/>
                <w:color w:val="FFFFFF"/>
                <w:sz w:val="19"/>
              </w:rPr>
              <w:t>Description</w:t>
            </w:r>
          </w:p>
        </w:tc>
      </w:tr>
      <w:tr>
        <w:tc>
          <w:tcPr>
            <w:tcW w:type="dxa" w:w="2592"/>
          </w:tcPr>
          <w:p>
            <w:r/>
            <w:r>
              <w:rPr>
                <w:sz w:val="19"/>
              </w:rPr>
              <w:t>patient_id</w:t>
            </w:r>
          </w:p>
        </w:tc>
        <w:tc>
          <w:tcPr>
            <w:tcW w:type="dxa" w:w="1440"/>
          </w:tcPr>
          <w:p>
            <w:r/>
            <w:r>
              <w:rPr>
                <w:sz w:val="19"/>
              </w:rPr>
              <w:t>STRING</w:t>
            </w:r>
          </w:p>
        </w:tc>
        <w:tc>
          <w:tcPr>
            <w:tcW w:type="dxa" w:w="6048"/>
          </w:tcPr>
          <w:p>
            <w:r/>
            <w:r>
              <w:rPr>
                <w:sz w:val="19"/>
              </w:rPr>
              <w:t>Hash SHA-256 (64 caractères hexadécimaux) — pseudonymisé</w:t>
            </w:r>
          </w:p>
        </w:tc>
      </w:tr>
      <w:tr>
        <w:tc>
          <w:tcPr>
            <w:tcW w:type="dxa" w:w="2592"/>
            <w:shd w:val="clear" w:color="auto" w:fill="EEF2F8"/>
          </w:tcPr>
          <w:p>
            <w:r/>
            <w:r>
              <w:rPr>
                <w:sz w:val="19"/>
              </w:rPr>
              <w:t>sexe</w:t>
            </w:r>
          </w:p>
        </w:tc>
        <w:tc>
          <w:tcPr>
            <w:tcW w:type="dxa" w:w="1440"/>
            <w:shd w:val="clear" w:color="auto" w:fill="EEF2F8"/>
          </w:tcPr>
          <w:p>
            <w:r/>
            <w:r>
              <w:rPr>
                <w:sz w:val="19"/>
              </w:rPr>
              <w:t>STRING</w:t>
            </w:r>
          </w:p>
        </w:tc>
        <w:tc>
          <w:tcPr>
            <w:tcW w:type="dxa" w:w="6048"/>
            <w:shd w:val="clear" w:color="auto" w:fill="EEF2F8"/>
          </w:tcPr>
          <w:p>
            <w:r/>
            <w:r>
              <w:rPr>
                <w:sz w:val="19"/>
              </w:rPr>
              <w:t>M ou F</w:t>
            </w:r>
          </w:p>
        </w:tc>
      </w:tr>
      <w:tr>
        <w:tc>
          <w:tcPr>
            <w:tcW w:type="dxa" w:w="2592"/>
          </w:tcPr>
          <w:p>
            <w:r/>
            <w:r>
              <w:rPr>
                <w:sz w:val="19"/>
              </w:rPr>
              <w:t>tranche_age</w:t>
            </w:r>
          </w:p>
        </w:tc>
        <w:tc>
          <w:tcPr>
            <w:tcW w:type="dxa" w:w="1440"/>
          </w:tcPr>
          <w:p>
            <w:r/>
            <w:r>
              <w:rPr>
                <w:sz w:val="19"/>
              </w:rPr>
              <w:t>STRING</w:t>
            </w:r>
          </w:p>
        </w:tc>
        <w:tc>
          <w:tcPr>
            <w:tcW w:type="dxa" w:w="6048"/>
          </w:tcPr>
          <w:p>
            <w:r/>
            <w:r>
              <w:rPr>
                <w:sz w:val="19"/>
              </w:rPr>
              <w:t>0-19, 20-39, 40-59, 60-74, 75-84, 85+</w:t>
            </w:r>
          </w:p>
        </w:tc>
      </w:tr>
      <w:tr>
        <w:tc>
          <w:tcPr>
            <w:tcW w:type="dxa" w:w="2592"/>
            <w:shd w:val="clear" w:color="auto" w:fill="EEF2F8"/>
          </w:tcPr>
          <w:p>
            <w:r/>
            <w:r>
              <w:rPr>
                <w:sz w:val="19"/>
              </w:rPr>
              <w:t>region_residence</w:t>
            </w:r>
          </w:p>
        </w:tc>
        <w:tc>
          <w:tcPr>
            <w:tcW w:type="dxa" w:w="1440"/>
            <w:shd w:val="clear" w:color="auto" w:fill="EEF2F8"/>
          </w:tcPr>
          <w:p>
            <w:r/>
            <w:r>
              <w:rPr>
                <w:sz w:val="19"/>
              </w:rPr>
              <w:t>STRING</w:t>
            </w:r>
          </w:p>
        </w:tc>
        <w:tc>
          <w:tcPr>
            <w:tcW w:type="dxa" w:w="6048"/>
            <w:shd w:val="clear" w:color="auto" w:fill="EEF2F8"/>
          </w:tcPr>
          <w:p>
            <w:r/>
            <w:r>
              <w:rPr>
                <w:sz w:val="19"/>
              </w:rPr>
              <w:t>Région de résidence (code INSEE)</w:t>
            </w:r>
          </w:p>
        </w:tc>
      </w:tr>
    </w:tbl>
    <w:p/>
    <w:p>
      <w:pPr>
        <w:pStyle w:val="IntenseQuote"/>
      </w:pPr>
      <w:r>
        <w:t>Note : alimentée depuis le Bronze PostgreSQL (consultations / hospitalisations). Le hash est produit par le job de pseudonymisation (section 9.2) afin d'être identique d'un fait à l'autre.</w:t>
      </w:r>
    </w:p>
    <w:p>
      <w:pPr>
        <w:pStyle w:val="Heading2"/>
      </w:pPr>
      <w:r>
        <w:t>5.3 Dim_Diagnostic</w:t>
      </w:r>
    </w:p>
    <w:p>
      <w:r>
        <w:t>Référentiel des codes CIM-10. La généralisation par chapitre soutient B2 et B4.</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F3555"/>
          </w:tcPr>
          <w:p>
            <w:r/>
            <w:r>
              <w:rPr>
                <w:b/>
                <w:color w:val="FFFFFF"/>
                <w:sz w:val="19"/>
              </w:rPr>
              <w:t>Colonne</w:t>
            </w:r>
          </w:p>
        </w:tc>
        <w:tc>
          <w:tcPr>
            <w:tcW w:type="dxa" w:w="1440"/>
            <w:shd w:val="clear" w:color="auto" w:fill="1F3555"/>
          </w:tcPr>
          <w:p>
            <w:r/>
            <w:r>
              <w:rPr>
                <w:b/>
                <w:color w:val="FFFFFF"/>
                <w:sz w:val="19"/>
              </w:rPr>
              <w:t>Type</w:t>
            </w:r>
          </w:p>
        </w:tc>
        <w:tc>
          <w:tcPr>
            <w:tcW w:type="dxa" w:w="6336"/>
            <w:shd w:val="clear" w:color="auto" w:fill="1F3555"/>
          </w:tcPr>
          <w:p>
            <w:r/>
            <w:r>
              <w:rPr>
                <w:b/>
                <w:color w:val="FFFFFF"/>
                <w:sz w:val="19"/>
              </w:rPr>
              <w:t>Description</w:t>
            </w:r>
          </w:p>
        </w:tc>
      </w:tr>
      <w:tr>
        <w:tc>
          <w:tcPr>
            <w:tcW w:type="dxa" w:w="2304"/>
          </w:tcPr>
          <w:p>
            <w:r/>
            <w:r>
              <w:rPr>
                <w:sz w:val="19"/>
              </w:rPr>
              <w:t>diag_id</w:t>
            </w:r>
          </w:p>
        </w:tc>
        <w:tc>
          <w:tcPr>
            <w:tcW w:type="dxa" w:w="1440"/>
          </w:tcPr>
          <w:p>
            <w:r/>
            <w:r>
              <w:rPr>
                <w:sz w:val="19"/>
              </w:rPr>
              <w:t>STRING</w:t>
            </w:r>
          </w:p>
        </w:tc>
        <w:tc>
          <w:tcPr>
            <w:tcW w:type="dxa" w:w="6336"/>
          </w:tcPr>
          <w:p>
            <w:r/>
            <w:r>
              <w:rPr>
                <w:sz w:val="19"/>
              </w:rPr>
              <w:t>Clé technique (code CIM-10 observé)</w:t>
            </w:r>
          </w:p>
        </w:tc>
      </w:tr>
      <w:tr>
        <w:tc>
          <w:tcPr>
            <w:tcW w:type="dxa" w:w="2304"/>
            <w:shd w:val="clear" w:color="auto" w:fill="EEF2F8"/>
          </w:tcPr>
          <w:p>
            <w:r/>
            <w:r>
              <w:rPr>
                <w:sz w:val="19"/>
              </w:rPr>
              <w:t>code_cim10</w:t>
            </w:r>
          </w:p>
        </w:tc>
        <w:tc>
          <w:tcPr>
            <w:tcW w:type="dxa" w:w="1440"/>
            <w:shd w:val="clear" w:color="auto" w:fill="EEF2F8"/>
          </w:tcPr>
          <w:p>
            <w:r/>
            <w:r>
              <w:rPr>
                <w:sz w:val="19"/>
              </w:rPr>
              <w:t>STRING</w:t>
            </w:r>
          </w:p>
        </w:tc>
        <w:tc>
          <w:tcPr>
            <w:tcW w:type="dxa" w:w="6336"/>
            <w:shd w:val="clear" w:color="auto" w:fill="EEF2F8"/>
          </w:tcPr>
          <w:p>
            <w:r/>
            <w:r>
              <w:rPr>
                <w:sz w:val="19"/>
              </w:rPr>
              <w:t>Code diagnostic CIM-10</w:t>
            </w:r>
          </w:p>
        </w:tc>
      </w:tr>
      <w:tr>
        <w:tc>
          <w:tcPr>
            <w:tcW w:type="dxa" w:w="2304"/>
          </w:tcPr>
          <w:p>
            <w:r/>
            <w:r>
              <w:rPr>
                <w:sz w:val="19"/>
              </w:rPr>
              <w:t>libelle</w:t>
            </w:r>
          </w:p>
        </w:tc>
        <w:tc>
          <w:tcPr>
            <w:tcW w:type="dxa" w:w="1440"/>
          </w:tcPr>
          <w:p>
            <w:r/>
            <w:r>
              <w:rPr>
                <w:sz w:val="19"/>
              </w:rPr>
              <w:t>STRING</w:t>
            </w:r>
          </w:p>
        </w:tc>
        <w:tc>
          <w:tcPr>
            <w:tcW w:type="dxa" w:w="6336"/>
          </w:tcPr>
          <w:p>
            <w:r/>
            <w:r>
              <w:rPr>
                <w:sz w:val="19"/>
              </w:rPr>
              <w:t>Libellé (NULL tant qu'aucun référentiel de libellés n'est fourni)</w:t>
            </w:r>
          </w:p>
        </w:tc>
      </w:tr>
      <w:tr>
        <w:tc>
          <w:tcPr>
            <w:tcW w:type="dxa" w:w="2304"/>
            <w:shd w:val="clear" w:color="auto" w:fill="EEF2F8"/>
          </w:tcPr>
          <w:p>
            <w:r/>
            <w:r>
              <w:rPr>
                <w:sz w:val="19"/>
              </w:rPr>
              <w:t>chapitre_cim10</w:t>
            </w:r>
          </w:p>
        </w:tc>
        <w:tc>
          <w:tcPr>
            <w:tcW w:type="dxa" w:w="1440"/>
            <w:shd w:val="clear" w:color="auto" w:fill="EEF2F8"/>
          </w:tcPr>
          <w:p>
            <w:r/>
            <w:r>
              <w:rPr>
                <w:sz w:val="19"/>
              </w:rPr>
              <w:t>STRING</w:t>
            </w:r>
          </w:p>
        </w:tc>
        <w:tc>
          <w:tcPr>
            <w:tcW w:type="dxa" w:w="6336"/>
            <w:shd w:val="clear" w:color="auto" w:fill="EEF2F8"/>
          </w:tcPr>
          <w:p>
            <w:r/>
            <w:r>
              <w:rPr>
                <w:sz w:val="19"/>
              </w:rPr>
              <w:t>Catégorie généralisée (1re lettre du code) — minimisation RGPD</w:t>
            </w:r>
          </w:p>
        </w:tc>
      </w:tr>
    </w:tbl>
    <w:p/>
    <w:p>
      <w:pPr>
        <w:pStyle w:val="Heading2"/>
      </w:pPr>
      <w:r>
        <w:t>5.4 Dim_Etablissement</w:t>
      </w:r>
    </w:p>
    <w:p>
      <w:r>
        <w:t>Référentiel des établissements (clé FINESS géographique).</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F3555"/>
          </w:tcPr>
          <w:p>
            <w:r/>
            <w:r>
              <w:rPr>
                <w:b/>
                <w:color w:val="FFFFFF"/>
                <w:sz w:val="19"/>
              </w:rPr>
              <w:t>Colonne</w:t>
            </w:r>
          </w:p>
        </w:tc>
        <w:tc>
          <w:tcPr>
            <w:tcW w:type="dxa" w:w="1440"/>
            <w:shd w:val="clear" w:color="auto" w:fill="1F3555"/>
          </w:tcPr>
          <w:p>
            <w:r/>
            <w:r>
              <w:rPr>
                <w:b/>
                <w:color w:val="FFFFFF"/>
                <w:sz w:val="19"/>
              </w:rPr>
              <w:t>Type</w:t>
            </w:r>
          </w:p>
        </w:tc>
        <w:tc>
          <w:tcPr>
            <w:tcW w:type="dxa" w:w="6336"/>
            <w:shd w:val="clear" w:color="auto" w:fill="1F3555"/>
          </w:tcPr>
          <w:p>
            <w:r/>
            <w:r>
              <w:rPr>
                <w:b/>
                <w:color w:val="FFFFFF"/>
                <w:sz w:val="19"/>
              </w:rPr>
              <w:t>Description</w:t>
            </w:r>
          </w:p>
        </w:tc>
      </w:tr>
      <w:tr>
        <w:tc>
          <w:tcPr>
            <w:tcW w:type="dxa" w:w="2304"/>
          </w:tcPr>
          <w:p>
            <w:r/>
            <w:r>
              <w:rPr>
                <w:sz w:val="19"/>
              </w:rPr>
              <w:t>etab_id</w:t>
            </w:r>
          </w:p>
        </w:tc>
        <w:tc>
          <w:tcPr>
            <w:tcW w:type="dxa" w:w="1440"/>
          </w:tcPr>
          <w:p>
            <w:r/>
            <w:r>
              <w:rPr>
                <w:sz w:val="19"/>
              </w:rPr>
              <w:t>STRING</w:t>
            </w:r>
          </w:p>
        </w:tc>
        <w:tc>
          <w:tcPr>
            <w:tcW w:type="dxa" w:w="6336"/>
          </w:tcPr>
          <w:p>
            <w:r/>
            <w:r>
              <w:rPr>
                <w:sz w:val="19"/>
              </w:rPr>
              <w:t>FINESS géographique (site) — clé</w:t>
            </w:r>
          </w:p>
        </w:tc>
      </w:tr>
      <w:tr>
        <w:tc>
          <w:tcPr>
            <w:tcW w:type="dxa" w:w="2304"/>
            <w:shd w:val="clear" w:color="auto" w:fill="EEF2F8"/>
          </w:tcPr>
          <w:p>
            <w:r/>
            <w:r>
              <w:rPr>
                <w:sz w:val="19"/>
              </w:rPr>
              <w:t>nom_etab</w:t>
            </w:r>
          </w:p>
        </w:tc>
        <w:tc>
          <w:tcPr>
            <w:tcW w:type="dxa" w:w="1440"/>
            <w:shd w:val="clear" w:color="auto" w:fill="EEF2F8"/>
          </w:tcPr>
          <w:p>
            <w:r/>
            <w:r>
              <w:rPr>
                <w:sz w:val="19"/>
              </w:rPr>
              <w:t>STRING</w:t>
            </w:r>
          </w:p>
        </w:tc>
        <w:tc>
          <w:tcPr>
            <w:tcW w:type="dxa" w:w="6336"/>
            <w:shd w:val="clear" w:color="auto" w:fill="EEF2F8"/>
          </w:tcPr>
          <w:p>
            <w:r/>
            <w:r>
              <w:rPr>
                <w:sz w:val="19"/>
              </w:rPr>
              <w:t>Nom de l'établissement</w:t>
            </w:r>
          </w:p>
        </w:tc>
      </w:tr>
      <w:tr>
        <w:tc>
          <w:tcPr>
            <w:tcW w:type="dxa" w:w="2304"/>
          </w:tcPr>
          <w:p>
            <w:r/>
            <w:r>
              <w:rPr>
                <w:sz w:val="19"/>
              </w:rPr>
              <w:t>type_etab</w:t>
            </w:r>
          </w:p>
        </w:tc>
        <w:tc>
          <w:tcPr>
            <w:tcW w:type="dxa" w:w="1440"/>
          </w:tcPr>
          <w:p>
            <w:r/>
            <w:r>
              <w:rPr>
                <w:sz w:val="19"/>
              </w:rPr>
              <w:t>STRING</w:t>
            </w:r>
          </w:p>
        </w:tc>
        <w:tc>
          <w:tcPr>
            <w:tcW w:type="dxa" w:w="6336"/>
          </w:tcPr>
          <w:p>
            <w:r/>
            <w:r>
              <w:rPr>
                <w:sz w:val="19"/>
              </w:rPr>
              <w:t>Type (MCO / SSR / HAD / PSY)</w:t>
            </w:r>
          </w:p>
        </w:tc>
      </w:tr>
      <w:tr>
        <w:tc>
          <w:tcPr>
            <w:tcW w:type="dxa" w:w="2304"/>
            <w:shd w:val="clear" w:color="auto" w:fill="EEF2F8"/>
          </w:tcPr>
          <w:p>
            <w:r/>
            <w:r>
              <w:rPr>
                <w:sz w:val="19"/>
              </w:rPr>
              <w:t>region</w:t>
            </w:r>
          </w:p>
        </w:tc>
        <w:tc>
          <w:tcPr>
            <w:tcW w:type="dxa" w:w="1440"/>
            <w:shd w:val="clear" w:color="auto" w:fill="EEF2F8"/>
          </w:tcPr>
          <w:p>
            <w:r/>
            <w:r>
              <w:rPr>
                <w:sz w:val="19"/>
              </w:rPr>
              <w:t>STRING</w:t>
            </w:r>
          </w:p>
        </w:tc>
        <w:tc>
          <w:tcPr>
            <w:tcW w:type="dxa" w:w="6336"/>
            <w:shd w:val="clear" w:color="auto" w:fill="EEF2F8"/>
          </w:tcPr>
          <w:p>
            <w:r/>
            <w:r>
              <w:rPr>
                <w:sz w:val="19"/>
              </w:rPr>
              <w:t>Région</w:t>
            </w:r>
          </w:p>
        </w:tc>
      </w:tr>
      <w:tr>
        <w:tc>
          <w:tcPr>
            <w:tcW w:type="dxa" w:w="2304"/>
          </w:tcPr>
          <w:p>
            <w:r/>
            <w:r>
              <w:rPr>
                <w:sz w:val="19"/>
              </w:rPr>
              <w:t>departement</w:t>
            </w:r>
          </w:p>
        </w:tc>
        <w:tc>
          <w:tcPr>
            <w:tcW w:type="dxa" w:w="1440"/>
          </w:tcPr>
          <w:p>
            <w:r/>
            <w:r>
              <w:rPr>
                <w:sz w:val="19"/>
              </w:rPr>
              <w:t>STRING</w:t>
            </w:r>
          </w:p>
        </w:tc>
        <w:tc>
          <w:tcPr>
            <w:tcW w:type="dxa" w:w="6336"/>
          </w:tcPr>
          <w:p>
            <w:r/>
            <w:r>
              <w:rPr>
                <w:sz w:val="19"/>
              </w:rPr>
              <w:t>Département</w:t>
            </w:r>
          </w:p>
        </w:tc>
      </w:tr>
    </w:tbl>
    <w:p/>
    <w:p>
      <w:pPr>
        <w:pStyle w:val="Heading2"/>
      </w:pPr>
      <w:r>
        <w:t>5.5 Dim_Professionnel</w:t>
      </w:r>
    </w:p>
    <w:p>
      <w:r>
        <w:t>Dimension requise par le besoin B6 (taux de consultation par professionnel). Alimentée depuis le Bronze PostgreSQL (professionnels + spécialités).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F3555"/>
          </w:tcPr>
          <w:p>
            <w:r/>
            <w:r>
              <w:rPr>
                <w:b/>
                <w:color w:val="FFFFFF"/>
                <w:sz w:val="19"/>
              </w:rPr>
              <w:t>Colonne</w:t>
            </w:r>
          </w:p>
        </w:tc>
        <w:tc>
          <w:tcPr>
            <w:tcW w:type="dxa" w:w="1440"/>
            <w:shd w:val="clear" w:color="auto" w:fill="1F3555"/>
          </w:tcPr>
          <w:p>
            <w:r/>
            <w:r>
              <w:rPr>
                <w:b/>
                <w:color w:val="FFFFFF"/>
                <w:sz w:val="19"/>
              </w:rPr>
              <w:t>Type</w:t>
            </w:r>
          </w:p>
        </w:tc>
        <w:tc>
          <w:tcPr>
            <w:tcW w:type="dxa" w:w="6192"/>
            <w:shd w:val="clear" w:color="auto" w:fill="1F3555"/>
          </w:tcPr>
          <w:p>
            <w:r/>
            <w:r>
              <w:rPr>
                <w:b/>
                <w:color w:val="FFFFFF"/>
                <w:sz w:val="19"/>
              </w:rPr>
              <w:t>Description</w:t>
            </w:r>
          </w:p>
        </w:tc>
      </w:tr>
      <w:tr>
        <w:tc>
          <w:tcPr>
            <w:tcW w:type="dxa" w:w="2448"/>
          </w:tcPr>
          <w:p>
            <w:r/>
            <w:r>
              <w:rPr>
                <w:sz w:val="19"/>
              </w:rPr>
              <w:t>prof_id</w:t>
            </w:r>
          </w:p>
        </w:tc>
        <w:tc>
          <w:tcPr>
            <w:tcW w:type="dxa" w:w="1440"/>
          </w:tcPr>
          <w:p>
            <w:r/>
            <w:r>
              <w:rPr>
                <w:sz w:val="19"/>
              </w:rPr>
              <w:t>STRING</w:t>
            </w:r>
          </w:p>
        </w:tc>
        <w:tc>
          <w:tcPr>
            <w:tcW w:type="dxa" w:w="6192"/>
          </w:tcPr>
          <w:p>
            <w:r/>
            <w:r>
              <w:rPr>
                <w:sz w:val="19"/>
              </w:rPr>
              <w:t>Identifiant du professionnel (ADELI)</w:t>
            </w:r>
          </w:p>
        </w:tc>
      </w:tr>
      <w:tr>
        <w:tc>
          <w:tcPr>
            <w:tcW w:type="dxa" w:w="2448"/>
            <w:shd w:val="clear" w:color="auto" w:fill="EEF2F8"/>
          </w:tcPr>
          <w:p>
            <w:r/>
            <w:r>
              <w:rPr>
                <w:sz w:val="19"/>
              </w:rPr>
              <w:t>specialite</w:t>
            </w:r>
          </w:p>
        </w:tc>
        <w:tc>
          <w:tcPr>
            <w:tcW w:type="dxa" w:w="1440"/>
            <w:shd w:val="clear" w:color="auto" w:fill="EEF2F8"/>
          </w:tcPr>
          <w:p>
            <w:r/>
            <w:r>
              <w:rPr>
                <w:sz w:val="19"/>
              </w:rPr>
              <w:t>STRING</w:t>
            </w:r>
          </w:p>
        </w:tc>
        <w:tc>
          <w:tcPr>
            <w:tcW w:type="dxa" w:w="6192"/>
            <w:shd w:val="clear" w:color="auto" w:fill="EEF2F8"/>
          </w:tcPr>
          <w:p>
            <w:r/>
            <w:r>
              <w:rPr>
                <w:sz w:val="19"/>
              </w:rPr>
              <w:t>Spécialité</w:t>
            </w:r>
          </w:p>
        </w:tc>
      </w:tr>
      <w:tr>
        <w:tc>
          <w:tcPr>
            <w:tcW w:type="dxa" w:w="2448"/>
          </w:tcPr>
          <w:p>
            <w:r/>
            <w:r>
              <w:rPr>
                <w:sz w:val="19"/>
              </w:rPr>
              <w:t>categorie_prof</w:t>
            </w:r>
          </w:p>
        </w:tc>
        <w:tc>
          <w:tcPr>
            <w:tcW w:type="dxa" w:w="1440"/>
          </w:tcPr>
          <w:p>
            <w:r/>
            <w:r>
              <w:rPr>
                <w:sz w:val="19"/>
              </w:rPr>
              <w:t>STRING</w:t>
            </w:r>
          </w:p>
        </w:tc>
        <w:tc>
          <w:tcPr>
            <w:tcW w:type="dxa" w:w="6192"/>
          </w:tcPr>
          <w:p>
            <w:r/>
            <w:r>
              <w:rPr>
                <w:sz w:val="19"/>
              </w:rPr>
              <w:t>Catégorie professionnelle</w:t>
            </w:r>
          </w:p>
        </w:tc>
      </w:tr>
      <w:tr>
        <w:tc>
          <w:tcPr>
            <w:tcW w:type="dxa" w:w="2448"/>
            <w:shd w:val="clear" w:color="auto" w:fill="EEF2F8"/>
          </w:tcPr>
          <w:p>
            <w:r/>
            <w:r>
              <w:rPr>
                <w:sz w:val="19"/>
              </w:rPr>
              <w:t>code_specialite</w:t>
            </w:r>
          </w:p>
        </w:tc>
        <w:tc>
          <w:tcPr>
            <w:tcW w:type="dxa" w:w="1440"/>
            <w:shd w:val="clear" w:color="auto" w:fill="EEF2F8"/>
          </w:tcPr>
          <w:p>
            <w:r/>
            <w:r>
              <w:rPr>
                <w:sz w:val="19"/>
              </w:rPr>
              <w:t>STRING</w:t>
            </w:r>
          </w:p>
        </w:tc>
        <w:tc>
          <w:tcPr>
            <w:tcW w:type="dxa" w:w="6192"/>
            <w:shd w:val="clear" w:color="auto" w:fill="EEF2F8"/>
          </w:tcPr>
          <w:p>
            <w:r/>
            <w:r>
              <w:rPr>
                <w:sz w:val="19"/>
              </w:rPr>
              <w:t>Code de spécialité</w:t>
            </w:r>
          </w:p>
        </w:tc>
      </w:tr>
    </w:tbl>
    <w:p/>
    <w:p>
      <w:pPr>
        <w:pStyle w:val="Heading2"/>
      </w:pPr>
      <w:r>
        <w:t>5.6 Dim_Geographie</w:t>
      </w:r>
    </w:p>
    <w:p>
      <w:r>
        <w:t>Axe régional commun aux décès (B7) et à la satisfaction (B8). Garantit que les deux faits pointent vers les mêmes régions (découpage 2016).</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F3555"/>
          </w:tcPr>
          <w:p>
            <w:r/>
            <w:r>
              <w:rPr>
                <w:b/>
                <w:color w:val="FFFFFF"/>
                <w:sz w:val="19"/>
              </w:rPr>
              <w:t>Colonne</w:t>
            </w:r>
          </w:p>
        </w:tc>
        <w:tc>
          <w:tcPr>
            <w:tcW w:type="dxa" w:w="1440"/>
            <w:shd w:val="clear" w:color="auto" w:fill="1F3555"/>
          </w:tcPr>
          <w:p>
            <w:r/>
            <w:r>
              <w:rPr>
                <w:b/>
                <w:color w:val="FFFFFF"/>
                <w:sz w:val="19"/>
              </w:rPr>
              <w:t>Type</w:t>
            </w:r>
          </w:p>
        </w:tc>
        <w:tc>
          <w:tcPr>
            <w:tcW w:type="dxa" w:w="6192"/>
            <w:shd w:val="clear" w:color="auto" w:fill="1F3555"/>
          </w:tcPr>
          <w:p>
            <w:r/>
            <w:r>
              <w:rPr>
                <w:b/>
                <w:color w:val="FFFFFF"/>
                <w:sz w:val="19"/>
              </w:rPr>
              <w:t>Description</w:t>
            </w:r>
          </w:p>
        </w:tc>
      </w:tr>
      <w:tr>
        <w:tc>
          <w:tcPr>
            <w:tcW w:type="dxa" w:w="2448"/>
          </w:tcPr>
          <w:p>
            <w:r/>
            <w:r>
              <w:rPr>
                <w:sz w:val="19"/>
              </w:rPr>
              <w:t>geo_id</w:t>
            </w:r>
          </w:p>
        </w:tc>
        <w:tc>
          <w:tcPr>
            <w:tcW w:type="dxa" w:w="1440"/>
          </w:tcPr>
          <w:p>
            <w:r/>
            <w:r>
              <w:rPr>
                <w:sz w:val="19"/>
              </w:rPr>
              <w:t>STRING</w:t>
            </w:r>
          </w:p>
        </w:tc>
        <w:tc>
          <w:tcPr>
            <w:tcW w:type="dxa" w:w="6192"/>
          </w:tcPr>
          <w:p>
            <w:r/>
            <w:r>
              <w:rPr>
                <w:sz w:val="19"/>
              </w:rPr>
              <w:t>Clé technique (code région)</w:t>
            </w:r>
          </w:p>
        </w:tc>
      </w:tr>
      <w:tr>
        <w:tc>
          <w:tcPr>
            <w:tcW w:type="dxa" w:w="2448"/>
            <w:shd w:val="clear" w:color="auto" w:fill="EEF2F8"/>
          </w:tcPr>
          <w:p>
            <w:r/>
            <w:r>
              <w:rPr>
                <w:sz w:val="19"/>
              </w:rPr>
              <w:t>code_region</w:t>
            </w:r>
          </w:p>
        </w:tc>
        <w:tc>
          <w:tcPr>
            <w:tcW w:type="dxa" w:w="1440"/>
            <w:shd w:val="clear" w:color="auto" w:fill="EEF2F8"/>
          </w:tcPr>
          <w:p>
            <w:r/>
            <w:r>
              <w:rPr>
                <w:sz w:val="19"/>
              </w:rPr>
              <w:t>STRING</w:t>
            </w:r>
          </w:p>
        </w:tc>
        <w:tc>
          <w:tcPr>
            <w:tcW w:type="dxa" w:w="6192"/>
            <w:shd w:val="clear" w:color="auto" w:fill="EEF2F8"/>
          </w:tcPr>
          <w:p>
            <w:r/>
            <w:r>
              <w:rPr>
                <w:sz w:val="19"/>
              </w:rPr>
              <w:t>Code région INSEE</w:t>
            </w:r>
          </w:p>
        </w:tc>
      </w:tr>
      <w:tr>
        <w:tc>
          <w:tcPr>
            <w:tcW w:type="dxa" w:w="2448"/>
          </w:tcPr>
          <w:p>
            <w:r/>
            <w:r>
              <w:rPr>
                <w:sz w:val="19"/>
              </w:rPr>
              <w:t>region</w:t>
            </w:r>
          </w:p>
        </w:tc>
        <w:tc>
          <w:tcPr>
            <w:tcW w:type="dxa" w:w="1440"/>
          </w:tcPr>
          <w:p>
            <w:r/>
            <w:r>
              <w:rPr>
                <w:sz w:val="19"/>
              </w:rPr>
              <w:t>STRING</w:t>
            </w:r>
          </w:p>
        </w:tc>
        <w:tc>
          <w:tcPr>
            <w:tcW w:type="dxa" w:w="6192"/>
          </w:tcPr>
          <w:p>
            <w:r/>
            <w:r>
              <w:rPr>
                <w:sz w:val="19"/>
              </w:rPr>
              <w:t>Nom de la région</w:t>
            </w:r>
          </w:p>
        </w:tc>
      </w:tr>
      <w:tr>
        <w:tc>
          <w:tcPr>
            <w:tcW w:type="dxa" w:w="2448"/>
            <w:shd w:val="clear" w:color="auto" w:fill="EEF2F8"/>
          </w:tcPr>
          <w:p>
            <w:r/>
            <w:r>
              <w:rPr>
                <w:sz w:val="19"/>
              </w:rPr>
              <w:t>code_departement</w:t>
            </w:r>
          </w:p>
        </w:tc>
        <w:tc>
          <w:tcPr>
            <w:tcW w:type="dxa" w:w="1440"/>
            <w:shd w:val="clear" w:color="auto" w:fill="EEF2F8"/>
          </w:tcPr>
          <w:p>
            <w:r/>
            <w:r>
              <w:rPr>
                <w:sz w:val="19"/>
              </w:rPr>
              <w:t>STRING</w:t>
            </w:r>
          </w:p>
        </w:tc>
        <w:tc>
          <w:tcPr>
            <w:tcW w:type="dxa" w:w="6192"/>
            <w:shd w:val="clear" w:color="auto" w:fill="EEF2F8"/>
          </w:tcPr>
          <w:p>
            <w:r/>
            <w:r>
              <w:rPr>
                <w:sz w:val="19"/>
              </w:rPr>
              <w:t>Code département (grain optionnel)</w:t>
            </w:r>
          </w:p>
        </w:tc>
      </w:tr>
      <w:tr>
        <w:tc>
          <w:tcPr>
            <w:tcW w:type="dxa" w:w="2448"/>
          </w:tcPr>
          <w:p>
            <w:r/>
            <w:r>
              <w:rPr>
                <w:sz w:val="19"/>
              </w:rPr>
              <w:t>departement</w:t>
            </w:r>
          </w:p>
        </w:tc>
        <w:tc>
          <w:tcPr>
            <w:tcW w:type="dxa" w:w="1440"/>
          </w:tcPr>
          <w:p>
            <w:r/>
            <w:r>
              <w:rPr>
                <w:sz w:val="19"/>
              </w:rPr>
              <w:t>STRING</w:t>
            </w:r>
          </w:p>
        </w:tc>
        <w:tc>
          <w:tcPr>
            <w:tcW w:type="dxa" w:w="6192"/>
          </w:tcPr>
          <w:p>
            <w:r/>
            <w:r>
              <w:rPr>
                <w:sz w:val="19"/>
              </w:rPr>
              <w:t>Nom du département (grain optionnel)</w:t>
            </w:r>
          </w:p>
        </w:tc>
      </w:tr>
    </w:tbl>
    <w:p/>
    <w:p>
      <w:pPr>
        <w:pStyle w:val="Heading1"/>
      </w:pPr>
      <w:r>
        <w:t>6. Tables de faits</w:t>
      </w:r>
    </w:p>
    <w:p>
      <w:r>
        <w:t>Quatre tables de faits, partitionnées par année et stockées en Parquet. Les clés de jointure (date_id, patient_id, prof_id, diag_id, etab_id, geo_id) sont conformes aux dimensions.</w:t>
      </w:r>
    </w:p>
    <w:p>
      <w:pPr>
        <w:pStyle w:val="Heading2"/>
      </w:pPr>
      <w:r>
        <w:t>6.1 Fait_Consultation (Julian)</w:t>
      </w:r>
    </w:p>
    <w:p>
      <w:r>
        <w:t>Source : PostgreSQL. Grain : une ligne = une consultation. Besoins : B2, B6 (et B1, cf. note).</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1F3555"/>
          </w:tcPr>
          <w:p>
            <w:r/>
            <w:r>
              <w:rPr>
                <w:b/>
                <w:color w:val="FFFFFF"/>
                <w:sz w:val="19"/>
              </w:rPr>
              <w:t>Colonne</w:t>
            </w:r>
          </w:p>
        </w:tc>
        <w:tc>
          <w:tcPr>
            <w:tcW w:type="dxa" w:w="1440"/>
            <w:shd w:val="clear" w:color="auto" w:fill="1F3555"/>
          </w:tcPr>
          <w:p>
            <w:r/>
            <w:r>
              <w:rPr>
                <w:b/>
                <w:color w:val="FFFFFF"/>
                <w:sz w:val="19"/>
              </w:rPr>
              <w:t>Type</w:t>
            </w:r>
          </w:p>
        </w:tc>
        <w:tc>
          <w:tcPr>
            <w:tcW w:type="dxa" w:w="5904"/>
            <w:shd w:val="clear" w:color="auto" w:fill="1F3555"/>
          </w:tcPr>
          <w:p>
            <w:r/>
            <w:r>
              <w:rPr>
                <w:b/>
                <w:color w:val="FFFFFF"/>
                <w:sz w:val="19"/>
              </w:rPr>
              <w:t>Description</w:t>
            </w:r>
          </w:p>
        </w:tc>
      </w:tr>
      <w:tr>
        <w:tc>
          <w:tcPr>
            <w:tcW w:type="dxa" w:w="2736"/>
          </w:tcPr>
          <w:p>
            <w:r/>
            <w:r>
              <w:rPr>
                <w:sz w:val="19"/>
              </w:rPr>
              <w:t>consultation_key</w:t>
            </w:r>
          </w:p>
        </w:tc>
        <w:tc>
          <w:tcPr>
            <w:tcW w:type="dxa" w:w="1440"/>
          </w:tcPr>
          <w:p>
            <w:r/>
            <w:r>
              <w:rPr>
                <w:sz w:val="19"/>
              </w:rPr>
              <w:t>BIGINT</w:t>
            </w:r>
          </w:p>
        </w:tc>
        <w:tc>
          <w:tcPr>
            <w:tcW w:type="dxa" w:w="5904"/>
          </w:tcPr>
          <w:p>
            <w:r/>
            <w:r>
              <w:rPr>
                <w:sz w:val="19"/>
              </w:rPr>
              <w:t>Clé technique (surrogate, remplace num_consultation)</w:t>
            </w:r>
          </w:p>
        </w:tc>
      </w:tr>
      <w:tr>
        <w:tc>
          <w:tcPr>
            <w:tcW w:type="dxa" w:w="2736"/>
            <w:shd w:val="clear" w:color="auto" w:fill="EEF2F8"/>
          </w:tcPr>
          <w:p>
            <w:r/>
            <w:r>
              <w:rPr>
                <w:sz w:val="19"/>
              </w:rPr>
              <w:t>date_id</w:t>
            </w:r>
          </w:p>
        </w:tc>
        <w:tc>
          <w:tcPr>
            <w:tcW w:type="dxa" w:w="1440"/>
            <w:shd w:val="clear" w:color="auto" w:fill="EEF2F8"/>
          </w:tcPr>
          <w:p>
            <w:r/>
            <w:r>
              <w:rPr>
                <w:sz w:val="19"/>
              </w:rPr>
              <w:t>INT</w:t>
            </w:r>
          </w:p>
        </w:tc>
        <w:tc>
          <w:tcPr>
            <w:tcW w:type="dxa" w:w="5904"/>
            <w:shd w:val="clear" w:color="auto" w:fill="EEF2F8"/>
          </w:tcPr>
          <w:p>
            <w:r/>
            <w:r>
              <w:rPr>
                <w:sz w:val="19"/>
              </w:rPr>
              <w:t>FK → Dim_Temps (date de consultation)</w:t>
            </w:r>
          </w:p>
        </w:tc>
      </w:tr>
      <w:tr>
        <w:tc>
          <w:tcPr>
            <w:tcW w:type="dxa" w:w="2736"/>
          </w:tcPr>
          <w:p>
            <w:r/>
            <w:r>
              <w:rPr>
                <w:sz w:val="19"/>
              </w:rPr>
              <w:t>patient_id</w:t>
            </w:r>
          </w:p>
        </w:tc>
        <w:tc>
          <w:tcPr>
            <w:tcW w:type="dxa" w:w="1440"/>
          </w:tcPr>
          <w:p>
            <w:r/>
            <w:r>
              <w:rPr>
                <w:sz w:val="19"/>
              </w:rPr>
              <w:t>STRING</w:t>
            </w:r>
          </w:p>
        </w:tc>
        <w:tc>
          <w:tcPr>
            <w:tcW w:type="dxa" w:w="5904"/>
          </w:tcPr>
          <w:p>
            <w:r/>
            <w:r>
              <w:rPr>
                <w:sz w:val="19"/>
              </w:rPr>
              <w:t>FK → Dim_Patient (pseudonymisé)</w:t>
            </w:r>
          </w:p>
        </w:tc>
      </w:tr>
      <w:tr>
        <w:tc>
          <w:tcPr>
            <w:tcW w:type="dxa" w:w="2736"/>
            <w:shd w:val="clear" w:color="auto" w:fill="EEF2F8"/>
          </w:tcPr>
          <w:p>
            <w:r/>
            <w:r>
              <w:rPr>
                <w:sz w:val="19"/>
              </w:rPr>
              <w:t>prof_id</w:t>
            </w:r>
          </w:p>
        </w:tc>
        <w:tc>
          <w:tcPr>
            <w:tcW w:type="dxa" w:w="1440"/>
            <w:shd w:val="clear" w:color="auto" w:fill="EEF2F8"/>
          </w:tcPr>
          <w:p>
            <w:r/>
            <w:r>
              <w:rPr>
                <w:sz w:val="19"/>
              </w:rPr>
              <w:t>STRING</w:t>
            </w:r>
          </w:p>
        </w:tc>
        <w:tc>
          <w:tcPr>
            <w:tcW w:type="dxa" w:w="5904"/>
            <w:shd w:val="clear" w:color="auto" w:fill="EEF2F8"/>
          </w:tcPr>
          <w:p>
            <w:r/>
            <w:r>
              <w:rPr>
                <w:sz w:val="19"/>
              </w:rPr>
              <w:t>FK → Dim_Professionnel</w:t>
            </w:r>
          </w:p>
        </w:tc>
      </w:tr>
      <w:tr>
        <w:tc>
          <w:tcPr>
            <w:tcW w:type="dxa" w:w="2736"/>
          </w:tcPr>
          <w:p>
            <w:r/>
            <w:r>
              <w:rPr>
                <w:sz w:val="19"/>
              </w:rPr>
              <w:t>diag_id</w:t>
            </w:r>
          </w:p>
        </w:tc>
        <w:tc>
          <w:tcPr>
            <w:tcW w:type="dxa" w:w="1440"/>
          </w:tcPr>
          <w:p>
            <w:r/>
            <w:r>
              <w:rPr>
                <w:sz w:val="19"/>
              </w:rPr>
              <w:t>STRING</w:t>
            </w:r>
          </w:p>
        </w:tc>
        <w:tc>
          <w:tcPr>
            <w:tcW w:type="dxa" w:w="5904"/>
          </w:tcPr>
          <w:p>
            <w:r/>
            <w:r>
              <w:rPr>
                <w:sz w:val="19"/>
              </w:rPr>
              <w:t>FK → Dim_Diagnostic</w:t>
            </w:r>
          </w:p>
        </w:tc>
      </w:tr>
      <w:tr>
        <w:tc>
          <w:tcPr>
            <w:tcW w:type="dxa" w:w="2736"/>
            <w:shd w:val="clear" w:color="auto" w:fill="EEF2F8"/>
          </w:tcPr>
          <w:p>
            <w:r/>
            <w:r>
              <w:rPr>
                <w:sz w:val="19"/>
              </w:rPr>
              <w:t>nb_consultation</w:t>
            </w:r>
          </w:p>
        </w:tc>
        <w:tc>
          <w:tcPr>
            <w:tcW w:type="dxa" w:w="1440"/>
            <w:shd w:val="clear" w:color="auto" w:fill="EEF2F8"/>
          </w:tcPr>
          <w:p>
            <w:r/>
            <w:r>
              <w:rPr>
                <w:sz w:val="19"/>
              </w:rPr>
              <w:t>INT</w:t>
            </w:r>
          </w:p>
        </w:tc>
        <w:tc>
          <w:tcPr>
            <w:tcW w:type="dxa" w:w="5904"/>
            <w:shd w:val="clear" w:color="auto" w:fill="EEF2F8"/>
          </w:tcPr>
          <w:p>
            <w:r/>
            <w:r>
              <w:rPr>
                <w:sz w:val="19"/>
              </w:rPr>
              <w:t>Mesure (grain = 1)</w:t>
            </w:r>
          </w:p>
        </w:tc>
      </w:tr>
      <w:tr>
        <w:tc>
          <w:tcPr>
            <w:tcW w:type="dxa" w:w="2736"/>
          </w:tcPr>
          <w:p>
            <w:r/>
            <w:r>
              <w:rPr>
                <w:sz w:val="19"/>
              </w:rPr>
              <w:t>duree_minutes</w:t>
            </w:r>
          </w:p>
        </w:tc>
        <w:tc>
          <w:tcPr>
            <w:tcW w:type="dxa" w:w="1440"/>
          </w:tcPr>
          <w:p>
            <w:r/>
            <w:r>
              <w:rPr>
                <w:sz w:val="19"/>
              </w:rPr>
              <w:t>DOUBLE</w:t>
            </w:r>
          </w:p>
        </w:tc>
        <w:tc>
          <w:tcPr>
            <w:tcW w:type="dxa" w:w="5904"/>
          </w:tcPr>
          <w:p>
            <w:r/>
            <w:r>
              <w:rPr>
                <w:sz w:val="19"/>
              </w:rPr>
              <w:t>Mesure : durée calculée (heure_fin − heure_debut)</w:t>
            </w:r>
          </w:p>
        </w:tc>
      </w:tr>
    </w:tbl>
    <w:p/>
    <w:p>
      <w:r>
        <w:t>Mesures : nb_consultation, duree_minutes.  Dimensions : Temps, Patient, Professionnel, Diagnostic.</w:t>
      </w:r>
    </w:p>
    <w:p>
      <w:pPr>
        <w:pStyle w:val="IntenseQuote"/>
      </w:pPr>
      <w:r>
        <w:t>Note B1 : la source des consultations ne porte pas d'identifiant d'établissement (id_mut désigne la mutuelle, non un FINESS). Le besoin B1 « par établissement » est donc traité au niveau de l'établissement unique du périmètre ; l'axe Établissement reste disponible pour les hospitalisations.</w:t>
      </w:r>
    </w:p>
    <w:p>
      <w:pPr>
        <w:pStyle w:val="Heading2"/>
      </w:pPr>
      <w:r>
        <w:t>6.2 Fait_Hospitalisation (Chloé)</w:t>
      </w:r>
    </w:p>
    <w:p>
      <w:r>
        <w:t>Source : PostgreSQL / CSV. Grain : une ligne = un séjour. Besoins : B3, B4, B5.</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555"/>
          </w:tcPr>
          <w:p>
            <w:r/>
            <w:r>
              <w:rPr>
                <w:b/>
                <w:color w:val="FFFFFF"/>
                <w:sz w:val="19"/>
              </w:rPr>
              <w:t>Colonne</w:t>
            </w:r>
          </w:p>
        </w:tc>
        <w:tc>
          <w:tcPr>
            <w:tcW w:type="dxa" w:w="1440"/>
            <w:shd w:val="clear" w:color="auto" w:fill="1F3555"/>
          </w:tcPr>
          <w:p>
            <w:r/>
            <w:r>
              <w:rPr>
                <w:b/>
                <w:color w:val="FFFFFF"/>
                <w:sz w:val="19"/>
              </w:rPr>
              <w:t>Type</w:t>
            </w:r>
          </w:p>
        </w:tc>
        <w:tc>
          <w:tcPr>
            <w:tcW w:type="dxa" w:w="5760"/>
            <w:shd w:val="clear" w:color="auto" w:fill="1F3555"/>
          </w:tcPr>
          <w:p>
            <w:r/>
            <w:r>
              <w:rPr>
                <w:b/>
                <w:color w:val="FFFFFF"/>
                <w:sz w:val="19"/>
              </w:rPr>
              <w:t>Description</w:t>
            </w:r>
          </w:p>
        </w:tc>
      </w:tr>
      <w:tr>
        <w:tc>
          <w:tcPr>
            <w:tcW w:type="dxa" w:w="2880"/>
          </w:tcPr>
          <w:p>
            <w:r/>
            <w:r>
              <w:rPr>
                <w:sz w:val="19"/>
              </w:rPr>
              <w:t>hosp_key</w:t>
            </w:r>
          </w:p>
        </w:tc>
        <w:tc>
          <w:tcPr>
            <w:tcW w:type="dxa" w:w="1440"/>
          </w:tcPr>
          <w:p>
            <w:r/>
            <w:r>
              <w:rPr>
                <w:sz w:val="19"/>
              </w:rPr>
              <w:t>BIGINT</w:t>
            </w:r>
          </w:p>
        </w:tc>
        <w:tc>
          <w:tcPr>
            <w:tcW w:type="dxa" w:w="5760"/>
          </w:tcPr>
          <w:p>
            <w:r/>
            <w:r>
              <w:rPr>
                <w:sz w:val="19"/>
              </w:rPr>
              <w:t>Clé technique (surrogate, remplace num_hospitalisation)</w:t>
            </w:r>
          </w:p>
        </w:tc>
      </w:tr>
      <w:tr>
        <w:tc>
          <w:tcPr>
            <w:tcW w:type="dxa" w:w="2880"/>
            <w:shd w:val="clear" w:color="auto" w:fill="EEF2F8"/>
          </w:tcPr>
          <w:p>
            <w:r/>
            <w:r>
              <w:rPr>
                <w:sz w:val="19"/>
              </w:rPr>
              <w:t>date_id</w:t>
            </w:r>
          </w:p>
        </w:tc>
        <w:tc>
          <w:tcPr>
            <w:tcW w:type="dxa" w:w="1440"/>
            <w:shd w:val="clear" w:color="auto" w:fill="EEF2F8"/>
          </w:tcPr>
          <w:p>
            <w:r/>
            <w:r>
              <w:rPr>
                <w:sz w:val="19"/>
              </w:rPr>
              <w:t>INT</w:t>
            </w:r>
          </w:p>
        </w:tc>
        <w:tc>
          <w:tcPr>
            <w:tcW w:type="dxa" w:w="5760"/>
            <w:shd w:val="clear" w:color="auto" w:fill="EEF2F8"/>
          </w:tcPr>
          <w:p>
            <w:r/>
            <w:r>
              <w:rPr>
                <w:sz w:val="19"/>
              </w:rPr>
              <w:t>FK → Dim_Temps (date d'entrée)</w:t>
            </w:r>
          </w:p>
        </w:tc>
      </w:tr>
      <w:tr>
        <w:tc>
          <w:tcPr>
            <w:tcW w:type="dxa" w:w="2880"/>
          </w:tcPr>
          <w:p>
            <w:r/>
            <w:r>
              <w:rPr>
                <w:sz w:val="19"/>
              </w:rPr>
              <w:t>patient_id</w:t>
            </w:r>
          </w:p>
        </w:tc>
        <w:tc>
          <w:tcPr>
            <w:tcW w:type="dxa" w:w="1440"/>
          </w:tcPr>
          <w:p>
            <w:r/>
            <w:r>
              <w:rPr>
                <w:sz w:val="19"/>
              </w:rPr>
              <w:t>STRING</w:t>
            </w:r>
          </w:p>
        </w:tc>
        <w:tc>
          <w:tcPr>
            <w:tcW w:type="dxa" w:w="5760"/>
          </w:tcPr>
          <w:p>
            <w:r/>
            <w:r>
              <w:rPr>
                <w:sz w:val="19"/>
              </w:rPr>
              <w:t>FK → Dim_Patient (pseudonymisé) → axe sexe/âge (B5)</w:t>
            </w:r>
          </w:p>
        </w:tc>
      </w:tr>
      <w:tr>
        <w:tc>
          <w:tcPr>
            <w:tcW w:type="dxa" w:w="2880"/>
            <w:shd w:val="clear" w:color="auto" w:fill="EEF2F8"/>
          </w:tcPr>
          <w:p>
            <w:r/>
            <w:r>
              <w:rPr>
                <w:sz w:val="19"/>
              </w:rPr>
              <w:t>etab_id</w:t>
            </w:r>
          </w:p>
        </w:tc>
        <w:tc>
          <w:tcPr>
            <w:tcW w:type="dxa" w:w="1440"/>
            <w:shd w:val="clear" w:color="auto" w:fill="EEF2F8"/>
          </w:tcPr>
          <w:p>
            <w:r/>
            <w:r>
              <w:rPr>
                <w:sz w:val="19"/>
              </w:rPr>
              <w:t>STRING</w:t>
            </w:r>
          </w:p>
        </w:tc>
        <w:tc>
          <w:tcPr>
            <w:tcW w:type="dxa" w:w="5760"/>
            <w:shd w:val="clear" w:color="auto" w:fill="EEF2F8"/>
          </w:tcPr>
          <w:p>
            <w:r/>
            <w:r>
              <w:rPr>
                <w:sz w:val="19"/>
              </w:rPr>
              <w:t>FK → Dim_Etablissement</w:t>
            </w:r>
          </w:p>
        </w:tc>
      </w:tr>
      <w:tr>
        <w:tc>
          <w:tcPr>
            <w:tcW w:type="dxa" w:w="2880"/>
          </w:tcPr>
          <w:p>
            <w:r/>
            <w:r>
              <w:rPr>
                <w:sz w:val="19"/>
              </w:rPr>
              <w:t>diag_id</w:t>
            </w:r>
          </w:p>
        </w:tc>
        <w:tc>
          <w:tcPr>
            <w:tcW w:type="dxa" w:w="1440"/>
          </w:tcPr>
          <w:p>
            <w:r/>
            <w:r>
              <w:rPr>
                <w:sz w:val="19"/>
              </w:rPr>
              <w:t>STRING</w:t>
            </w:r>
          </w:p>
        </w:tc>
        <w:tc>
          <w:tcPr>
            <w:tcW w:type="dxa" w:w="5760"/>
          </w:tcPr>
          <w:p>
            <w:r/>
            <w:r>
              <w:rPr>
                <w:sz w:val="19"/>
              </w:rPr>
              <w:t>FK → Dim_Diagnostic</w:t>
            </w:r>
          </w:p>
        </w:tc>
      </w:tr>
      <w:tr>
        <w:tc>
          <w:tcPr>
            <w:tcW w:type="dxa" w:w="2880"/>
            <w:shd w:val="clear" w:color="auto" w:fill="EEF2F8"/>
          </w:tcPr>
          <w:p>
            <w:r/>
            <w:r>
              <w:rPr>
                <w:sz w:val="19"/>
              </w:rPr>
              <w:t>nb_hospitalisation</w:t>
            </w:r>
          </w:p>
        </w:tc>
        <w:tc>
          <w:tcPr>
            <w:tcW w:type="dxa" w:w="1440"/>
            <w:shd w:val="clear" w:color="auto" w:fill="EEF2F8"/>
          </w:tcPr>
          <w:p>
            <w:r/>
            <w:r>
              <w:rPr>
                <w:sz w:val="19"/>
              </w:rPr>
              <w:t>INT</w:t>
            </w:r>
          </w:p>
        </w:tc>
        <w:tc>
          <w:tcPr>
            <w:tcW w:type="dxa" w:w="5760"/>
            <w:shd w:val="clear" w:color="auto" w:fill="EEF2F8"/>
          </w:tcPr>
          <w:p>
            <w:r/>
            <w:r>
              <w:rPr>
                <w:sz w:val="19"/>
              </w:rPr>
              <w:t>Mesure (grain = 1)</w:t>
            </w:r>
          </w:p>
        </w:tc>
      </w:tr>
      <w:tr>
        <w:tc>
          <w:tcPr>
            <w:tcW w:type="dxa" w:w="2880"/>
          </w:tcPr>
          <w:p>
            <w:r/>
            <w:r>
              <w:rPr>
                <w:sz w:val="19"/>
              </w:rPr>
              <w:t>duree_sejour</w:t>
            </w:r>
          </w:p>
        </w:tc>
        <w:tc>
          <w:tcPr>
            <w:tcW w:type="dxa" w:w="1440"/>
          </w:tcPr>
          <w:p>
            <w:r/>
            <w:r>
              <w:rPr>
                <w:sz w:val="19"/>
              </w:rPr>
              <w:t>INT</w:t>
            </w:r>
          </w:p>
        </w:tc>
        <w:tc>
          <w:tcPr>
            <w:tcW w:type="dxa" w:w="5760"/>
          </w:tcPr>
          <w:p>
            <w:r/>
            <w:r>
              <w:rPr>
                <w:sz w:val="19"/>
              </w:rPr>
              <w:t>Mesure : durée du séjour en jours (fournie par la source)</w:t>
            </w:r>
          </w:p>
        </w:tc>
      </w:tr>
    </w:tbl>
    <w:p/>
    <w:p>
      <w:r>
        <w:t>Mesures : nb_hospitalisation, duree_sejour.  Dimensions : Temps, Patient, Établissement, Diagnostic.</w:t>
      </w:r>
    </w:p>
    <w:p>
      <w:pPr>
        <w:pStyle w:val="IntenseQuote"/>
      </w:pPr>
      <w:r>
        <w:t>Note : la durée de séjour est fournie directement par la source (champ jour_hospitalisation) ; elle n'est pas recalculée par soustraction de dates. La source ne fournit ni type de séjour, ni information de décès en cours de séjour : ces axes ne sont pas modélisés.</w:t>
      </w:r>
    </w:p>
    <w:p>
      <w:pPr>
        <w:pStyle w:val="Heading2"/>
      </w:pPr>
      <w:r>
        <w:t>6.3 Fait_Satisfaction (Matthieu)</w:t>
      </w:r>
    </w:p>
    <w:p>
      <w:r>
        <w:t>Source : fichiers plats eSATIS. Grain : une ligne = un établissement × campagne. Besoin : B8.</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555"/>
          </w:tcPr>
          <w:p>
            <w:r/>
            <w:r>
              <w:rPr>
                <w:b/>
                <w:color w:val="FFFFFF"/>
                <w:sz w:val="19"/>
              </w:rPr>
              <w:t>Colonne</w:t>
            </w:r>
          </w:p>
        </w:tc>
        <w:tc>
          <w:tcPr>
            <w:tcW w:type="dxa" w:w="1728"/>
            <w:shd w:val="clear" w:color="auto" w:fill="1F3555"/>
          </w:tcPr>
          <w:p>
            <w:r/>
            <w:r>
              <w:rPr>
                <w:b/>
                <w:color w:val="FFFFFF"/>
                <w:sz w:val="19"/>
              </w:rPr>
              <w:t>Type</w:t>
            </w:r>
          </w:p>
        </w:tc>
        <w:tc>
          <w:tcPr>
            <w:tcW w:type="dxa" w:w="5472"/>
            <w:shd w:val="clear" w:color="auto" w:fill="1F3555"/>
          </w:tcPr>
          <w:p>
            <w:r/>
            <w:r>
              <w:rPr>
                <w:b/>
                <w:color w:val="FFFFFF"/>
                <w:sz w:val="19"/>
              </w:rPr>
              <w:t>Description</w:t>
            </w:r>
          </w:p>
        </w:tc>
      </w:tr>
      <w:tr>
        <w:tc>
          <w:tcPr>
            <w:tcW w:type="dxa" w:w="2880"/>
          </w:tcPr>
          <w:p>
            <w:r/>
            <w:r>
              <w:rPr>
                <w:sz w:val="19"/>
              </w:rPr>
              <w:t>satisfaction_key</w:t>
            </w:r>
          </w:p>
        </w:tc>
        <w:tc>
          <w:tcPr>
            <w:tcW w:type="dxa" w:w="1728"/>
          </w:tcPr>
          <w:p>
            <w:r/>
            <w:r>
              <w:rPr>
                <w:sz w:val="19"/>
              </w:rPr>
              <w:t>BIGINT</w:t>
            </w:r>
          </w:p>
        </w:tc>
        <w:tc>
          <w:tcPr>
            <w:tcW w:type="dxa" w:w="5472"/>
          </w:tcPr>
          <w:p>
            <w:r/>
            <w:r>
              <w:rPr>
                <w:sz w:val="19"/>
              </w:rPr>
              <w:t>Clé technique (surrogate)</w:t>
            </w:r>
          </w:p>
        </w:tc>
      </w:tr>
      <w:tr>
        <w:tc>
          <w:tcPr>
            <w:tcW w:type="dxa" w:w="2880"/>
            <w:shd w:val="clear" w:color="auto" w:fill="EEF2F8"/>
          </w:tcPr>
          <w:p>
            <w:r/>
            <w:r>
              <w:rPr>
                <w:sz w:val="19"/>
              </w:rPr>
              <w:t>date_id</w:t>
            </w:r>
          </w:p>
        </w:tc>
        <w:tc>
          <w:tcPr>
            <w:tcW w:type="dxa" w:w="1728"/>
            <w:shd w:val="clear" w:color="auto" w:fill="EEF2F8"/>
          </w:tcPr>
          <w:p>
            <w:r/>
            <w:r>
              <w:rPr>
                <w:sz w:val="19"/>
              </w:rPr>
              <w:t>INT</w:t>
            </w:r>
          </w:p>
        </w:tc>
        <w:tc>
          <w:tcPr>
            <w:tcW w:type="dxa" w:w="5472"/>
            <w:shd w:val="clear" w:color="auto" w:fill="EEF2F8"/>
          </w:tcPr>
          <w:p>
            <w:r/>
            <w:r>
              <w:rPr>
                <w:sz w:val="19"/>
              </w:rPr>
              <w:t>FK → Dim_Temps (campagne, grain annuel AAAA0101)</w:t>
            </w:r>
          </w:p>
        </w:tc>
      </w:tr>
      <w:tr>
        <w:tc>
          <w:tcPr>
            <w:tcW w:type="dxa" w:w="2880"/>
          </w:tcPr>
          <w:p>
            <w:r/>
            <w:r>
              <w:rPr>
                <w:sz w:val="19"/>
              </w:rPr>
              <w:t>etab_id</w:t>
            </w:r>
          </w:p>
        </w:tc>
        <w:tc>
          <w:tcPr>
            <w:tcW w:type="dxa" w:w="1728"/>
          </w:tcPr>
          <w:p>
            <w:r/>
            <w:r>
              <w:rPr>
                <w:sz w:val="19"/>
              </w:rPr>
              <w:t>STRING</w:t>
            </w:r>
          </w:p>
        </w:tc>
        <w:tc>
          <w:tcPr>
            <w:tcW w:type="dxa" w:w="5472"/>
          </w:tcPr>
          <w:p>
            <w:r/>
            <w:r>
              <w:rPr>
                <w:sz w:val="19"/>
              </w:rPr>
              <w:t>FK → Dim_Etablissement</w:t>
            </w:r>
          </w:p>
        </w:tc>
      </w:tr>
      <w:tr>
        <w:tc>
          <w:tcPr>
            <w:tcW w:type="dxa" w:w="2880"/>
            <w:shd w:val="clear" w:color="auto" w:fill="EEF2F8"/>
          </w:tcPr>
          <w:p>
            <w:r/>
            <w:r>
              <w:rPr>
                <w:sz w:val="19"/>
              </w:rPr>
              <w:t>geo_id</w:t>
            </w:r>
          </w:p>
        </w:tc>
        <w:tc>
          <w:tcPr>
            <w:tcW w:type="dxa" w:w="1728"/>
            <w:shd w:val="clear" w:color="auto" w:fill="EEF2F8"/>
          </w:tcPr>
          <w:p>
            <w:r/>
            <w:r>
              <w:rPr>
                <w:sz w:val="19"/>
              </w:rPr>
              <w:t>STRING</w:t>
            </w:r>
          </w:p>
        </w:tc>
        <w:tc>
          <w:tcPr>
            <w:tcW w:type="dxa" w:w="5472"/>
            <w:shd w:val="clear" w:color="auto" w:fill="EEF2F8"/>
          </w:tcPr>
          <w:p>
            <w:r/>
            <w:r>
              <w:rPr>
                <w:sz w:val="19"/>
              </w:rPr>
              <w:t>FK → Dim_Geographie (région) — axe commun avec B7</w:t>
            </w:r>
          </w:p>
        </w:tc>
      </w:tr>
      <w:tr>
        <w:tc>
          <w:tcPr>
            <w:tcW w:type="dxa" w:w="2880"/>
          </w:tcPr>
          <w:p>
            <w:r/>
            <w:r>
              <w:rPr>
                <w:sz w:val="19"/>
              </w:rPr>
              <w:t>note_satisfaction</w:t>
            </w:r>
          </w:p>
        </w:tc>
        <w:tc>
          <w:tcPr>
            <w:tcW w:type="dxa" w:w="1728"/>
          </w:tcPr>
          <w:p>
            <w:r/>
            <w:r>
              <w:rPr>
                <w:sz w:val="19"/>
              </w:rPr>
              <w:t>DECIMAL(3,1)</w:t>
            </w:r>
          </w:p>
        </w:tc>
        <w:tc>
          <w:tcPr>
            <w:tcW w:type="dxa" w:w="5472"/>
          </w:tcPr>
          <w:p>
            <w:r/>
            <w:r>
              <w:rPr>
                <w:sz w:val="19"/>
              </w:rPr>
              <w:t>Mesure : score global ajusté (échelle /10)</w:t>
            </w:r>
          </w:p>
        </w:tc>
      </w:tr>
    </w:tbl>
    <w:p/>
    <w:p>
      <w:r>
        <w:t>Mesure : note_satisfaction (non additive, agrégée par moyenne).  Dimensions : Temps, Établissement, Géographie.</w:t>
      </w:r>
    </w:p>
    <w:p>
      <w:pPr>
        <w:pStyle w:val="Heading2"/>
      </w:pPr>
      <w:r>
        <w:t>6.4 Fait_Deces (Maxime)</w:t>
      </w:r>
    </w:p>
    <w:p>
      <w:r>
        <w:t>Source : INSEE (≈ 25 M lignes). Grain : une ligne = un décès. Besoin : B7.</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F3555"/>
          </w:tcPr>
          <w:p>
            <w:r/>
            <w:r>
              <w:rPr>
                <w:b/>
                <w:color w:val="FFFFFF"/>
                <w:sz w:val="19"/>
              </w:rPr>
              <w:t>Colonne</w:t>
            </w:r>
          </w:p>
        </w:tc>
        <w:tc>
          <w:tcPr>
            <w:tcW w:type="dxa" w:w="1440"/>
            <w:shd w:val="clear" w:color="auto" w:fill="1F3555"/>
          </w:tcPr>
          <w:p>
            <w:r/>
            <w:r>
              <w:rPr>
                <w:b/>
                <w:color w:val="FFFFFF"/>
                <w:sz w:val="19"/>
              </w:rPr>
              <w:t>Type</w:t>
            </w:r>
          </w:p>
        </w:tc>
        <w:tc>
          <w:tcPr>
            <w:tcW w:type="dxa" w:w="6192"/>
            <w:shd w:val="clear" w:color="auto" w:fill="1F3555"/>
          </w:tcPr>
          <w:p>
            <w:r/>
            <w:r>
              <w:rPr>
                <w:b/>
                <w:color w:val="FFFFFF"/>
                <w:sz w:val="19"/>
              </w:rPr>
              <w:t>Description</w:t>
            </w:r>
          </w:p>
        </w:tc>
      </w:tr>
      <w:tr>
        <w:tc>
          <w:tcPr>
            <w:tcW w:type="dxa" w:w="2448"/>
          </w:tcPr>
          <w:p>
            <w:r/>
            <w:r>
              <w:rPr>
                <w:sz w:val="19"/>
              </w:rPr>
              <w:t>deces_key</w:t>
            </w:r>
          </w:p>
        </w:tc>
        <w:tc>
          <w:tcPr>
            <w:tcW w:type="dxa" w:w="1440"/>
          </w:tcPr>
          <w:p>
            <w:r/>
            <w:r>
              <w:rPr>
                <w:sz w:val="19"/>
              </w:rPr>
              <w:t>BIGINT</w:t>
            </w:r>
          </w:p>
        </w:tc>
        <w:tc>
          <w:tcPr>
            <w:tcW w:type="dxa" w:w="6192"/>
          </w:tcPr>
          <w:p>
            <w:r/>
            <w:r>
              <w:rPr>
                <w:sz w:val="19"/>
              </w:rPr>
              <w:t>Clé technique (surrogate)</w:t>
            </w:r>
          </w:p>
        </w:tc>
      </w:tr>
      <w:tr>
        <w:tc>
          <w:tcPr>
            <w:tcW w:type="dxa" w:w="2448"/>
            <w:shd w:val="clear" w:color="auto" w:fill="EEF2F8"/>
          </w:tcPr>
          <w:p>
            <w:r/>
            <w:r>
              <w:rPr>
                <w:sz w:val="19"/>
              </w:rPr>
              <w:t>date_id</w:t>
            </w:r>
          </w:p>
        </w:tc>
        <w:tc>
          <w:tcPr>
            <w:tcW w:type="dxa" w:w="1440"/>
            <w:shd w:val="clear" w:color="auto" w:fill="EEF2F8"/>
          </w:tcPr>
          <w:p>
            <w:r/>
            <w:r>
              <w:rPr>
                <w:sz w:val="19"/>
              </w:rPr>
              <w:t>INT</w:t>
            </w:r>
          </w:p>
        </w:tc>
        <w:tc>
          <w:tcPr>
            <w:tcW w:type="dxa" w:w="6192"/>
            <w:shd w:val="clear" w:color="auto" w:fill="EEF2F8"/>
          </w:tcPr>
          <w:p>
            <w:r/>
            <w:r>
              <w:rPr>
                <w:sz w:val="19"/>
              </w:rPr>
              <w:t>FK → Dim_Temps (date de décès)</w:t>
            </w:r>
          </w:p>
        </w:tc>
      </w:tr>
      <w:tr>
        <w:tc>
          <w:tcPr>
            <w:tcW w:type="dxa" w:w="2448"/>
          </w:tcPr>
          <w:p>
            <w:r/>
            <w:r>
              <w:rPr>
                <w:sz w:val="19"/>
              </w:rPr>
              <w:t>geo_id</w:t>
            </w:r>
          </w:p>
        </w:tc>
        <w:tc>
          <w:tcPr>
            <w:tcW w:type="dxa" w:w="1440"/>
          </w:tcPr>
          <w:p>
            <w:r/>
            <w:r>
              <w:rPr>
                <w:sz w:val="19"/>
              </w:rPr>
              <w:t>STRING</w:t>
            </w:r>
          </w:p>
        </w:tc>
        <w:tc>
          <w:tcPr>
            <w:tcW w:type="dxa" w:w="6192"/>
          </w:tcPr>
          <w:p>
            <w:r/>
            <w:r>
              <w:rPr>
                <w:sz w:val="19"/>
              </w:rPr>
              <w:t>FK → Dim_Geographie (région du lieu de décès)</w:t>
            </w:r>
          </w:p>
        </w:tc>
      </w:tr>
      <w:tr>
        <w:tc>
          <w:tcPr>
            <w:tcW w:type="dxa" w:w="2448"/>
            <w:shd w:val="clear" w:color="auto" w:fill="EEF2F8"/>
          </w:tcPr>
          <w:p>
            <w:r/>
            <w:r>
              <w:rPr>
                <w:sz w:val="19"/>
              </w:rPr>
              <w:t>sexe</w:t>
            </w:r>
          </w:p>
        </w:tc>
        <w:tc>
          <w:tcPr>
            <w:tcW w:type="dxa" w:w="1440"/>
            <w:shd w:val="clear" w:color="auto" w:fill="EEF2F8"/>
          </w:tcPr>
          <w:p>
            <w:r/>
            <w:r>
              <w:rPr>
                <w:sz w:val="19"/>
              </w:rPr>
              <w:t>STRING</w:t>
            </w:r>
          </w:p>
        </w:tc>
        <w:tc>
          <w:tcPr>
            <w:tcW w:type="dxa" w:w="6192"/>
            <w:shd w:val="clear" w:color="auto" w:fill="EEF2F8"/>
          </w:tcPr>
          <w:p>
            <w:r/>
            <w:r>
              <w:rPr>
                <w:sz w:val="19"/>
              </w:rPr>
              <w:t>Dimension dégénérée (M / F)</w:t>
            </w:r>
          </w:p>
        </w:tc>
      </w:tr>
      <w:tr>
        <w:tc>
          <w:tcPr>
            <w:tcW w:type="dxa" w:w="2448"/>
          </w:tcPr>
          <w:p>
            <w:r/>
            <w:r>
              <w:rPr>
                <w:sz w:val="19"/>
              </w:rPr>
              <w:t>tranche_age</w:t>
            </w:r>
          </w:p>
        </w:tc>
        <w:tc>
          <w:tcPr>
            <w:tcW w:type="dxa" w:w="1440"/>
          </w:tcPr>
          <w:p>
            <w:r/>
            <w:r>
              <w:rPr>
                <w:sz w:val="19"/>
              </w:rPr>
              <w:t>STRING</w:t>
            </w:r>
          </w:p>
        </w:tc>
        <w:tc>
          <w:tcPr>
            <w:tcW w:type="dxa" w:w="6192"/>
          </w:tcPr>
          <w:p>
            <w:r/>
            <w:r>
              <w:rPr>
                <w:sz w:val="19"/>
              </w:rPr>
              <w:t>Dimension dégénérée (âge au décès, par tranche)</w:t>
            </w:r>
          </w:p>
        </w:tc>
      </w:tr>
      <w:tr>
        <w:tc>
          <w:tcPr>
            <w:tcW w:type="dxa" w:w="2448"/>
            <w:shd w:val="clear" w:color="auto" w:fill="EEF2F8"/>
          </w:tcPr>
          <w:p>
            <w:r/>
            <w:r>
              <w:rPr>
                <w:sz w:val="19"/>
              </w:rPr>
              <w:t>nb_deces</w:t>
            </w:r>
          </w:p>
        </w:tc>
        <w:tc>
          <w:tcPr>
            <w:tcW w:type="dxa" w:w="1440"/>
            <w:shd w:val="clear" w:color="auto" w:fill="EEF2F8"/>
          </w:tcPr>
          <w:p>
            <w:r/>
            <w:r>
              <w:rPr>
                <w:sz w:val="19"/>
              </w:rPr>
              <w:t>INT</w:t>
            </w:r>
          </w:p>
        </w:tc>
        <w:tc>
          <w:tcPr>
            <w:tcW w:type="dxa" w:w="6192"/>
            <w:shd w:val="clear" w:color="auto" w:fill="EEF2F8"/>
          </w:tcPr>
          <w:p>
            <w:r/>
            <w:r>
              <w:rPr>
                <w:sz w:val="19"/>
              </w:rPr>
              <w:t>Mesure (grain = 1)</w:t>
            </w:r>
          </w:p>
        </w:tc>
      </w:tr>
    </w:tbl>
    <w:p/>
    <w:p>
      <w:r>
        <w:t>Mesure : nb_deces.  Dimensions : Temps, Géographie + sexe/tranche_age (dégénérées).</w:t>
      </w:r>
    </w:p>
    <w:p>
      <w:pPr>
        <w:pStyle w:val="IntenseQuote"/>
      </w:pPr>
      <w:r>
        <w:t>Note : la source INSEE ne comportant ni identifiant patient du système de soins, ni établissement, ni cause médicale, le fait n'est rattaché ni à Dim_Patient ni à Dim_Etablissement. Le sexe et la tranche d'âge sont portés en dimensions dégénérées. La région (geo_id) est dérivée du code commune du lieu de décès via le référentiel département → région.</w:t>
      </w:r>
    </w:p>
    <w:p>
      <w:pPr>
        <w:pStyle w:val="Heading2"/>
      </w:pPr>
      <w:r>
        <w:t>6.5 Matrice de couverture des besoins</w:t>
      </w:r>
    </w:p>
    <w:p>
      <w:r>
        <w:t>Chaque besoin imposé est rattaché à un fait et à ses dimensions d'analyse.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shd w:val="clear" w:color="auto" w:fill="1F3555"/>
          </w:tcPr>
          <w:p>
            <w:r/>
            <w:r>
              <w:rPr>
                <w:b/>
                <w:color w:val="FFFFFF"/>
                <w:sz w:val="19"/>
              </w:rPr>
              <w:t>Besoin</w:t>
            </w:r>
          </w:p>
        </w:tc>
        <w:tc>
          <w:tcPr>
            <w:tcW w:type="dxa" w:w="2448"/>
            <w:shd w:val="clear" w:color="auto" w:fill="1F3555"/>
          </w:tcPr>
          <w:p>
            <w:r/>
            <w:r>
              <w:rPr>
                <w:b/>
                <w:color w:val="FFFFFF"/>
                <w:sz w:val="19"/>
              </w:rPr>
              <w:t>Fait</w:t>
            </w:r>
          </w:p>
        </w:tc>
        <w:tc>
          <w:tcPr>
            <w:tcW w:type="dxa" w:w="3024"/>
            <w:shd w:val="clear" w:color="auto" w:fill="1F3555"/>
          </w:tcPr>
          <w:p>
            <w:r/>
            <w:r>
              <w:rPr>
                <w:b/>
                <w:color w:val="FFFFFF"/>
                <w:sz w:val="19"/>
              </w:rPr>
              <w:t>Dimensions d'analyse</w:t>
            </w:r>
          </w:p>
        </w:tc>
        <w:tc>
          <w:tcPr>
            <w:tcW w:type="dxa" w:w="1584"/>
            <w:shd w:val="clear" w:color="auto" w:fill="1F3555"/>
          </w:tcPr>
          <w:p>
            <w:r/>
            <w:r>
              <w:rPr>
                <w:b/>
                <w:color w:val="FFFFFF"/>
                <w:sz w:val="19"/>
              </w:rPr>
              <w:t>Statut</w:t>
            </w:r>
          </w:p>
        </w:tc>
      </w:tr>
      <w:tr>
        <w:tc>
          <w:tcPr>
            <w:tcW w:type="dxa" w:w="3456"/>
          </w:tcPr>
          <w:p>
            <w:r/>
            <w:r>
              <w:rPr>
                <w:sz w:val="19"/>
              </w:rPr>
              <w:t>B1 consult / établissement / période</w:t>
            </w:r>
          </w:p>
        </w:tc>
        <w:tc>
          <w:tcPr>
            <w:tcW w:type="dxa" w:w="2448"/>
          </w:tcPr>
          <w:p>
            <w:r/>
            <w:r>
              <w:rPr>
                <w:sz w:val="19"/>
              </w:rPr>
              <w:t>Fait_Consultation</w:t>
            </w:r>
          </w:p>
        </w:tc>
        <w:tc>
          <w:tcPr>
            <w:tcW w:type="dxa" w:w="3024"/>
          </w:tcPr>
          <w:p>
            <w:r/>
            <w:r>
              <w:rPr>
                <w:sz w:val="19"/>
              </w:rPr>
              <w:t>Temps</w:t>
            </w:r>
          </w:p>
        </w:tc>
        <w:tc>
          <w:tcPr>
            <w:tcW w:type="dxa" w:w="1584"/>
          </w:tcPr>
          <w:p>
            <w:r/>
            <w:r>
              <w:rPr>
                <w:sz w:val="19"/>
              </w:rPr>
              <w:t>Limité (cf. note 6.1)</w:t>
            </w:r>
          </w:p>
        </w:tc>
      </w:tr>
      <w:tr>
        <w:tc>
          <w:tcPr>
            <w:tcW w:type="dxa" w:w="3456"/>
            <w:shd w:val="clear" w:color="auto" w:fill="EEF2F8"/>
          </w:tcPr>
          <w:p>
            <w:r/>
            <w:r>
              <w:rPr>
                <w:sz w:val="19"/>
              </w:rPr>
              <w:t>B2 consult / diagnostic / période</w:t>
            </w:r>
          </w:p>
        </w:tc>
        <w:tc>
          <w:tcPr>
            <w:tcW w:type="dxa" w:w="2448"/>
            <w:shd w:val="clear" w:color="auto" w:fill="EEF2F8"/>
          </w:tcPr>
          <w:p>
            <w:r/>
            <w:r>
              <w:rPr>
                <w:sz w:val="19"/>
              </w:rPr>
              <w:t>Fait_Consultation</w:t>
            </w:r>
          </w:p>
        </w:tc>
        <w:tc>
          <w:tcPr>
            <w:tcW w:type="dxa" w:w="3024"/>
            <w:shd w:val="clear" w:color="auto" w:fill="EEF2F8"/>
          </w:tcPr>
          <w:p>
            <w:r/>
            <w:r>
              <w:rPr>
                <w:sz w:val="19"/>
              </w:rPr>
              <w:t>Diagnostic, Temps</w:t>
            </w:r>
          </w:p>
        </w:tc>
        <w:tc>
          <w:tcPr>
            <w:tcW w:type="dxa" w:w="1584"/>
            <w:shd w:val="clear" w:color="auto" w:fill="EEF2F8"/>
          </w:tcPr>
          <w:p>
            <w:r/>
            <w:r>
              <w:rPr>
                <w:sz w:val="19"/>
              </w:rPr>
              <w:t>Couvert</w:t>
            </w:r>
          </w:p>
        </w:tc>
      </w:tr>
      <w:tr>
        <w:tc>
          <w:tcPr>
            <w:tcW w:type="dxa" w:w="3456"/>
          </w:tcPr>
          <w:p>
            <w:r/>
            <w:r>
              <w:rPr>
                <w:sz w:val="19"/>
              </w:rPr>
              <w:t>B3 hospi globale / période</w:t>
            </w:r>
          </w:p>
        </w:tc>
        <w:tc>
          <w:tcPr>
            <w:tcW w:type="dxa" w:w="2448"/>
          </w:tcPr>
          <w:p>
            <w:r/>
            <w:r>
              <w:rPr>
                <w:sz w:val="19"/>
              </w:rPr>
              <w:t>Fait_Hospitalisation</w:t>
            </w:r>
          </w:p>
        </w:tc>
        <w:tc>
          <w:tcPr>
            <w:tcW w:type="dxa" w:w="3024"/>
          </w:tcPr>
          <w:p>
            <w:r/>
            <w:r>
              <w:rPr>
                <w:sz w:val="19"/>
              </w:rPr>
              <w:t>Temps</w:t>
            </w:r>
          </w:p>
        </w:tc>
        <w:tc>
          <w:tcPr>
            <w:tcW w:type="dxa" w:w="1584"/>
          </w:tcPr>
          <w:p>
            <w:r/>
            <w:r>
              <w:rPr>
                <w:sz w:val="19"/>
              </w:rPr>
              <w:t>Couvert</w:t>
            </w:r>
          </w:p>
        </w:tc>
      </w:tr>
      <w:tr>
        <w:tc>
          <w:tcPr>
            <w:tcW w:type="dxa" w:w="3456"/>
            <w:shd w:val="clear" w:color="auto" w:fill="EEF2F8"/>
          </w:tcPr>
          <w:p>
            <w:r/>
            <w:r>
              <w:rPr>
                <w:sz w:val="19"/>
              </w:rPr>
              <w:t>B4 hospi / diagnostic / période</w:t>
            </w:r>
          </w:p>
        </w:tc>
        <w:tc>
          <w:tcPr>
            <w:tcW w:type="dxa" w:w="2448"/>
            <w:shd w:val="clear" w:color="auto" w:fill="EEF2F8"/>
          </w:tcPr>
          <w:p>
            <w:r/>
            <w:r>
              <w:rPr>
                <w:sz w:val="19"/>
              </w:rPr>
              <w:t>Fait_Hospitalisation</w:t>
            </w:r>
          </w:p>
        </w:tc>
        <w:tc>
          <w:tcPr>
            <w:tcW w:type="dxa" w:w="3024"/>
            <w:shd w:val="clear" w:color="auto" w:fill="EEF2F8"/>
          </w:tcPr>
          <w:p>
            <w:r/>
            <w:r>
              <w:rPr>
                <w:sz w:val="19"/>
              </w:rPr>
              <w:t>Diagnostic, Temps</w:t>
            </w:r>
          </w:p>
        </w:tc>
        <w:tc>
          <w:tcPr>
            <w:tcW w:type="dxa" w:w="1584"/>
            <w:shd w:val="clear" w:color="auto" w:fill="EEF2F8"/>
          </w:tcPr>
          <w:p>
            <w:r/>
            <w:r>
              <w:rPr>
                <w:sz w:val="19"/>
              </w:rPr>
              <w:t>Couvert</w:t>
            </w:r>
          </w:p>
        </w:tc>
      </w:tr>
      <w:tr>
        <w:tc>
          <w:tcPr>
            <w:tcW w:type="dxa" w:w="3456"/>
          </w:tcPr>
          <w:p>
            <w:r/>
            <w:r>
              <w:rPr>
                <w:sz w:val="19"/>
              </w:rPr>
              <w:t>B5 hospi / sexe / âge</w:t>
            </w:r>
          </w:p>
        </w:tc>
        <w:tc>
          <w:tcPr>
            <w:tcW w:type="dxa" w:w="2448"/>
          </w:tcPr>
          <w:p>
            <w:r/>
            <w:r>
              <w:rPr>
                <w:sz w:val="19"/>
              </w:rPr>
              <w:t>Fait_Hospitalisation</w:t>
            </w:r>
          </w:p>
        </w:tc>
        <w:tc>
          <w:tcPr>
            <w:tcW w:type="dxa" w:w="3024"/>
          </w:tcPr>
          <w:p>
            <w:r/>
            <w:r>
              <w:rPr>
                <w:sz w:val="19"/>
              </w:rPr>
              <w:t>Patient (sexe, tranche_age)</w:t>
            </w:r>
          </w:p>
        </w:tc>
        <w:tc>
          <w:tcPr>
            <w:tcW w:type="dxa" w:w="1584"/>
          </w:tcPr>
          <w:p>
            <w:r/>
            <w:r>
              <w:rPr>
                <w:sz w:val="19"/>
              </w:rPr>
              <w:t>Couvert</w:t>
            </w:r>
          </w:p>
        </w:tc>
      </w:tr>
      <w:tr>
        <w:tc>
          <w:tcPr>
            <w:tcW w:type="dxa" w:w="3456"/>
            <w:shd w:val="clear" w:color="auto" w:fill="EEF2F8"/>
          </w:tcPr>
          <w:p>
            <w:r/>
            <w:r>
              <w:rPr>
                <w:sz w:val="19"/>
              </w:rPr>
              <w:t>B6 consult / professionnel</w:t>
            </w:r>
          </w:p>
        </w:tc>
        <w:tc>
          <w:tcPr>
            <w:tcW w:type="dxa" w:w="2448"/>
            <w:shd w:val="clear" w:color="auto" w:fill="EEF2F8"/>
          </w:tcPr>
          <w:p>
            <w:r/>
            <w:r>
              <w:rPr>
                <w:sz w:val="19"/>
              </w:rPr>
              <w:t>Fait_Consultation</w:t>
            </w:r>
          </w:p>
        </w:tc>
        <w:tc>
          <w:tcPr>
            <w:tcW w:type="dxa" w:w="3024"/>
            <w:shd w:val="clear" w:color="auto" w:fill="EEF2F8"/>
          </w:tcPr>
          <w:p>
            <w:r/>
            <w:r>
              <w:rPr>
                <w:sz w:val="19"/>
              </w:rPr>
              <w:t>Professionnel</w:t>
            </w:r>
          </w:p>
        </w:tc>
        <w:tc>
          <w:tcPr>
            <w:tcW w:type="dxa" w:w="1584"/>
            <w:shd w:val="clear" w:color="auto" w:fill="EEF2F8"/>
          </w:tcPr>
          <w:p>
            <w:r/>
            <w:r>
              <w:rPr>
                <w:sz w:val="19"/>
              </w:rPr>
              <w:t>Couvert</w:t>
            </w:r>
          </w:p>
        </w:tc>
      </w:tr>
      <w:tr>
        <w:tc>
          <w:tcPr>
            <w:tcW w:type="dxa" w:w="3456"/>
          </w:tcPr>
          <w:p>
            <w:r/>
            <w:r>
              <w:rPr>
                <w:sz w:val="19"/>
              </w:rPr>
              <w:t>B7 décès / région / 2019</w:t>
            </w:r>
          </w:p>
        </w:tc>
        <w:tc>
          <w:tcPr>
            <w:tcW w:type="dxa" w:w="2448"/>
          </w:tcPr>
          <w:p>
            <w:r/>
            <w:r>
              <w:rPr>
                <w:sz w:val="19"/>
              </w:rPr>
              <w:t>Fait_Deces</w:t>
            </w:r>
          </w:p>
        </w:tc>
        <w:tc>
          <w:tcPr>
            <w:tcW w:type="dxa" w:w="3024"/>
          </w:tcPr>
          <w:p>
            <w:r/>
            <w:r>
              <w:rPr>
                <w:sz w:val="19"/>
              </w:rPr>
              <w:t>Géographie, Temps</w:t>
            </w:r>
          </w:p>
        </w:tc>
        <w:tc>
          <w:tcPr>
            <w:tcW w:type="dxa" w:w="1584"/>
          </w:tcPr>
          <w:p>
            <w:r/>
            <w:r>
              <w:rPr>
                <w:sz w:val="19"/>
              </w:rPr>
              <w:t>Couvert</w:t>
            </w:r>
          </w:p>
        </w:tc>
      </w:tr>
      <w:tr>
        <w:tc>
          <w:tcPr>
            <w:tcW w:type="dxa" w:w="3456"/>
            <w:shd w:val="clear" w:color="auto" w:fill="EEF2F8"/>
          </w:tcPr>
          <w:p>
            <w:r/>
            <w:r>
              <w:rPr>
                <w:sz w:val="19"/>
              </w:rPr>
              <w:t>B8 satisfaction / région / 2020</w:t>
            </w:r>
          </w:p>
        </w:tc>
        <w:tc>
          <w:tcPr>
            <w:tcW w:type="dxa" w:w="2448"/>
            <w:shd w:val="clear" w:color="auto" w:fill="EEF2F8"/>
          </w:tcPr>
          <w:p>
            <w:r/>
            <w:r>
              <w:rPr>
                <w:sz w:val="19"/>
              </w:rPr>
              <w:t>Fait_Satisfaction</w:t>
            </w:r>
          </w:p>
        </w:tc>
        <w:tc>
          <w:tcPr>
            <w:tcW w:type="dxa" w:w="3024"/>
            <w:shd w:val="clear" w:color="auto" w:fill="EEF2F8"/>
          </w:tcPr>
          <w:p>
            <w:r/>
            <w:r>
              <w:rPr>
                <w:sz w:val="19"/>
              </w:rPr>
              <w:t>Géographie, Établissement, Temps</w:t>
            </w:r>
          </w:p>
        </w:tc>
        <w:tc>
          <w:tcPr>
            <w:tcW w:type="dxa" w:w="1584"/>
            <w:shd w:val="clear" w:color="auto" w:fill="EEF2F8"/>
          </w:tcPr>
          <w:p>
            <w:r/>
            <w:r>
              <w:rPr>
                <w:sz w:val="19"/>
              </w:rPr>
              <w:t>Couvert</w:t>
            </w:r>
          </w:p>
        </w:tc>
      </w:tr>
    </w:tbl>
    <w:p/>
    <w:p>
      <w:pPr>
        <w:pStyle w:val="Heading1"/>
      </w:pPr>
      <w:r>
        <w:t>7. Architecture et outils technologiques</w:t>
      </w:r>
    </w:p>
    <w:p>
      <w:pPr>
        <w:pStyle w:val="Heading2"/>
      </w:pPr>
      <w:r>
        <w:t>7.1 Stack retenu</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3555"/>
          </w:tcPr>
          <w:p>
            <w:r/>
            <w:r>
              <w:rPr>
                <w:b/>
                <w:color w:val="FFFFFF"/>
                <w:sz w:val="19"/>
              </w:rPr>
              <w:t>Couche</w:t>
            </w:r>
          </w:p>
        </w:tc>
        <w:tc>
          <w:tcPr>
            <w:tcW w:type="dxa" w:w="2592"/>
            <w:shd w:val="clear" w:color="auto" w:fill="1F3555"/>
          </w:tcPr>
          <w:p>
            <w:r/>
            <w:r>
              <w:rPr>
                <w:b/>
                <w:color w:val="FFFFFF"/>
                <w:sz w:val="19"/>
              </w:rPr>
              <w:t>Outil</w:t>
            </w:r>
          </w:p>
        </w:tc>
        <w:tc>
          <w:tcPr>
            <w:tcW w:type="dxa" w:w="5328"/>
            <w:shd w:val="clear" w:color="auto" w:fill="1F3555"/>
          </w:tcPr>
          <w:p>
            <w:r/>
            <w:r>
              <w:rPr>
                <w:b/>
                <w:color w:val="FFFFFF"/>
                <w:sz w:val="19"/>
              </w:rPr>
              <w:t>Justification</w:t>
            </w:r>
          </w:p>
        </w:tc>
      </w:tr>
      <w:tr>
        <w:tc>
          <w:tcPr>
            <w:tcW w:type="dxa" w:w="2160"/>
          </w:tcPr>
          <w:p>
            <w:r/>
            <w:r>
              <w:rPr>
                <w:sz w:val="19"/>
              </w:rPr>
              <w:t>Stockage</w:t>
            </w:r>
          </w:p>
        </w:tc>
        <w:tc>
          <w:tcPr>
            <w:tcW w:type="dxa" w:w="2592"/>
          </w:tcPr>
          <w:p>
            <w:r/>
            <w:r>
              <w:rPr>
                <w:sz w:val="19"/>
              </w:rPr>
              <w:t>HDFS (local)</w:t>
            </w:r>
          </w:p>
        </w:tc>
        <w:tc>
          <w:tcPr>
            <w:tcW w:type="dxa" w:w="5328"/>
          </w:tcPr>
          <w:p>
            <w:r/>
            <w:r>
              <w:rPr>
                <w:sz w:val="19"/>
              </w:rPr>
              <w:t>Distribué, tolérant aux pannes, scalable, open-source</w:t>
            </w:r>
          </w:p>
        </w:tc>
      </w:tr>
      <w:tr>
        <w:tc>
          <w:tcPr>
            <w:tcW w:type="dxa" w:w="2160"/>
            <w:shd w:val="clear" w:color="auto" w:fill="EEF2F8"/>
          </w:tcPr>
          <w:p>
            <w:r/>
            <w:r>
              <w:rPr>
                <w:sz w:val="19"/>
              </w:rPr>
              <w:t>Ingestion</w:t>
            </w:r>
          </w:p>
        </w:tc>
        <w:tc>
          <w:tcPr>
            <w:tcW w:type="dxa" w:w="2592"/>
            <w:shd w:val="clear" w:color="auto" w:fill="EEF2F8"/>
          </w:tcPr>
          <w:p>
            <w:r/>
            <w:r>
              <w:rPr>
                <w:sz w:val="19"/>
              </w:rPr>
              <w:t>hdfs dfs -put + COPY</w:t>
            </w:r>
          </w:p>
        </w:tc>
        <w:tc>
          <w:tcPr>
            <w:tcW w:type="dxa" w:w="5328"/>
            <w:shd w:val="clear" w:color="auto" w:fill="EEF2F8"/>
          </w:tcPr>
          <w:p>
            <w:r/>
            <w:r>
              <w:rPr>
                <w:sz w:val="19"/>
              </w:rPr>
              <w:t>Suffisant pour ≈ 2 Go, simplifie la stack</w:t>
            </w:r>
          </w:p>
        </w:tc>
      </w:tr>
      <w:tr>
        <w:tc>
          <w:tcPr>
            <w:tcW w:type="dxa" w:w="2160"/>
          </w:tcPr>
          <w:p>
            <w:r/>
            <w:r>
              <w:rPr>
                <w:sz w:val="19"/>
              </w:rPr>
              <w:t>ETL / traitement</w:t>
            </w:r>
          </w:p>
        </w:tc>
        <w:tc>
          <w:tcPr>
            <w:tcW w:type="dxa" w:w="2592"/>
          </w:tcPr>
          <w:p>
            <w:r/>
            <w:r>
              <w:rPr>
                <w:sz w:val="19"/>
              </w:rPr>
              <w:t>HiveQL (batch)</w:t>
            </w:r>
          </w:p>
        </w:tc>
        <w:tc>
          <w:tcPr>
            <w:tcW w:type="dxa" w:w="5328"/>
          </w:tcPr>
          <w:p>
            <w:r/>
            <w:r>
              <w:rPr>
                <w:sz w:val="19"/>
              </w:rPr>
              <w:t>Partitionnement et bucketing natifs, SQL standard</w:t>
            </w:r>
          </w:p>
        </w:tc>
      </w:tr>
      <w:tr>
        <w:tc>
          <w:tcPr>
            <w:tcW w:type="dxa" w:w="2160"/>
            <w:shd w:val="clear" w:color="auto" w:fill="EEF2F8"/>
          </w:tcPr>
          <w:p>
            <w:r/>
            <w:r>
              <w:rPr>
                <w:sz w:val="19"/>
              </w:rPr>
              <w:t>Entrepôt</w:t>
            </w:r>
          </w:p>
        </w:tc>
        <w:tc>
          <w:tcPr>
            <w:tcW w:type="dxa" w:w="2592"/>
            <w:shd w:val="clear" w:color="auto" w:fill="EEF2F8"/>
          </w:tcPr>
          <w:p>
            <w:r/>
            <w:r>
              <w:rPr>
                <w:sz w:val="19"/>
              </w:rPr>
              <w:t>Hive (local)</w:t>
            </w:r>
          </w:p>
        </w:tc>
        <w:tc>
          <w:tcPr>
            <w:tcW w:type="dxa" w:w="5328"/>
            <w:shd w:val="clear" w:color="auto" w:fill="EEF2F8"/>
          </w:tcPr>
          <w:p>
            <w:r/>
            <w:r>
              <w:rPr>
                <w:sz w:val="19"/>
              </w:rPr>
              <w:t>Métastore, connecteurs BI (JDBC/ODBC)</w:t>
            </w:r>
          </w:p>
        </w:tc>
      </w:tr>
      <w:tr>
        <w:tc>
          <w:tcPr>
            <w:tcW w:type="dxa" w:w="2160"/>
          </w:tcPr>
          <w:p>
            <w:r/>
            <w:r>
              <w:rPr>
                <w:sz w:val="19"/>
              </w:rPr>
              <w:t>Format</w:t>
            </w:r>
          </w:p>
        </w:tc>
        <w:tc>
          <w:tcPr>
            <w:tcW w:type="dxa" w:w="2592"/>
          </w:tcPr>
          <w:p>
            <w:r/>
            <w:r>
              <w:rPr>
                <w:sz w:val="19"/>
              </w:rPr>
              <w:t>Parquet (Snappy)</w:t>
            </w:r>
          </w:p>
        </w:tc>
        <w:tc>
          <w:tcPr>
            <w:tcW w:type="dxa" w:w="5328"/>
          </w:tcPr>
          <w:p>
            <w:r/>
            <w:r>
              <w:rPr>
                <w:sz w:val="19"/>
              </w:rPr>
              <w:t>Colonnaire, compressé, lectures analytiques rapides</w:t>
            </w:r>
          </w:p>
        </w:tc>
      </w:tr>
      <w:tr>
        <w:tc>
          <w:tcPr>
            <w:tcW w:type="dxa" w:w="2160"/>
            <w:shd w:val="clear" w:color="auto" w:fill="EEF2F8"/>
          </w:tcPr>
          <w:p>
            <w:r/>
            <w:r>
              <w:rPr>
                <w:sz w:val="19"/>
              </w:rPr>
              <w:t>Sécurité</w:t>
            </w:r>
          </w:p>
        </w:tc>
        <w:tc>
          <w:tcPr>
            <w:tcW w:type="dxa" w:w="2592"/>
            <w:shd w:val="clear" w:color="auto" w:fill="EEF2F8"/>
          </w:tcPr>
          <w:p>
            <w:r/>
            <w:r>
              <w:rPr>
                <w:sz w:val="19"/>
              </w:rPr>
              <w:t>SHA-256 + sel</w:t>
            </w:r>
          </w:p>
        </w:tc>
        <w:tc>
          <w:tcPr>
            <w:tcW w:type="dxa" w:w="5328"/>
            <w:shd w:val="clear" w:color="auto" w:fill="EEF2F8"/>
          </w:tcPr>
          <w:p>
            <w:r/>
            <w:r>
              <w:rPr>
                <w:sz w:val="19"/>
              </w:rPr>
              <w:t>Pseudonymisation des patients (conformité RGPD)</w:t>
            </w:r>
          </w:p>
        </w:tc>
      </w:tr>
      <w:tr>
        <w:tc>
          <w:tcPr>
            <w:tcW w:type="dxa" w:w="2160"/>
          </w:tcPr>
          <w:p>
            <w:r/>
            <w:r>
              <w:rPr>
                <w:sz w:val="19"/>
              </w:rPr>
              <w:t>Restitution</w:t>
            </w:r>
          </w:p>
        </w:tc>
        <w:tc>
          <w:tcPr>
            <w:tcW w:type="dxa" w:w="2592"/>
          </w:tcPr>
          <w:p>
            <w:r/>
            <w:r>
              <w:rPr>
                <w:sz w:val="19"/>
              </w:rPr>
              <w:t>Power BI / Tableau</w:t>
            </w:r>
          </w:p>
        </w:tc>
        <w:tc>
          <w:tcPr>
            <w:tcW w:type="dxa" w:w="5328"/>
          </w:tcPr>
          <w:p>
            <w:r/>
            <w:r>
              <w:rPr>
                <w:sz w:val="19"/>
              </w:rPr>
              <w:t>Connexion à Hive, tableaux de bord (Livrable 3)</w:t>
            </w:r>
          </w:p>
        </w:tc>
      </w:tr>
    </w:tbl>
    <w:p/>
    <w:p>
      <w:pPr>
        <w:pStyle w:val="Heading2"/>
      </w:pPr>
      <w:r>
        <w:t>7.2 Justification des choix</w:t>
      </w:r>
    </w:p>
    <w:p>
      <w:r>
        <w:t>Spark écarté : à ≈ 2 Go, un moteur distribué est surdimensionné ; HiveQL réalise l'ETL directement en SQL.</w:t>
      </w:r>
    </w:p>
    <w:p>
      <w:r>
        <w:t>Mode batch (pas de streaming) : les sources sont des dumps statiques historiques ; le bucketing impose d'ailleurs une écriture par lots.</w:t>
      </w:r>
    </w:p>
    <w:p>
      <w:r>
        <w:t>Hive retenu : partitionnement/bucketing pour la performance, SQL connu du métier, métastore pour la gouvernance, connecteurs BI.</w:t>
      </w:r>
    </w:p>
    <w:p>
      <w:pPr>
        <w:pStyle w:val="Heading1"/>
      </w:pPr>
      <w:r>
        <w:t>8. Jobs d'alimentation ETL</w:t>
      </w:r>
    </w:p>
    <w:p>
      <w:pPr>
        <w:pStyle w:val="Heading2"/>
      </w:pPr>
      <w:r>
        <w:t>8.1 ETL plutôt qu'ELT</w:t>
      </w:r>
    </w:p>
    <w:p>
      <w:r>
        <w:t>L'approche ETL (transformer avant de charger) est retenue car la pseudonymisation des données de santé doit être appliquée en amont (RGPD, article 9). Un ELT exposerait des identifiants patients en zone de staging. L'ETL permet en outre de valider la qualité et de rejeter les lignes invalides avant insertion dans l'entrepôt.</w:t>
      </w:r>
    </w:p>
    <w:p>
      <w:pPr>
        <w:pStyle w:val="Heading2"/>
      </w:pPr>
      <w:r>
        <w:t>8.2 Architecture ETL standardisée (5 étapes)</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3555"/>
          </w:tcPr>
          <w:p>
            <w:r/>
            <w:r>
              <w:rPr>
                <w:b/>
                <w:color w:val="FFFFFF"/>
                <w:sz w:val="19"/>
              </w:rPr>
              <w:t>Étape</w:t>
            </w:r>
          </w:p>
        </w:tc>
        <w:tc>
          <w:tcPr>
            <w:tcW w:type="dxa" w:w="7344"/>
            <w:shd w:val="clear" w:color="auto" w:fill="1F3555"/>
          </w:tcPr>
          <w:p>
            <w:r/>
            <w:r>
              <w:rPr>
                <w:b/>
                <w:color w:val="FFFFFF"/>
                <w:sz w:val="19"/>
              </w:rPr>
              <w:t>Traitement</w:t>
            </w:r>
          </w:p>
        </w:tc>
      </w:tr>
      <w:tr>
        <w:tc>
          <w:tcPr>
            <w:tcW w:type="dxa" w:w="2736"/>
          </w:tcPr>
          <w:p>
            <w:r/>
            <w:r>
              <w:rPr>
                <w:sz w:val="19"/>
              </w:rPr>
              <w:t>1. Extraction</w:t>
            </w:r>
          </w:p>
        </w:tc>
        <w:tc>
          <w:tcPr>
            <w:tcW w:type="dxa" w:w="7344"/>
          </w:tcPr>
          <w:p>
            <w:r/>
            <w:r>
              <w:rPr>
                <w:sz w:val="19"/>
              </w:rPr>
              <w:t>Lecture de la source, validation de schéma/encodage, dépôt en zone Bronze (copie brute)</w:t>
            </w:r>
          </w:p>
        </w:tc>
      </w:tr>
      <w:tr>
        <w:tc>
          <w:tcPr>
            <w:tcW w:type="dxa" w:w="2736"/>
            <w:shd w:val="clear" w:color="auto" w:fill="EEF2F8"/>
          </w:tcPr>
          <w:p>
            <w:r/>
            <w:r>
              <w:rPr>
                <w:sz w:val="19"/>
              </w:rPr>
              <w:t>2. Nettoyage</w:t>
            </w:r>
          </w:p>
        </w:tc>
        <w:tc>
          <w:tcPr>
            <w:tcW w:type="dxa" w:w="7344"/>
            <w:shd w:val="clear" w:color="auto" w:fill="EEF2F8"/>
          </w:tcPr>
          <w:p>
            <w:r/>
            <w:r>
              <w:rPr>
                <w:sz w:val="19"/>
              </w:rPr>
              <w:t>Déduplication (clé métier), gestion des NULL, standardisation des formats, contrôles de plage → Silver</w:t>
            </w:r>
          </w:p>
        </w:tc>
      </w:tr>
      <w:tr>
        <w:tc>
          <w:tcPr>
            <w:tcW w:type="dxa" w:w="2736"/>
          </w:tcPr>
          <w:p>
            <w:r/>
            <w:r>
              <w:rPr>
                <w:sz w:val="19"/>
              </w:rPr>
              <w:t>3. Transformation + pseudonymisation</w:t>
            </w:r>
          </w:p>
        </w:tc>
        <w:tc>
          <w:tcPr>
            <w:tcW w:type="dxa" w:w="7344"/>
          </w:tcPr>
          <w:p>
            <w:r/>
            <w:r>
              <w:rPr>
                <w:sz w:val="19"/>
              </w:rPr>
              <w:t>Pseudonymisation de l'identifiant patient (SHA-256 + sel), suppression des colonnes sensibles, dérivations (durée, tranche d'âge, région) → Silver</w:t>
            </w:r>
          </w:p>
        </w:tc>
      </w:tr>
      <w:tr>
        <w:tc>
          <w:tcPr>
            <w:tcW w:type="dxa" w:w="2736"/>
            <w:shd w:val="clear" w:color="auto" w:fill="EEF2F8"/>
          </w:tcPr>
          <w:p>
            <w:r/>
            <w:r>
              <w:rPr>
                <w:sz w:val="19"/>
              </w:rPr>
              <w:t>4. Chargement</w:t>
            </w:r>
          </w:p>
        </w:tc>
        <w:tc>
          <w:tcPr>
            <w:tcW w:type="dxa" w:w="7344"/>
            <w:shd w:val="clear" w:color="auto" w:fill="EEF2F8"/>
          </w:tcPr>
          <w:p>
            <w:r/>
            <w:r>
              <w:rPr>
                <w:sz w:val="19"/>
              </w:rPr>
              <w:t>Insertion dans la table de fait, partitionnement par année, bucketing, compression Parquet/Snappy → Gold</w:t>
            </w:r>
          </w:p>
        </w:tc>
      </w:tr>
      <w:tr>
        <w:tc>
          <w:tcPr>
            <w:tcW w:type="dxa" w:w="2736"/>
          </w:tcPr>
          <w:p>
            <w:r/>
            <w:r>
              <w:rPr>
                <w:sz w:val="19"/>
              </w:rPr>
              <w:t>5. Qualité &amp; audit</w:t>
            </w:r>
          </w:p>
        </w:tc>
        <w:tc>
          <w:tcPr>
            <w:tcW w:type="dxa" w:w="7344"/>
          </w:tcPr>
          <w:p>
            <w:r/>
            <w:r>
              <w:rPr>
                <w:sz w:val="19"/>
              </w:rPr>
              <w:t>Réconciliation des volumes (source vs cible), contrôle des clés orphelines, table de rejets</w:t>
            </w:r>
          </w:p>
        </w:tc>
      </w:tr>
    </w:tbl>
    <w:p/>
    <w:p>
      <w:pPr>
        <w:pStyle w:val="Heading2"/>
      </w:pPr>
      <w:r>
        <w:t>8.3 Jobs spécifiques</w:t>
      </w:r>
    </w:p>
    <w:p>
      <w:pPr>
        <w:pStyle w:val="Heading3"/>
      </w:pPr>
      <w:r>
        <w:t>8.3.1 ETL Consultation (Julian)</w:t>
      </w:r>
    </w:p>
    <w:p>
      <w:r>
        <w:t>Source : PostgreSQL → Fait_Consultation. Dimensions : Temps, Patient, Professionnel, Diagnostic.</w:t>
      </w:r>
    </w:p>
    <w:p>
      <w:pPr>
        <w:pStyle w:val="ListBullet"/>
      </w:pPr>
      <w:r>
        <w:t>déduplication défensive sur num_consultation ; rejet des lignes sans clé obligatoire ;</w:t>
      </w:r>
    </w:p>
    <w:p>
      <w:pPr>
        <w:pStyle w:val="ListBullet"/>
      </w:pPr>
      <w:r>
        <w:t>pseudonymisation de id_patient (SHA-256 + sel) ; suppression du motif (texte libre, risque PII) ;</w:t>
      </w:r>
    </w:p>
    <w:p>
      <w:pPr>
        <w:pStyle w:val="ListBullet"/>
      </w:pPr>
      <w:r>
        <w:t>calcul de duree_minutes (heure_fin − heure_debut) ; génération du surrogate consultation_key ;</w:t>
      </w:r>
    </w:p>
    <w:p>
      <w:pPr>
        <w:pStyle w:val="ListBullet"/>
      </w:pPr>
      <w:r>
        <w:t>code diagnostic manquant → 'UNKNOWN' ; filtre sur la plage temporelle 2015-2023.</w:t>
      </w:r>
    </w:p>
    <w:p>
      <w:pPr>
        <w:pStyle w:val="Heading3"/>
      </w:pPr>
      <w:r>
        <w:t>8.3.2 ETL Hospitalisation (Chloé)</w:t>
      </w:r>
    </w:p>
    <w:p>
      <w:r>
        <w:t>Source : CSV (séparateur ';') → Fait_Hospitalisation. Dimensions : Temps, Patient, Établissement, Diagnostic.</w:t>
      </w:r>
    </w:p>
    <w:p>
      <w:pPr>
        <w:pStyle w:val="ListBullet"/>
      </w:pPr>
      <w:r>
        <w:t>déduplication (id_patient, num_hospitalisation, date_entree) ; rejet des clés manquantes ;</w:t>
      </w:r>
    </w:p>
    <w:p>
      <w:pPr>
        <w:pStyle w:val="ListBullet"/>
      </w:pPr>
      <w:r>
        <w:t>parsing de la date d'entrée (JJ/MM/AAAA) ; durée de séjour reprise directement de jour_hospitalisation ;</w:t>
      </w:r>
    </w:p>
    <w:p>
      <w:pPr>
        <w:pStyle w:val="ListBullet"/>
      </w:pPr>
      <w:r>
        <w:t>pseudonymisation de id_patient (même formule que les consultations → cohérence inter-faits) ;</w:t>
      </w:r>
    </w:p>
    <w:p>
      <w:pPr>
        <w:pStyle w:val="ListBullet"/>
      </w:pPr>
      <w:r>
        <w:t>suppression de suite_diagnostic_consultation (texte libre) ; surrogate hosp_key.</w:t>
      </w:r>
    </w:p>
    <w:p>
      <w:pPr>
        <w:pStyle w:val="IntenseQuote"/>
      </w:pPr>
      <w:r>
        <w:t>Aucun rapprochement avec le fichier des décès n'est effectué (absence de clé commune).</w:t>
      </w:r>
    </w:p>
    <w:p>
      <w:pPr>
        <w:pStyle w:val="Heading3"/>
      </w:pPr>
      <w:r>
        <w:t>8.3.3 ETL Satisfaction (Matthieu)</w:t>
      </w:r>
    </w:p>
    <w:p>
      <w:r>
        <w:t>Source : fichiers plats eSATIS → Fait_Satisfaction. Dimensions : Temps, Établissement, Géographie.</w:t>
      </w:r>
    </w:p>
    <w:p>
      <w:pPr>
        <w:pStyle w:val="ListBullet"/>
      </w:pPr>
      <w:r>
        <w:t>transcodage de l'encodage source vers UTF-8 ; normalisation du score (virgule → point, échelle /10) ;</w:t>
      </w:r>
    </w:p>
    <w:p>
      <w:pPr>
        <w:pStyle w:val="ListBullet"/>
      </w:pPr>
      <w:r>
        <w:t>date_id dérivée de l'année de campagne (AAAA0101) ; résolution de geo_id via le libellé de région ;</w:t>
      </w:r>
    </w:p>
    <w:p>
      <w:pPr>
        <w:pStyle w:val="ListBullet"/>
      </w:pPr>
      <w:r>
        <w:t>rejet des scores non diffusés (NULL) ou hors plage ; table de rejets pour l'audit qualité.</w:t>
      </w:r>
    </w:p>
    <w:p>
      <w:pPr>
        <w:pStyle w:val="Heading3"/>
      </w:pPr>
      <w:r>
        <w:t>8.3.4 ETL Décès (Maxime)</w:t>
      </w:r>
    </w:p>
    <w:p>
      <w:r>
        <w:t>Source : INSEE (≈ 25 M lignes) → Fait_Deces. Dimensions : Temps, Géographie.</w:t>
      </w:r>
    </w:p>
    <w:p>
      <w:pPr>
        <w:pStyle w:val="ListBullet"/>
      </w:pPr>
      <w:r>
        <w:t>suppression de nom, prénom et numéro d'acte (PII directe) ;</w:t>
      </w:r>
    </w:p>
    <w:p>
      <w:pPr>
        <w:pStyle w:val="ListBullet"/>
      </w:pPr>
      <w:r>
        <w:t>codage du sexe 1/2 → M/F ; calcul de la tranche d'âge (année de décès − année de naissance) ;</w:t>
      </w:r>
    </w:p>
    <w:p>
      <w:pPr>
        <w:pStyle w:val="ListBullet"/>
      </w:pPr>
      <w:r>
        <w:t>dérivation de la région (geo_id) depuis le code commune du lieu de décès (DOM sur 3 caractères, Corse 2A/2B) via le référentiel département → région ;</w:t>
      </w:r>
    </w:p>
    <w:p>
      <w:pPr>
        <w:pStyle w:val="ListBullet"/>
      </w:pPr>
      <w:r>
        <w:t>filtre qualité sur la date de décès ; focus sur l'année 2019 pour B7.</w:t>
      </w:r>
    </w:p>
    <w:p>
      <w:pPr>
        <w:pStyle w:val="Heading1"/>
      </w:pPr>
      <w:r>
        <w:t>9. Sécurité et anonymisation</w:t>
      </w:r>
    </w:p>
    <w:p>
      <w:pPr>
        <w:pStyle w:val="Heading2"/>
      </w:pPr>
      <w:r>
        <w:t>9.1 Cadre</w:t>
      </w:r>
    </w:p>
    <w:p>
      <w:r>
        <w:t>Les données de santé sont des données sensibles (RGPD, article 9 ; secret médical). L'approche retenue : pseudonymisation obligatoire des patients, minimisation (suppression des champs inutiles), généralisation (chapitres CIM-10, tranches d'âge), et restitution sur agrégats.</w:t>
      </w:r>
    </w:p>
    <w:p>
      <w:pPr>
        <w:pStyle w:val="Heading2"/>
      </w:pPr>
      <w:r>
        <w:t>9.2 Pseudonymisation</w:t>
      </w:r>
    </w:p>
    <w:p>
      <w:r>
        <w:t>L'identifiant patient est remplacé, dès la zone Silver, par un pseudonyme calculé avec un algorithme SHA-256 et un sel propre à chaque patient :</w:t>
      </w:r>
    </w:p>
    <w:p>
      <w:pPr>
        <w:pStyle w:val="ListBullet"/>
      </w:pPr>
      <w:r>
        <w:t>sel_patient = SHA-256(id_patient || graine_secrète) — déterministe et indépendant de l'année ;</w:t>
      </w:r>
    </w:p>
    <w:p>
      <w:pPr>
        <w:pStyle w:val="ListBullet"/>
      </w:pPr>
      <w:r>
        <w:t>patient_id = SHA-256(id_patient || clé_maître || sel_patient).</w:t>
      </w:r>
    </w:p>
    <w:p>
      <w:r>
        <w:t>Le sel étant dérivé du seul identifiant patient (et non de l'année de traitement), un même patient obtient toujours le même pseudonyme, quelle que soit l'année : le suivi inter-années reste possible. La correspondance identifiant ↔ pseudonyme est conservée dans une table de mapping séparée, à accès restreint.</w:t>
      </w:r>
    </w:p>
    <w:p>
      <w:pPr>
        <w:pStyle w:val="IntenseQuote"/>
      </w:pPr>
      <w:r>
        <w:t>Pseudonymisation vs anonymisation : la pseudonymisation est réversible via la table de mapping sécurisée (elle convient à un entrepôt décisionnel) ; l'anonymisation, elle, rend la ré-identification impossible et s'applique aux restitutions publiques agrégées.</w:t>
      </w:r>
    </w:p>
    <w:p>
      <w:pPr>
        <w:pStyle w:val="Heading2"/>
      </w:pPr>
      <w:r>
        <w:t>9.3 Règles par source</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F3555"/>
          </w:tcPr>
          <w:p>
            <w:r/>
            <w:r>
              <w:rPr>
                <w:b/>
                <w:color w:val="FFFFFF"/>
                <w:sz w:val="19"/>
              </w:rPr>
              <w:t>Source</w:t>
            </w:r>
          </w:p>
        </w:tc>
        <w:tc>
          <w:tcPr>
            <w:tcW w:type="dxa" w:w="7776"/>
            <w:shd w:val="clear" w:color="auto" w:fill="1F3555"/>
          </w:tcPr>
          <w:p>
            <w:r/>
            <w:r>
              <w:rPr>
                <w:b/>
                <w:color w:val="FFFFFF"/>
                <w:sz w:val="19"/>
              </w:rPr>
              <w:t>Règles appliquées</w:t>
            </w:r>
          </w:p>
        </w:tc>
      </w:tr>
      <w:tr>
        <w:tc>
          <w:tcPr>
            <w:tcW w:type="dxa" w:w="2304"/>
          </w:tcPr>
          <w:p>
            <w:r/>
            <w:r>
              <w:rPr>
                <w:sz w:val="19"/>
              </w:rPr>
              <w:t>Hospitalisations</w:t>
            </w:r>
          </w:p>
        </w:tc>
        <w:tc>
          <w:tcPr>
            <w:tcW w:type="dxa" w:w="7776"/>
          </w:tcPr>
          <w:p>
            <w:r/>
            <w:r>
              <w:rPr>
                <w:sz w:val="19"/>
              </w:rPr>
              <w:t>Num_Hospitalisation → surrogate ; Id_patient → pseudonymisé ; identifiant_organisation → conservé (etab_id) ; Code_diagnostic → généralisé (chapitre) ; Suite_diagnostic → supprimé</w:t>
            </w:r>
          </w:p>
        </w:tc>
      </w:tr>
      <w:tr>
        <w:tc>
          <w:tcPr>
            <w:tcW w:type="dxa" w:w="2304"/>
            <w:shd w:val="clear" w:color="auto" w:fill="EEF2F8"/>
          </w:tcPr>
          <w:p>
            <w:r/>
            <w:r>
              <w:rPr>
                <w:sz w:val="19"/>
              </w:rPr>
              <w:t>Consultations</w:t>
            </w:r>
          </w:p>
        </w:tc>
        <w:tc>
          <w:tcPr>
            <w:tcW w:type="dxa" w:w="7776"/>
            <w:shd w:val="clear" w:color="auto" w:fill="EEF2F8"/>
          </w:tcPr>
          <w:p>
            <w:r/>
            <w:r>
              <w:rPr>
                <w:sz w:val="19"/>
              </w:rPr>
              <w:t>Id_patient → pseudonymisé ; Motif → supprimé (texte libre) ; code diagnostic → généralisé via Dim_Diagnostic</w:t>
            </w:r>
          </w:p>
        </w:tc>
      </w:tr>
      <w:tr>
        <w:tc>
          <w:tcPr>
            <w:tcW w:type="dxa" w:w="2304"/>
          </w:tcPr>
          <w:p>
            <w:r/>
            <w:r>
              <w:rPr>
                <w:sz w:val="19"/>
              </w:rPr>
              <w:t>Décès (INSEE)</w:t>
            </w:r>
          </w:p>
        </w:tc>
        <w:tc>
          <w:tcPr>
            <w:tcW w:type="dxa" w:w="7776"/>
          </w:tcPr>
          <w:p>
            <w:r/>
            <w:r>
              <w:rPr>
                <w:sz w:val="19"/>
              </w:rPr>
              <w:t>Nom / prénom / numéro d'acte → supprimés ; sexe → M/F ; lieu de décès → généralisé en région</w:t>
            </w:r>
          </w:p>
        </w:tc>
      </w:tr>
      <w:tr>
        <w:tc>
          <w:tcPr>
            <w:tcW w:type="dxa" w:w="2304"/>
            <w:shd w:val="clear" w:color="auto" w:fill="EEF2F8"/>
          </w:tcPr>
          <w:p>
            <w:r/>
            <w:r>
              <w:rPr>
                <w:sz w:val="19"/>
              </w:rPr>
              <w:t>Satisfaction</w:t>
            </w:r>
          </w:p>
        </w:tc>
        <w:tc>
          <w:tcPr>
            <w:tcW w:type="dxa" w:w="7776"/>
            <w:shd w:val="clear" w:color="auto" w:fill="EEF2F8"/>
          </w:tcPr>
          <w:p>
            <w:r/>
            <w:r>
              <w:rPr>
                <w:sz w:val="19"/>
              </w:rPr>
              <w:t>Source déjà agrégée par établissement → aucune donnée patient à pseudonymiser</w:t>
            </w:r>
          </w:p>
        </w:tc>
      </w:tr>
    </w:tbl>
    <w:p/>
    <w:p>
      <w:pPr>
        <w:pStyle w:val="IntenseQuote"/>
      </w:pPr>
      <w:r>
        <w:t>Grain temporel : les faits conservent le grain JOUR (date de l'événement), choix adapté aux analyses par période (B1-B8). La satisfaction et les décès sont par nature agrégés à l'année / à la campagne.</w:t>
      </w:r>
    </w:p>
    <w:p>
      <w:pPr>
        <w:pStyle w:val="Heading2"/>
      </w:pPr>
      <w:r>
        <w:t>9.4 Contrôle d'accès (principe)</w:t>
      </w:r>
    </w:p>
    <w:p>
      <w:r>
        <w:t>Le modèle d'accès distingue les profils administrateur (accès au mapping), analyste/BI (données pseudonymisées, lecture seule) et praticien/gestionnaire (tableaux de bord agrégés). La mise en œuvre technique des rôles relève des Livrables 2/3.</w:t>
      </w:r>
    </w:p>
    <w:p>
      <w:pPr>
        <w:pStyle w:val="Heading1"/>
      </w:pPr>
      <w:r>
        <w:t>10. Exigences non fonctionnelles (cibles de conception)</w:t>
      </w:r>
    </w:p>
    <w:p>
      <w:r>
        <w:t>Les objectifs ci-dessous orientent la conception ; leur mesure et leur validation sont réalisées au Livrable 2 (performance) et au Livrable 3 (restitution).</w:t>
      </w:r>
    </w:p>
    <w:tbl>
      <w:tblPr>
        <w:tblStyle w:val="TableGrid"/>
        <w:tblW w:type="auto" w:w="0"/>
        <w:jc w:val="center"/>
        <w:tblLook w:firstColumn="1" w:firstRow="1" w:lastColumn="0" w:lastRow="0" w:noHBand="0" w:noVBand="1" w:val="04A0"/>
      </w:tblPr>
      <w:tblGrid>
        <w:gridCol w:w="4320"/>
        <w:gridCol w:w="4320"/>
      </w:tblGrid>
      <w:tr>
        <w:tc>
          <w:tcPr>
            <w:tcW w:type="dxa" w:w="2160"/>
            <w:shd w:val="clear" w:color="auto" w:fill="1F3555"/>
          </w:tcPr>
          <w:p>
            <w:r/>
            <w:r>
              <w:rPr>
                <w:b/>
                <w:color w:val="FFFFFF"/>
                <w:sz w:val="19"/>
              </w:rPr>
              <w:t>Axe</w:t>
            </w:r>
          </w:p>
        </w:tc>
        <w:tc>
          <w:tcPr>
            <w:tcW w:type="dxa" w:w="7920"/>
            <w:shd w:val="clear" w:color="auto" w:fill="1F3555"/>
          </w:tcPr>
          <w:p>
            <w:r/>
            <w:r>
              <w:rPr>
                <w:b/>
                <w:color w:val="FFFFFF"/>
                <w:sz w:val="19"/>
              </w:rPr>
              <w:t>Cible visée</w:t>
            </w:r>
          </w:p>
        </w:tc>
      </w:tr>
      <w:tr>
        <w:tc>
          <w:tcPr>
            <w:tcW w:type="dxa" w:w="2160"/>
          </w:tcPr>
          <w:p>
            <w:r/>
            <w:r>
              <w:rPr>
                <w:sz w:val="19"/>
              </w:rPr>
              <w:t>Performance</w:t>
            </w:r>
          </w:p>
        </w:tc>
        <w:tc>
          <w:tcPr>
            <w:tcW w:type="dxa" w:w="7920"/>
          </w:tcPr>
          <w:p>
            <w:r/>
            <w:r>
              <w:rPr>
                <w:sz w:val="19"/>
              </w:rPr>
              <w:t>Partitionnement par année (élagage I/O) et bucketing sur la clé de jointure dominante</w:t>
            </w:r>
          </w:p>
        </w:tc>
      </w:tr>
      <w:tr>
        <w:tc>
          <w:tcPr>
            <w:tcW w:type="dxa" w:w="2160"/>
            <w:shd w:val="clear" w:color="auto" w:fill="EEF2F8"/>
          </w:tcPr>
          <w:p>
            <w:r/>
            <w:r>
              <w:rPr>
                <w:sz w:val="19"/>
              </w:rPr>
              <w:t>Scalabilité</w:t>
            </w:r>
          </w:p>
        </w:tc>
        <w:tc>
          <w:tcPr>
            <w:tcW w:type="dxa" w:w="7920"/>
            <w:shd w:val="clear" w:color="auto" w:fill="EEF2F8"/>
          </w:tcPr>
          <w:p>
            <w:r/>
            <w:r>
              <w:rPr>
                <w:sz w:val="19"/>
              </w:rPr>
              <w:t>Tenue de la volumétrie décès (≈ 25 M lignes) ; archivage par partitions annuelles</w:t>
            </w:r>
          </w:p>
        </w:tc>
      </w:tr>
      <w:tr>
        <w:tc>
          <w:tcPr>
            <w:tcW w:type="dxa" w:w="2160"/>
          </w:tcPr>
          <w:p>
            <w:r/>
            <w:r>
              <w:rPr>
                <w:sz w:val="19"/>
              </w:rPr>
              <w:t>Sécurité</w:t>
            </w:r>
          </w:p>
        </w:tc>
        <w:tc>
          <w:tcPr>
            <w:tcW w:type="dxa" w:w="7920"/>
          </w:tcPr>
          <w:p>
            <w:r/>
            <w:r>
              <w:rPr>
                <w:sz w:val="19"/>
              </w:rPr>
              <w:t>Pseudonymisation SHA-256 + sel ; minimisation et généralisation des données sensibles</w:t>
            </w:r>
          </w:p>
        </w:tc>
      </w:tr>
      <w:tr>
        <w:tc>
          <w:tcPr>
            <w:tcW w:type="dxa" w:w="2160"/>
            <w:shd w:val="clear" w:color="auto" w:fill="EEF2F8"/>
          </w:tcPr>
          <w:p>
            <w:r/>
            <w:r>
              <w:rPr>
                <w:sz w:val="19"/>
              </w:rPr>
              <w:t>Qualité</w:t>
            </w:r>
          </w:p>
        </w:tc>
        <w:tc>
          <w:tcPr>
            <w:tcW w:type="dxa" w:w="7920"/>
            <w:shd w:val="clear" w:color="auto" w:fill="EEF2F8"/>
          </w:tcPr>
          <w:p>
            <w:r/>
            <w:r>
              <w:rPr>
                <w:sz w:val="19"/>
              </w:rPr>
              <w:t>Réconciliation des volumes source/cible, contrôle des clés, table de rejets par job</w:t>
            </w:r>
          </w:p>
        </w:tc>
      </w:tr>
      <w:tr>
        <w:tc>
          <w:tcPr>
            <w:tcW w:type="dxa" w:w="2160"/>
          </w:tcPr>
          <w:p>
            <w:r/>
            <w:r>
              <w:rPr>
                <w:sz w:val="19"/>
              </w:rPr>
              <w:t>Maintenabilité</w:t>
            </w:r>
          </w:p>
        </w:tc>
        <w:tc>
          <w:tcPr>
            <w:tcW w:type="dxa" w:w="7920"/>
          </w:tcPr>
          <w:p>
            <w:r/>
            <w:r>
              <w:rPr>
                <w:sz w:val="19"/>
              </w:rPr>
              <w:t>Pipeline 100 % HiveQL (open-source), modèle documenté et versionné</w:t>
            </w:r>
          </w:p>
        </w:tc>
      </w:tr>
    </w:tbl>
    <w:p/>
    <w:p>
      <w:pPr>
        <w:pStyle w:val="Heading1"/>
      </w:pPr>
      <w:r>
        <w:t>11. Glossaire</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F3555"/>
          </w:tcPr>
          <w:p>
            <w:r/>
            <w:r>
              <w:rPr>
                <w:b/>
                <w:color w:val="FFFFFF"/>
                <w:sz w:val="19"/>
              </w:rPr>
              <w:t>Terme</w:t>
            </w:r>
          </w:p>
        </w:tc>
        <w:tc>
          <w:tcPr>
            <w:tcW w:type="dxa" w:w="7488"/>
            <w:shd w:val="clear" w:color="auto" w:fill="1F3555"/>
          </w:tcPr>
          <w:p>
            <w:r/>
            <w:r>
              <w:rPr>
                <w:b/>
                <w:color w:val="FFFFFF"/>
                <w:sz w:val="19"/>
              </w:rPr>
              <w:t>Définition</w:t>
            </w:r>
          </w:p>
        </w:tc>
      </w:tr>
      <w:tr>
        <w:tc>
          <w:tcPr>
            <w:tcW w:type="dxa" w:w="2592"/>
          </w:tcPr>
          <w:p>
            <w:r/>
            <w:r>
              <w:rPr>
                <w:sz w:val="19"/>
              </w:rPr>
              <w:t>CIM-10</w:t>
            </w:r>
          </w:p>
        </w:tc>
        <w:tc>
          <w:tcPr>
            <w:tcW w:type="dxa" w:w="7488"/>
          </w:tcPr>
          <w:p>
            <w:r/>
            <w:r>
              <w:rPr>
                <w:sz w:val="19"/>
              </w:rPr>
              <w:t>Classification Internationale des Maladies (OMS)</w:t>
            </w:r>
          </w:p>
        </w:tc>
      </w:tr>
      <w:tr>
        <w:tc>
          <w:tcPr>
            <w:tcW w:type="dxa" w:w="2592"/>
            <w:shd w:val="clear" w:color="auto" w:fill="EEF2F8"/>
          </w:tcPr>
          <w:p>
            <w:r/>
            <w:r>
              <w:rPr>
                <w:sz w:val="19"/>
              </w:rPr>
              <w:t>FINESS</w:t>
            </w:r>
          </w:p>
        </w:tc>
        <w:tc>
          <w:tcPr>
            <w:tcW w:type="dxa" w:w="7488"/>
            <w:shd w:val="clear" w:color="auto" w:fill="EEF2F8"/>
          </w:tcPr>
          <w:p>
            <w:r/>
            <w:r>
              <w:rPr>
                <w:sz w:val="19"/>
              </w:rPr>
              <w:t>Fichier national des établissements sanitaires et sociaux</w:t>
            </w:r>
          </w:p>
        </w:tc>
      </w:tr>
      <w:tr>
        <w:tc>
          <w:tcPr>
            <w:tcW w:type="dxa" w:w="2592"/>
          </w:tcPr>
          <w:p>
            <w:r/>
            <w:r>
              <w:rPr>
                <w:sz w:val="19"/>
              </w:rPr>
              <w:t>RGPD</w:t>
            </w:r>
          </w:p>
        </w:tc>
        <w:tc>
          <w:tcPr>
            <w:tcW w:type="dxa" w:w="7488"/>
          </w:tcPr>
          <w:p>
            <w:r/>
            <w:r>
              <w:rPr>
                <w:sz w:val="19"/>
              </w:rPr>
              <w:t>Règlement Général sur la Protection des Données (UE 2016/679)</w:t>
            </w:r>
          </w:p>
        </w:tc>
      </w:tr>
      <w:tr>
        <w:tc>
          <w:tcPr>
            <w:tcW w:type="dxa" w:w="2592"/>
            <w:shd w:val="clear" w:color="auto" w:fill="EEF2F8"/>
          </w:tcPr>
          <w:p>
            <w:r/>
            <w:r>
              <w:rPr>
                <w:sz w:val="19"/>
              </w:rPr>
              <w:t>SHA-256</w:t>
            </w:r>
          </w:p>
        </w:tc>
        <w:tc>
          <w:tcPr>
            <w:tcW w:type="dxa" w:w="7488"/>
            <w:shd w:val="clear" w:color="auto" w:fill="EEF2F8"/>
          </w:tcPr>
          <w:p>
            <w:r/>
            <w:r>
              <w:rPr>
                <w:sz w:val="19"/>
              </w:rPr>
              <w:t>Fonction de hachage cryptographique (digest de 64 caractères hexadécimaux)</w:t>
            </w:r>
          </w:p>
        </w:tc>
      </w:tr>
      <w:tr>
        <w:tc>
          <w:tcPr>
            <w:tcW w:type="dxa" w:w="2592"/>
          </w:tcPr>
          <w:p>
            <w:r/>
            <w:r>
              <w:rPr>
                <w:sz w:val="19"/>
              </w:rPr>
              <w:t>Constellation</w:t>
            </w:r>
          </w:p>
        </w:tc>
        <w:tc>
          <w:tcPr>
            <w:tcW w:type="dxa" w:w="7488"/>
          </w:tcPr>
          <w:p>
            <w:r/>
            <w:r>
              <w:rPr>
                <w:sz w:val="19"/>
              </w:rPr>
              <w:t>Modèle décisionnel : plusieurs faits partageant des dimensions conformes</w:t>
            </w:r>
          </w:p>
        </w:tc>
      </w:tr>
      <w:tr>
        <w:tc>
          <w:tcPr>
            <w:tcW w:type="dxa" w:w="2592"/>
            <w:shd w:val="clear" w:color="auto" w:fill="EEF2F8"/>
          </w:tcPr>
          <w:p>
            <w:r/>
            <w:r>
              <w:rPr>
                <w:sz w:val="19"/>
              </w:rPr>
              <w:t>ETL</w:t>
            </w:r>
          </w:p>
        </w:tc>
        <w:tc>
          <w:tcPr>
            <w:tcW w:type="dxa" w:w="7488"/>
            <w:shd w:val="clear" w:color="auto" w:fill="EEF2F8"/>
          </w:tcPr>
          <w:p>
            <w:r/>
            <w:r>
              <w:rPr>
                <w:sz w:val="19"/>
              </w:rPr>
              <w:t>Extract – Transform – Load (pipeline d'alimentation)</w:t>
            </w:r>
          </w:p>
        </w:tc>
      </w:tr>
      <w:tr>
        <w:tc>
          <w:tcPr>
            <w:tcW w:type="dxa" w:w="2592"/>
          </w:tcPr>
          <w:p>
            <w:r/>
            <w:r>
              <w:rPr>
                <w:sz w:val="19"/>
              </w:rPr>
              <w:t>Dimension dégénérée</w:t>
            </w:r>
          </w:p>
        </w:tc>
        <w:tc>
          <w:tcPr>
            <w:tcW w:type="dxa" w:w="7488"/>
          </w:tcPr>
          <w:p>
            <w:r/>
            <w:r>
              <w:rPr>
                <w:sz w:val="19"/>
              </w:rPr>
              <w:t>Attribut d'analyse porté directement par le fait (ex. sexe, tranche d'âge)</w:t>
            </w:r>
          </w:p>
        </w:tc>
      </w:tr>
      <w:tr>
        <w:tc>
          <w:tcPr>
            <w:tcW w:type="dxa" w:w="2592"/>
            <w:shd w:val="clear" w:color="auto" w:fill="EEF2F8"/>
          </w:tcPr>
          <w:p>
            <w:r/>
            <w:r>
              <w:rPr>
                <w:sz w:val="19"/>
              </w:rPr>
              <w:t>HDFS</w:t>
            </w:r>
          </w:p>
        </w:tc>
        <w:tc>
          <w:tcPr>
            <w:tcW w:type="dxa" w:w="7488"/>
            <w:shd w:val="clear" w:color="auto" w:fill="EEF2F8"/>
          </w:tcPr>
          <w:p>
            <w:r/>
            <w:r>
              <w:rPr>
                <w:sz w:val="19"/>
              </w:rPr>
              <w:t>Hadoop Distributed File System</w:t>
            </w:r>
          </w:p>
        </w:tc>
      </w:tr>
      <w:tr>
        <w:tc>
          <w:tcPr>
            <w:tcW w:type="dxa" w:w="2592"/>
          </w:tcPr>
          <w:p>
            <w:r/>
            <w:r>
              <w:rPr>
                <w:sz w:val="19"/>
              </w:rPr>
              <w:t>Hive</w:t>
            </w:r>
          </w:p>
        </w:tc>
        <w:tc>
          <w:tcPr>
            <w:tcW w:type="dxa" w:w="7488"/>
          </w:tcPr>
          <w:p>
            <w:r/>
            <w:r>
              <w:rPr>
                <w:sz w:val="19"/>
              </w:rPr>
              <w:t>Moteur SQL batch sur HDFS</w:t>
            </w:r>
          </w:p>
        </w:tc>
      </w:tr>
      <w:tr>
        <w:tc>
          <w:tcPr>
            <w:tcW w:type="dxa" w:w="2592"/>
            <w:shd w:val="clear" w:color="auto" w:fill="EEF2F8"/>
          </w:tcPr>
          <w:p>
            <w:r/>
            <w:r>
              <w:rPr>
                <w:sz w:val="19"/>
              </w:rPr>
              <w:t>Parquet</w:t>
            </w:r>
          </w:p>
        </w:tc>
        <w:tc>
          <w:tcPr>
            <w:tcW w:type="dxa" w:w="7488"/>
            <w:shd w:val="clear" w:color="auto" w:fill="EEF2F8"/>
          </w:tcPr>
          <w:p>
            <w:r/>
            <w:r>
              <w:rPr>
                <w:sz w:val="19"/>
              </w:rPr>
              <w:t>Format de stockage colonnaire compressé</w:t>
            </w:r>
          </w:p>
        </w:tc>
      </w:tr>
      <w:tr>
        <w:tc>
          <w:tcPr>
            <w:tcW w:type="dxa" w:w="2592"/>
          </w:tcPr>
          <w:p>
            <w:r/>
            <w:r>
              <w:rPr>
                <w:sz w:val="19"/>
              </w:rPr>
              <w:t>Pseudonymisation</w:t>
            </w:r>
          </w:p>
        </w:tc>
        <w:tc>
          <w:tcPr>
            <w:tcW w:type="dxa" w:w="7488"/>
          </w:tcPr>
          <w:p>
            <w:r/>
            <w:r>
              <w:rPr>
                <w:sz w:val="19"/>
              </w:rPr>
              <w:t>Substitution réversible (via mapping sécurisé) d'un identifiant</w:t>
            </w:r>
          </w:p>
        </w:tc>
      </w:tr>
      <w:tr>
        <w:tc>
          <w:tcPr>
            <w:tcW w:type="dxa" w:w="2592"/>
            <w:shd w:val="clear" w:color="auto" w:fill="EEF2F8"/>
          </w:tcPr>
          <w:p>
            <w:r/>
            <w:r>
              <w:rPr>
                <w:sz w:val="19"/>
              </w:rPr>
              <w:t>Anonymisation</w:t>
            </w:r>
          </w:p>
        </w:tc>
        <w:tc>
          <w:tcPr>
            <w:tcW w:type="dxa" w:w="7488"/>
            <w:shd w:val="clear" w:color="auto" w:fill="EEF2F8"/>
          </w:tcPr>
          <w:p>
            <w:r/>
            <w:r>
              <w:rPr>
                <w:sz w:val="19"/>
              </w:rPr>
              <w:t>Transformation rendant la ré-identification impossible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5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A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EA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