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C293C" w14:textId="77777777" w:rsidR="00BD3CFF" w:rsidRPr="00BD3CFF" w:rsidRDefault="00BD3CFF" w:rsidP="00BD3CFF">
      <w:pPr>
        <w:numPr>
          <w:ilvl w:val="0"/>
          <w:numId w:val="1"/>
        </w:numPr>
        <w:shd w:val="clear" w:color="auto" w:fill="FFFFFF"/>
        <w:spacing w:before="100" w:beforeAutospacing="1" w:after="100" w:afterAutospacing="1"/>
        <w:rPr>
          <w:rFonts w:ascii="Open Sans" w:eastAsia="Times New Roman" w:hAnsi="Open Sans" w:cs="Times New Roman"/>
          <w:color w:val="333333"/>
          <w:sz w:val="18"/>
          <w:szCs w:val="18"/>
        </w:rPr>
      </w:pPr>
      <w:r w:rsidRPr="00BD3CFF">
        <w:rPr>
          <w:rFonts w:ascii="Open Sans" w:eastAsia="Times New Roman" w:hAnsi="Open Sans" w:cs="Times New Roman"/>
          <w:color w:val="333333"/>
          <w:sz w:val="18"/>
          <w:szCs w:val="18"/>
        </w:rPr>
        <w:fldChar w:fldCharType="begin"/>
      </w:r>
      <w:r w:rsidRPr="00BD3CFF">
        <w:rPr>
          <w:rFonts w:ascii="Open Sans" w:eastAsia="Times New Roman" w:hAnsi="Open Sans" w:cs="Times New Roman"/>
          <w:color w:val="333333"/>
          <w:sz w:val="18"/>
          <w:szCs w:val="18"/>
        </w:rPr>
        <w:instrText xml:space="preserve"> HYPERLINK "https://toxchange.toxicology.org/p/bl/et/blogid=9" </w:instrText>
      </w:r>
      <w:r w:rsidRPr="00BD3CFF">
        <w:rPr>
          <w:rFonts w:ascii="Open Sans" w:eastAsia="Times New Roman" w:hAnsi="Open Sans" w:cs="Times New Roman"/>
          <w:color w:val="333333"/>
          <w:sz w:val="18"/>
          <w:szCs w:val="18"/>
        </w:rPr>
      </w:r>
      <w:r w:rsidRPr="00BD3CFF">
        <w:rPr>
          <w:rFonts w:ascii="Open Sans" w:eastAsia="Times New Roman" w:hAnsi="Open Sans" w:cs="Times New Roman"/>
          <w:color w:val="333333"/>
          <w:sz w:val="18"/>
          <w:szCs w:val="18"/>
        </w:rPr>
        <w:fldChar w:fldCharType="separate"/>
      </w:r>
      <w:r w:rsidRPr="00BD3CFF">
        <w:rPr>
          <w:rFonts w:ascii="Open Sans" w:eastAsia="Times New Roman" w:hAnsi="Open Sans" w:cs="Times New Roman"/>
          <w:b/>
          <w:bCs/>
          <w:color w:val="999999"/>
          <w:sz w:val="18"/>
          <w:szCs w:val="18"/>
          <w:u w:val="single"/>
        </w:rPr>
        <w:t>Communiqué Blog</w:t>
      </w:r>
      <w:r w:rsidRPr="00BD3CFF">
        <w:rPr>
          <w:rFonts w:ascii="Open Sans" w:eastAsia="Times New Roman" w:hAnsi="Open Sans" w:cs="Times New Roman"/>
          <w:color w:val="333333"/>
          <w:sz w:val="18"/>
          <w:szCs w:val="18"/>
        </w:rPr>
        <w:fldChar w:fldCharType="end"/>
      </w:r>
    </w:p>
    <w:p w14:paraId="38269F57" w14:textId="77777777" w:rsidR="00BD3CFF" w:rsidRPr="00BD3CFF" w:rsidRDefault="00BD3CFF" w:rsidP="00BD3CFF">
      <w:pPr>
        <w:spacing w:after="150"/>
        <w:outlineLvl w:val="0"/>
        <w:rPr>
          <w:rFonts w:ascii="Oswald" w:eastAsia="Times New Roman" w:hAnsi="Oswald" w:cs="Times New Roman"/>
          <w:color w:val="333333"/>
          <w:kern w:val="36"/>
          <w:sz w:val="54"/>
          <w:szCs w:val="54"/>
        </w:rPr>
      </w:pPr>
      <w:r w:rsidRPr="00BD3CFF">
        <w:rPr>
          <w:rFonts w:ascii="Oswald" w:eastAsia="Times New Roman" w:hAnsi="Oswald" w:cs="Times New Roman"/>
          <w:color w:val="333333"/>
          <w:kern w:val="36"/>
          <w:sz w:val="54"/>
          <w:szCs w:val="54"/>
        </w:rPr>
        <w:t>The Scientific Paper: Not Dead Yet</w:t>
      </w:r>
    </w:p>
    <w:p w14:paraId="3CBB9D74" w14:textId="77777777" w:rsidR="00BD3CFF" w:rsidRPr="00BD3CFF" w:rsidRDefault="00BD3CFF" w:rsidP="00BD3CFF">
      <w:pPr>
        <w:spacing w:before="150" w:after="150"/>
        <w:jc w:val="center"/>
        <w:outlineLvl w:val="3"/>
        <w:rPr>
          <w:rFonts w:ascii="Oswald" w:eastAsia="Times New Roman" w:hAnsi="Oswald" w:cs="Times New Roman"/>
          <w:color w:val="333333"/>
          <w:sz w:val="27"/>
          <w:szCs w:val="27"/>
        </w:rPr>
      </w:pPr>
      <w:r w:rsidRPr="00BD3CFF">
        <w:rPr>
          <w:rFonts w:ascii="Oswald" w:eastAsia="Times New Roman" w:hAnsi="Oswald" w:cs="Times New Roman"/>
          <w:color w:val="333333"/>
          <w:sz w:val="27"/>
          <w:szCs w:val="27"/>
        </w:rPr>
        <w:t>Gary W Miller, PhD</w:t>
      </w:r>
    </w:p>
    <w:p w14:paraId="0494449C" w14:textId="77777777" w:rsidR="00BD3CFF" w:rsidRPr="00BD3CFF" w:rsidRDefault="00BD3CFF" w:rsidP="00BD3CFF">
      <w:pPr>
        <w:spacing w:after="150"/>
        <w:rPr>
          <w:rFonts w:ascii="Open Sans" w:hAnsi="Open Sans" w:cs="Times New Roman"/>
          <w:color w:val="333333"/>
          <w:sz w:val="21"/>
          <w:szCs w:val="21"/>
        </w:rPr>
      </w:pPr>
      <w:r w:rsidRPr="00BD3CFF">
        <w:rPr>
          <w:rFonts w:ascii="Open Sans" w:hAnsi="Open Sans" w:cs="Times New Roman"/>
          <w:noProof/>
          <w:color w:val="333333"/>
          <w:sz w:val="21"/>
          <w:szCs w:val="21"/>
        </w:rPr>
        <w:drawing>
          <wp:inline distT="0" distB="0" distL="0" distR="0" wp14:anchorId="18F519C2" wp14:editId="0DE9E60C">
            <wp:extent cx="5480050" cy="1250950"/>
            <wp:effectExtent l="0" t="0" r="6350" b="0"/>
            <wp:docPr id="5" name="Picture 5" descr="ommunique 2018 Issue 2 Mas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munique 2018 Issue 2 Masth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050" cy="1250950"/>
                    </a:xfrm>
                    <a:prstGeom prst="rect">
                      <a:avLst/>
                    </a:prstGeom>
                    <a:noFill/>
                    <a:ln>
                      <a:noFill/>
                    </a:ln>
                  </pic:spPr>
                </pic:pic>
              </a:graphicData>
            </a:graphic>
          </wp:inline>
        </w:drawing>
      </w:r>
    </w:p>
    <w:p w14:paraId="4718C381" w14:textId="77777777" w:rsidR="00BD3CFF" w:rsidRPr="00BD3CFF" w:rsidRDefault="00BD3CFF" w:rsidP="00BD3CFF">
      <w:pPr>
        <w:spacing w:after="150"/>
        <w:rPr>
          <w:rFonts w:ascii="Open Sans" w:hAnsi="Open Sans" w:cs="Times New Roman"/>
          <w:color w:val="333333"/>
          <w:sz w:val="21"/>
          <w:szCs w:val="21"/>
        </w:rPr>
      </w:pPr>
      <w:r w:rsidRPr="00BD3CFF">
        <w:rPr>
          <w:rFonts w:ascii="Open Sans" w:hAnsi="Open Sans" w:cs="Times New Roman"/>
          <w:color w:val="333333"/>
          <w:sz w:val="21"/>
          <w:szCs w:val="21"/>
        </w:rPr>
        <w:t>I recently read an article in </w:t>
      </w:r>
      <w:r w:rsidRPr="00BD3CFF">
        <w:rPr>
          <w:rFonts w:ascii="Open Sans" w:hAnsi="Open Sans" w:cs="Times New Roman"/>
          <w:i/>
          <w:iCs/>
          <w:color w:val="333333"/>
          <w:sz w:val="21"/>
          <w:szCs w:val="21"/>
        </w:rPr>
        <w:t>The Atlantic</w:t>
      </w:r>
      <w:r w:rsidRPr="00BD3CFF">
        <w:rPr>
          <w:rFonts w:ascii="Open Sans" w:hAnsi="Open Sans" w:cs="Times New Roman"/>
          <w:color w:val="333333"/>
          <w:sz w:val="21"/>
          <w:szCs w:val="21"/>
        </w:rPr>
        <w:t> entitled “The Scientific Paper is Obsolete” by James Somers. The premise is intriguing. The author argues that the use of ink on paper (i.e., the PDF) represents a static form of scientific communication and that it fails miserably in describing the science it claims to describe. The article has a demonstrably mathematical slant. All of the examples come from math and computer science. At first, it was hard to see the connection to our biologically-based research in toxicology. However, the more I thought about it the more I came to recognize the similarities between the problems he presented and the problems we face in toxicology.</w:t>
      </w:r>
    </w:p>
    <w:p w14:paraId="1C10F37F" w14:textId="77777777" w:rsidR="00BD3CFF" w:rsidRPr="00BD3CFF" w:rsidRDefault="00BD3CFF" w:rsidP="00BD3CFF">
      <w:pPr>
        <w:spacing w:after="150"/>
        <w:rPr>
          <w:rFonts w:ascii="Open Sans" w:hAnsi="Open Sans" w:cs="Times New Roman"/>
          <w:color w:val="333333"/>
          <w:sz w:val="21"/>
          <w:szCs w:val="21"/>
        </w:rPr>
      </w:pPr>
      <w:r w:rsidRPr="00BD3CFF">
        <w:rPr>
          <w:rFonts w:ascii="Open Sans" w:hAnsi="Open Sans" w:cs="Times New Roman"/>
          <w:color w:val="333333"/>
          <w:sz w:val="21"/>
          <w:szCs w:val="21"/>
        </w:rPr>
        <w:t>The author describes the development of Mathematica, the program used for technical computing and many scientific applications. He explains the limits of older systems to describe and report research and hails the computational essay that the Mathematica notebook allows. All of the processes and results are laid bare for the reader. There is no selective reporting of the results, and the information used to solve the problem is readily available.</w:t>
      </w:r>
    </w:p>
    <w:p w14:paraId="515A1B7D" w14:textId="77777777" w:rsidR="00BD3CFF" w:rsidRPr="00BD3CFF" w:rsidRDefault="00BD3CFF" w:rsidP="00BD3CFF">
      <w:pPr>
        <w:spacing w:after="150"/>
        <w:rPr>
          <w:rFonts w:ascii="Open Sans" w:hAnsi="Open Sans" w:cs="Times New Roman"/>
          <w:color w:val="333333"/>
          <w:sz w:val="21"/>
          <w:szCs w:val="21"/>
        </w:rPr>
      </w:pPr>
      <w:r w:rsidRPr="00BD3CFF">
        <w:rPr>
          <w:rFonts w:ascii="Open Sans" w:hAnsi="Open Sans" w:cs="Times New Roman"/>
          <w:color w:val="333333"/>
          <w:sz w:val="21"/>
          <w:szCs w:val="21"/>
        </w:rPr>
        <w:t xml:space="preserve">For a person who is not especially good at math, I find it impossible to ignore its importance in all aspects of life. A coincidental encounter with the tomb of Henri </w:t>
      </w:r>
      <w:proofErr w:type="spellStart"/>
      <w:r w:rsidRPr="00BD3CFF">
        <w:rPr>
          <w:rFonts w:ascii="Open Sans" w:hAnsi="Open Sans" w:cs="Times New Roman"/>
          <w:color w:val="333333"/>
          <w:sz w:val="21"/>
          <w:szCs w:val="21"/>
        </w:rPr>
        <w:t>Poincaré</w:t>
      </w:r>
      <w:proofErr w:type="spellEnd"/>
      <w:r w:rsidRPr="00BD3CFF">
        <w:rPr>
          <w:rFonts w:ascii="Open Sans" w:hAnsi="Open Sans" w:cs="Times New Roman"/>
          <w:color w:val="333333"/>
          <w:sz w:val="21"/>
          <w:szCs w:val="21"/>
        </w:rPr>
        <w:t xml:space="preserve"> during a stroll in the Montparnasse Cemetery provided an unexpected link to this essay. The </w:t>
      </w:r>
      <w:proofErr w:type="spellStart"/>
      <w:r w:rsidRPr="00BD3CFF">
        <w:rPr>
          <w:rFonts w:ascii="Open Sans" w:hAnsi="Open Sans" w:cs="Times New Roman"/>
          <w:color w:val="333333"/>
          <w:sz w:val="21"/>
          <w:szCs w:val="21"/>
        </w:rPr>
        <w:t>Poincaré</w:t>
      </w:r>
      <w:proofErr w:type="spellEnd"/>
      <w:r w:rsidRPr="00BD3CFF">
        <w:rPr>
          <w:rFonts w:ascii="Open Sans" w:hAnsi="Open Sans" w:cs="Times New Roman"/>
          <w:color w:val="333333"/>
          <w:sz w:val="21"/>
          <w:szCs w:val="21"/>
        </w:rPr>
        <w:t xml:space="preserve"> conjecture, one of the major problems in math, was solved by Grigori Perelman in 2002–2003. Notably, the proofs were loaded on the physics preprint server </w:t>
      </w:r>
      <w:proofErr w:type="spellStart"/>
      <w:r w:rsidRPr="00BD3CFF">
        <w:rPr>
          <w:rFonts w:ascii="Open Sans" w:hAnsi="Open Sans" w:cs="Times New Roman"/>
          <w:color w:val="333333"/>
          <w:sz w:val="21"/>
          <w:szCs w:val="21"/>
        </w:rPr>
        <w:t>airXiv</w:t>
      </w:r>
      <w:proofErr w:type="spellEnd"/>
      <w:r w:rsidRPr="00BD3CFF">
        <w:rPr>
          <w:rFonts w:ascii="Open Sans" w:hAnsi="Open Sans" w:cs="Times New Roman"/>
          <w:color w:val="333333"/>
          <w:sz w:val="21"/>
          <w:szCs w:val="21"/>
        </w:rPr>
        <w:t xml:space="preserve">, the inspiration for </w:t>
      </w:r>
      <w:proofErr w:type="spellStart"/>
      <w:r w:rsidRPr="00BD3CFF">
        <w:rPr>
          <w:rFonts w:ascii="Open Sans" w:hAnsi="Open Sans" w:cs="Times New Roman"/>
          <w:color w:val="333333"/>
          <w:sz w:val="21"/>
          <w:szCs w:val="21"/>
        </w:rPr>
        <w:t>bioRxiv</w:t>
      </w:r>
      <w:proofErr w:type="spellEnd"/>
      <w:r w:rsidRPr="00BD3CFF">
        <w:rPr>
          <w:rFonts w:ascii="Open Sans" w:hAnsi="Open Sans" w:cs="Times New Roman"/>
          <w:color w:val="333333"/>
          <w:sz w:val="21"/>
          <w:szCs w:val="21"/>
        </w:rPr>
        <w:t>, which has been </w:t>
      </w:r>
      <w:hyperlink r:id="rId8" w:tgtFrame="_blank" w:history="1">
        <w:r w:rsidRPr="00BD3CFF">
          <w:rPr>
            <w:rFonts w:ascii="Open Sans" w:hAnsi="Open Sans" w:cs="Times New Roman"/>
            <w:color w:val="004683"/>
            <w:sz w:val="21"/>
            <w:szCs w:val="21"/>
            <w:u w:val="single"/>
          </w:rPr>
          <w:t>discussed in the pages of </w:t>
        </w:r>
        <w:r w:rsidRPr="00BD3CFF">
          <w:rPr>
            <w:rFonts w:ascii="Open Sans" w:hAnsi="Open Sans" w:cs="Times New Roman"/>
            <w:i/>
            <w:iCs/>
            <w:color w:val="004683"/>
            <w:sz w:val="21"/>
            <w:szCs w:val="21"/>
          </w:rPr>
          <w:t>Toxicological Sciences</w:t>
        </w:r>
      </w:hyperlink>
      <w:r w:rsidRPr="00BD3CFF">
        <w:rPr>
          <w:rFonts w:ascii="Open Sans" w:hAnsi="Open Sans" w:cs="Times New Roman"/>
          <w:color w:val="333333"/>
          <w:sz w:val="21"/>
          <w:szCs w:val="21"/>
        </w:rPr>
        <w:t xml:space="preserve">. Perelman’s solution was widely hailed as a breakthrough in science and serves as an inspiration for those seeking truth in the absence of accolades (the genius notably refused the Field’s Medal and the Clay Mathematical Institute’s Millennium Prize). This reminds me to go back to </w:t>
      </w:r>
      <w:proofErr w:type="spellStart"/>
      <w:r w:rsidRPr="00BD3CFF">
        <w:rPr>
          <w:rFonts w:ascii="Open Sans" w:hAnsi="Open Sans" w:cs="Times New Roman"/>
          <w:color w:val="333333"/>
          <w:sz w:val="21"/>
          <w:szCs w:val="21"/>
        </w:rPr>
        <w:t>Donal</w:t>
      </w:r>
      <w:proofErr w:type="spellEnd"/>
      <w:r w:rsidRPr="00BD3CFF">
        <w:rPr>
          <w:rFonts w:ascii="Open Sans" w:hAnsi="Open Sans" w:cs="Times New Roman"/>
          <w:color w:val="333333"/>
          <w:sz w:val="21"/>
          <w:szCs w:val="21"/>
        </w:rPr>
        <w:t xml:space="preserve"> O’Shea’s book </w:t>
      </w:r>
      <w:r w:rsidRPr="00BD3CFF">
        <w:rPr>
          <w:rFonts w:ascii="Open Sans" w:hAnsi="Open Sans" w:cs="Times New Roman"/>
          <w:i/>
          <w:iCs/>
          <w:color w:val="333333"/>
          <w:sz w:val="21"/>
          <w:szCs w:val="21"/>
        </w:rPr>
        <w:t xml:space="preserve">The </w:t>
      </w:r>
      <w:proofErr w:type="spellStart"/>
      <w:r w:rsidRPr="00BD3CFF">
        <w:rPr>
          <w:rFonts w:ascii="Open Sans" w:hAnsi="Open Sans" w:cs="Times New Roman"/>
          <w:i/>
          <w:iCs/>
          <w:color w:val="333333"/>
          <w:sz w:val="21"/>
          <w:szCs w:val="21"/>
        </w:rPr>
        <w:t>Poincaré</w:t>
      </w:r>
      <w:proofErr w:type="spellEnd"/>
      <w:r w:rsidRPr="00BD3CFF">
        <w:rPr>
          <w:rFonts w:ascii="Open Sans" w:hAnsi="Open Sans" w:cs="Times New Roman"/>
          <w:i/>
          <w:iCs/>
          <w:color w:val="333333"/>
          <w:sz w:val="21"/>
          <w:szCs w:val="21"/>
        </w:rPr>
        <w:t xml:space="preserve"> Conjecture: In Search of the Shape of the Universe</w:t>
      </w:r>
      <w:r w:rsidRPr="00BD3CFF">
        <w:rPr>
          <w:rFonts w:ascii="Open Sans" w:hAnsi="Open Sans" w:cs="Times New Roman"/>
          <w:color w:val="333333"/>
          <w:sz w:val="21"/>
          <w:szCs w:val="21"/>
        </w:rPr>
        <w:t>, which sits on my nightstand, sadly unfinished.</w:t>
      </w:r>
    </w:p>
    <w:p w14:paraId="08DD67C6" w14:textId="77777777" w:rsidR="00BD3CFF" w:rsidRPr="00BD3CFF" w:rsidRDefault="00BD3CFF" w:rsidP="00BD3CFF">
      <w:pPr>
        <w:spacing w:after="150"/>
        <w:rPr>
          <w:rFonts w:ascii="Open Sans" w:hAnsi="Open Sans" w:cs="Times New Roman"/>
          <w:color w:val="333333"/>
          <w:sz w:val="21"/>
          <w:szCs w:val="21"/>
        </w:rPr>
      </w:pPr>
      <w:r w:rsidRPr="00BD3CFF">
        <w:rPr>
          <w:rFonts w:ascii="Open Sans" w:hAnsi="Open Sans" w:cs="Times New Roman"/>
          <w:color w:val="333333"/>
          <w:sz w:val="21"/>
          <w:szCs w:val="21"/>
        </w:rPr>
        <w:t>The apparently esoteric problems Somers described in </w:t>
      </w:r>
      <w:r w:rsidRPr="00BD3CFF">
        <w:rPr>
          <w:rFonts w:ascii="Open Sans" w:hAnsi="Open Sans" w:cs="Times New Roman"/>
          <w:i/>
          <w:iCs/>
          <w:color w:val="333333"/>
          <w:sz w:val="21"/>
          <w:szCs w:val="21"/>
        </w:rPr>
        <w:t>The Atlantic</w:t>
      </w:r>
      <w:r w:rsidRPr="00BD3CFF">
        <w:rPr>
          <w:rFonts w:ascii="Open Sans" w:hAnsi="Open Sans" w:cs="Times New Roman"/>
          <w:color w:val="333333"/>
          <w:sz w:val="21"/>
          <w:szCs w:val="21"/>
        </w:rPr>
        <w:t xml:space="preserve"> piece may not be so removed from our problems in biology. The author describes the utility of Mathematica notebooks that are akin to submitting your actual lab notebooks and videos of you doing the experiments to a journal. Think about how much easier it would be to replicate studies with such information. More recently, resources based on the </w:t>
      </w:r>
      <w:proofErr w:type="spellStart"/>
      <w:r w:rsidRPr="00BD3CFF">
        <w:rPr>
          <w:rFonts w:ascii="Open Sans" w:hAnsi="Open Sans" w:cs="Times New Roman"/>
          <w:color w:val="333333"/>
          <w:sz w:val="21"/>
          <w:szCs w:val="21"/>
        </w:rPr>
        <w:t>Jupyter</w:t>
      </w:r>
      <w:proofErr w:type="spellEnd"/>
      <w:r w:rsidRPr="00BD3CFF">
        <w:rPr>
          <w:rFonts w:ascii="Open Sans" w:hAnsi="Open Sans" w:cs="Times New Roman"/>
          <w:color w:val="333333"/>
          <w:sz w:val="21"/>
          <w:szCs w:val="21"/>
        </w:rPr>
        <w:t xml:space="preserve"> platform give computer programmers a way to produce these computer notebooks for any computer language. As the sub-discipline of computational toxicology grows, I hope that it will fully embrace the ethos of </w:t>
      </w:r>
      <w:proofErr w:type="spellStart"/>
      <w:r w:rsidRPr="00BD3CFF">
        <w:rPr>
          <w:rFonts w:ascii="Open Sans" w:hAnsi="Open Sans" w:cs="Times New Roman"/>
          <w:color w:val="333333"/>
          <w:sz w:val="21"/>
          <w:szCs w:val="21"/>
        </w:rPr>
        <w:t>Jupyter</w:t>
      </w:r>
      <w:proofErr w:type="spellEnd"/>
      <w:r w:rsidRPr="00BD3CFF">
        <w:rPr>
          <w:rFonts w:ascii="Open Sans" w:hAnsi="Open Sans" w:cs="Times New Roman"/>
          <w:color w:val="333333"/>
          <w:sz w:val="21"/>
          <w:szCs w:val="21"/>
        </w:rPr>
        <w:t xml:space="preserve"> and Mathematica. Indeed, computational toxicologists may be the ones to shepherd the rest of the toxicologists into the future.</w:t>
      </w:r>
      <w:bookmarkStart w:id="0" w:name="_GoBack"/>
      <w:bookmarkEnd w:id="0"/>
    </w:p>
    <w:p w14:paraId="30E2D6D8" w14:textId="77777777" w:rsidR="00BD3CFF" w:rsidRPr="00BD3CFF" w:rsidRDefault="00BD3CFF" w:rsidP="00BD3CFF">
      <w:pPr>
        <w:spacing w:after="150"/>
        <w:rPr>
          <w:rFonts w:ascii="Open Sans" w:hAnsi="Open Sans" w:cs="Times New Roman"/>
          <w:color w:val="333333"/>
          <w:sz w:val="21"/>
          <w:szCs w:val="21"/>
        </w:rPr>
      </w:pPr>
      <w:r w:rsidRPr="00BD3CFF">
        <w:rPr>
          <w:rFonts w:ascii="Open Sans" w:hAnsi="Open Sans" w:cs="Times New Roman"/>
          <w:noProof/>
          <w:color w:val="333333"/>
          <w:sz w:val="21"/>
          <w:szCs w:val="21"/>
        </w:rPr>
        <w:lastRenderedPageBreak/>
        <w:drawing>
          <wp:inline distT="0" distB="0" distL="0" distR="0" wp14:anchorId="612B012C" wp14:editId="49D8D245">
            <wp:extent cx="3676650" cy="2622550"/>
            <wp:effectExtent l="0" t="0" r="6350" b="0"/>
            <wp:docPr id="4" name="Picture 4" descr="uote about the utility of the scientific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te about the utility of the scientific pap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2622550"/>
                    </a:xfrm>
                    <a:prstGeom prst="rect">
                      <a:avLst/>
                    </a:prstGeom>
                    <a:noFill/>
                    <a:ln>
                      <a:noFill/>
                    </a:ln>
                  </pic:spPr>
                </pic:pic>
              </a:graphicData>
            </a:graphic>
          </wp:inline>
        </w:drawing>
      </w:r>
      <w:r w:rsidRPr="00BD3CFF">
        <w:rPr>
          <w:rFonts w:ascii="Open Sans" w:hAnsi="Open Sans" w:cs="Times New Roman"/>
          <w:color w:val="333333"/>
          <w:sz w:val="21"/>
          <w:szCs w:val="21"/>
        </w:rPr>
        <w:t>Circling back to Somers’ premise is that the use of the PDF is stifling to science (with his mathematical focus). The PDF cannot capture the entire essence of how the work was conducted. In this respect, I fully agree. The classical scientific paper has its limits, but is it time to abandon them? Here, I respectfully disagree. Properly written and edited, the scientific paper does capture the essence of how the authors view the work. With our increasingly complex datasets, the scientific paper has become more like an executive summary of the body of work. I don’t think this is a problem. The scientific paper sets up the problem, explains the hypothesis, and then provides evidence for or against said hypothesis. These papers are the currency for most of modern science and will continue to be for decades.</w:t>
      </w:r>
    </w:p>
    <w:p w14:paraId="0958F3FD" w14:textId="77777777" w:rsidR="00BD3CFF" w:rsidRPr="00BD3CFF" w:rsidRDefault="00BD3CFF" w:rsidP="00BD3CFF">
      <w:pPr>
        <w:spacing w:after="150"/>
        <w:rPr>
          <w:rFonts w:ascii="Open Sans" w:hAnsi="Open Sans" w:cs="Times New Roman"/>
          <w:color w:val="333333"/>
          <w:sz w:val="21"/>
          <w:szCs w:val="21"/>
        </w:rPr>
      </w:pPr>
      <w:r w:rsidRPr="00BD3CFF">
        <w:rPr>
          <w:rFonts w:ascii="Open Sans" w:hAnsi="Open Sans" w:cs="Times New Roman"/>
          <w:color w:val="333333"/>
          <w:sz w:val="21"/>
          <w:szCs w:val="21"/>
        </w:rPr>
        <w:t xml:space="preserve">Even though the scientific paper in its PDF form is the accepted form of scientific transmission, it cannot be expected to be all things to all readers. The scientific paper must be supplemented with other supporting information to provide the components of the computational essay. </w:t>
      </w:r>
      <w:proofErr w:type="spellStart"/>
      <w:r w:rsidRPr="00BD3CFF">
        <w:rPr>
          <w:rFonts w:ascii="Open Sans" w:hAnsi="Open Sans" w:cs="Times New Roman"/>
          <w:color w:val="333333"/>
          <w:sz w:val="21"/>
          <w:szCs w:val="21"/>
        </w:rPr>
        <w:t>Github</w:t>
      </w:r>
      <w:proofErr w:type="spellEnd"/>
      <w:r w:rsidRPr="00BD3CFF">
        <w:rPr>
          <w:rFonts w:ascii="Open Sans" w:hAnsi="Open Sans" w:cs="Times New Roman"/>
          <w:color w:val="333333"/>
          <w:sz w:val="21"/>
          <w:szCs w:val="21"/>
        </w:rPr>
        <w:t xml:space="preserve">, </w:t>
      </w:r>
      <w:proofErr w:type="spellStart"/>
      <w:r w:rsidRPr="00BD3CFF">
        <w:rPr>
          <w:rFonts w:ascii="Open Sans" w:hAnsi="Open Sans" w:cs="Times New Roman"/>
          <w:color w:val="333333"/>
          <w:sz w:val="21"/>
          <w:szCs w:val="21"/>
        </w:rPr>
        <w:t>Figshare</w:t>
      </w:r>
      <w:proofErr w:type="spellEnd"/>
      <w:r w:rsidRPr="00BD3CFF">
        <w:rPr>
          <w:rFonts w:ascii="Open Sans" w:hAnsi="Open Sans" w:cs="Times New Roman"/>
          <w:color w:val="333333"/>
          <w:sz w:val="21"/>
          <w:szCs w:val="21"/>
        </w:rPr>
        <w:t xml:space="preserve">, and the Dryad Digital Repository provide means of reporting the details that don’t fit (literally or figuratively) in the scientific paper and do so in a much more effective manner than supplementary files. Provide detailed laboratory protocols for your studies, not just the sanitized methods section. Show the raw data in a data repository. Post your code on </w:t>
      </w:r>
      <w:proofErr w:type="spellStart"/>
      <w:r w:rsidRPr="00BD3CFF">
        <w:rPr>
          <w:rFonts w:ascii="Open Sans" w:hAnsi="Open Sans" w:cs="Times New Roman"/>
          <w:color w:val="333333"/>
          <w:sz w:val="21"/>
          <w:szCs w:val="21"/>
        </w:rPr>
        <w:t>Github</w:t>
      </w:r>
      <w:proofErr w:type="spellEnd"/>
      <w:r w:rsidRPr="00BD3CFF">
        <w:rPr>
          <w:rFonts w:ascii="Open Sans" w:hAnsi="Open Sans" w:cs="Times New Roman"/>
          <w:color w:val="333333"/>
          <w:sz w:val="21"/>
          <w:szCs w:val="21"/>
        </w:rPr>
        <w:t>. Toxicologists must start utilizing these resources, or it may not just be our scientific papers that face obsolescence.</w:t>
      </w:r>
    </w:p>
    <w:p w14:paraId="3494EA62" w14:textId="77777777" w:rsidR="00BD3CFF" w:rsidRPr="00BD3CFF" w:rsidRDefault="00BD3CFF" w:rsidP="00BD3CFF">
      <w:pPr>
        <w:rPr>
          <w:rFonts w:ascii="Open Sans" w:eastAsia="Times New Roman" w:hAnsi="Open Sans" w:cs="Times New Roman"/>
          <w:color w:val="777777"/>
          <w:sz w:val="17"/>
          <w:szCs w:val="17"/>
        </w:rPr>
      </w:pPr>
      <w:r w:rsidRPr="00BD3CFF">
        <w:rPr>
          <w:rFonts w:ascii="Open Sans" w:eastAsia="Times New Roman" w:hAnsi="Open Sans" w:cs="Times New Roman"/>
          <w:b/>
          <w:bCs/>
          <w:color w:val="777777"/>
          <w:sz w:val="17"/>
          <w:szCs w:val="17"/>
        </w:rPr>
        <w:t>Released</w:t>
      </w:r>
      <w:r w:rsidRPr="00BD3CFF">
        <w:rPr>
          <w:rFonts w:ascii="Open Sans" w:eastAsia="Times New Roman" w:hAnsi="Open Sans" w:cs="Times New Roman"/>
          <w:color w:val="777777"/>
          <w:sz w:val="17"/>
          <w:szCs w:val="17"/>
        </w:rPr>
        <w:t>: May 24, 2018 05:44 PM | </w:t>
      </w:r>
      <w:r w:rsidRPr="00BD3CFF">
        <w:rPr>
          <w:rFonts w:ascii="Open Sans" w:eastAsia="Times New Roman" w:hAnsi="Open Sans" w:cs="Times New Roman"/>
          <w:b/>
          <w:bCs/>
          <w:color w:val="777777"/>
          <w:sz w:val="17"/>
          <w:szCs w:val="17"/>
        </w:rPr>
        <w:t>Updated</w:t>
      </w:r>
      <w:r w:rsidRPr="00BD3CFF">
        <w:rPr>
          <w:rFonts w:ascii="Open Sans" w:eastAsia="Times New Roman" w:hAnsi="Open Sans" w:cs="Times New Roman"/>
          <w:color w:val="777777"/>
          <w:sz w:val="17"/>
          <w:szCs w:val="17"/>
        </w:rPr>
        <w:t>: May 25, 2018 09:13 AM</w:t>
      </w:r>
    </w:p>
    <w:p w14:paraId="4FF0714A" w14:textId="77777777" w:rsidR="00BD3CFF" w:rsidRPr="00BD3CFF" w:rsidRDefault="00BD3CFF" w:rsidP="00BD3CFF">
      <w:pPr>
        <w:rPr>
          <w:rFonts w:ascii="Open Sans" w:eastAsia="Times New Roman" w:hAnsi="Open Sans" w:cs="Times New Roman"/>
          <w:color w:val="777777"/>
          <w:sz w:val="17"/>
          <w:szCs w:val="17"/>
        </w:rPr>
      </w:pPr>
      <w:r w:rsidRPr="00BD3CFF">
        <w:rPr>
          <w:rFonts w:ascii="Open Sans" w:eastAsia="Times New Roman" w:hAnsi="Open Sans" w:cs="Times New Roman"/>
          <w:b/>
          <w:bCs/>
          <w:color w:val="777777"/>
          <w:sz w:val="17"/>
          <w:szCs w:val="17"/>
        </w:rPr>
        <w:t>Keywords:</w:t>
      </w:r>
      <w:r w:rsidRPr="00BD3CFF">
        <w:rPr>
          <w:rFonts w:ascii="Open Sans" w:eastAsia="Times New Roman" w:hAnsi="Open Sans" w:cs="Times New Roman"/>
          <w:color w:val="777777"/>
          <w:sz w:val="17"/>
          <w:szCs w:val="17"/>
        </w:rPr>
        <w:t> </w:t>
      </w:r>
      <w:hyperlink r:id="rId10" w:history="1">
        <w:r w:rsidRPr="00BD3CFF">
          <w:rPr>
            <w:rFonts w:ascii="Open Sans" w:eastAsia="Times New Roman" w:hAnsi="Open Sans" w:cs="Times New Roman"/>
            <w:color w:val="004683"/>
            <w:sz w:val="17"/>
            <w:szCs w:val="17"/>
            <w:u w:val="single"/>
          </w:rPr>
          <w:t>Communique: Science News </w:t>
        </w:r>
      </w:hyperlink>
      <w:r w:rsidRPr="00BD3CFF">
        <w:rPr>
          <w:rFonts w:ascii="Open Sans" w:eastAsia="Times New Roman" w:hAnsi="Open Sans" w:cs="Times New Roman"/>
          <w:color w:val="777777"/>
          <w:sz w:val="17"/>
          <w:szCs w:val="17"/>
        </w:rPr>
        <w:t>| </w:t>
      </w:r>
      <w:hyperlink r:id="rId11" w:history="1">
        <w:r w:rsidRPr="00BD3CFF">
          <w:rPr>
            <w:rFonts w:ascii="Open Sans" w:eastAsia="Times New Roman" w:hAnsi="Open Sans" w:cs="Times New Roman"/>
            <w:color w:val="004683"/>
            <w:sz w:val="17"/>
            <w:szCs w:val="17"/>
            <w:u w:val="single"/>
          </w:rPr>
          <w:t>Communique 2018 Issue 2 </w:t>
        </w:r>
      </w:hyperlink>
      <w:r w:rsidRPr="00BD3CFF">
        <w:rPr>
          <w:rFonts w:ascii="Open Sans" w:eastAsia="Times New Roman" w:hAnsi="Open Sans" w:cs="Times New Roman"/>
          <w:color w:val="777777"/>
          <w:sz w:val="17"/>
          <w:szCs w:val="17"/>
        </w:rPr>
        <w:t>| </w:t>
      </w:r>
      <w:hyperlink r:id="rId12" w:history="1">
        <w:r w:rsidRPr="00BD3CFF">
          <w:rPr>
            <w:rFonts w:ascii="Open Sans" w:eastAsia="Times New Roman" w:hAnsi="Open Sans" w:cs="Times New Roman"/>
            <w:color w:val="004683"/>
            <w:sz w:val="17"/>
            <w:szCs w:val="17"/>
            <w:u w:val="single"/>
          </w:rPr>
          <w:t>Discussion Feature </w:t>
        </w:r>
      </w:hyperlink>
      <w:r w:rsidRPr="00BD3CFF">
        <w:rPr>
          <w:rFonts w:ascii="Open Sans" w:eastAsia="Times New Roman" w:hAnsi="Open Sans" w:cs="Times New Roman"/>
          <w:color w:val="777777"/>
          <w:sz w:val="17"/>
          <w:szCs w:val="17"/>
        </w:rPr>
        <w:t>| </w:t>
      </w:r>
      <w:hyperlink r:id="rId13" w:history="1">
        <w:r w:rsidRPr="00BD3CFF">
          <w:rPr>
            <w:rFonts w:ascii="Open Sans" w:eastAsia="Times New Roman" w:hAnsi="Open Sans" w:cs="Times New Roman"/>
            <w:color w:val="004683"/>
            <w:sz w:val="17"/>
            <w:szCs w:val="17"/>
            <w:u w:val="single"/>
          </w:rPr>
          <w:t>Quarterly Communique </w:t>
        </w:r>
      </w:hyperlink>
      <w:r w:rsidRPr="00BD3CFF">
        <w:rPr>
          <w:rFonts w:ascii="Open Sans" w:eastAsia="Times New Roman" w:hAnsi="Open Sans" w:cs="Times New Roman"/>
          <w:color w:val="777777"/>
          <w:sz w:val="17"/>
          <w:szCs w:val="17"/>
        </w:rPr>
        <w:t>| </w:t>
      </w:r>
      <w:hyperlink r:id="rId14" w:history="1">
        <w:r w:rsidRPr="00BD3CFF">
          <w:rPr>
            <w:rFonts w:ascii="Open Sans" w:eastAsia="Times New Roman" w:hAnsi="Open Sans" w:cs="Times New Roman"/>
            <w:color w:val="004683"/>
            <w:sz w:val="17"/>
            <w:szCs w:val="17"/>
            <w:u w:val="single"/>
          </w:rPr>
          <w:t>Toxicological Sciences</w:t>
        </w:r>
      </w:hyperlink>
    </w:p>
    <w:p w14:paraId="56370CDB" w14:textId="77777777" w:rsidR="003A1BFA" w:rsidRDefault="003A1BFA"/>
    <w:sectPr w:rsidR="003A1BFA" w:rsidSect="00BD3CF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1C505" w14:textId="77777777" w:rsidR="000736E3" w:rsidRDefault="000736E3" w:rsidP="00BD3CFF">
      <w:r>
        <w:separator/>
      </w:r>
    </w:p>
  </w:endnote>
  <w:endnote w:type="continuationSeparator" w:id="0">
    <w:p w14:paraId="3B5FCFE5" w14:textId="77777777" w:rsidR="000736E3" w:rsidRDefault="000736E3" w:rsidP="00BD3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Open Sans">
    <w:altName w:val="Times New Roman"/>
    <w:panose1 w:val="00000000000000000000"/>
    <w:charset w:val="00"/>
    <w:family w:val="roman"/>
    <w:notTrueType/>
    <w:pitch w:val="default"/>
  </w:font>
  <w:font w:name="Oswa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63BD0" w14:textId="77777777" w:rsidR="000736E3" w:rsidRDefault="000736E3" w:rsidP="00BD3CFF">
      <w:r>
        <w:separator/>
      </w:r>
    </w:p>
  </w:footnote>
  <w:footnote w:type="continuationSeparator" w:id="0">
    <w:p w14:paraId="55459F32" w14:textId="77777777" w:rsidR="000736E3" w:rsidRDefault="000736E3" w:rsidP="00BD3C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81B10"/>
    <w:multiLevelType w:val="multilevel"/>
    <w:tmpl w:val="B1324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FF"/>
    <w:rsid w:val="000736E3"/>
    <w:rsid w:val="000D299A"/>
    <w:rsid w:val="001152E6"/>
    <w:rsid w:val="00364DA3"/>
    <w:rsid w:val="003A1BFA"/>
    <w:rsid w:val="004E745E"/>
    <w:rsid w:val="006C059C"/>
    <w:rsid w:val="008D2AAF"/>
    <w:rsid w:val="00B757C2"/>
    <w:rsid w:val="00B92AA3"/>
    <w:rsid w:val="00B92C24"/>
    <w:rsid w:val="00BD3CFF"/>
    <w:rsid w:val="00BF4CD2"/>
    <w:rsid w:val="00BF6187"/>
    <w:rsid w:val="00C7514A"/>
    <w:rsid w:val="00CA7565"/>
    <w:rsid w:val="00D834AD"/>
    <w:rsid w:val="00F02984"/>
    <w:rsid w:val="00F62578"/>
    <w:rsid w:val="00F9524F"/>
    <w:rsid w:val="00FC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C988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D3CFF"/>
    <w:pPr>
      <w:spacing w:before="100" w:beforeAutospacing="1" w:after="100" w:afterAutospacing="1"/>
      <w:outlineLvl w:val="0"/>
    </w:pPr>
    <w:rPr>
      <w:rFonts w:ascii="Times New Roman" w:hAnsi="Times New Roman" w:cs="Times New Roman"/>
      <w:b/>
      <w:bCs/>
      <w:kern w:val="36"/>
      <w:sz w:val="48"/>
      <w:szCs w:val="48"/>
    </w:rPr>
  </w:style>
  <w:style w:type="paragraph" w:styleId="Heading4">
    <w:name w:val="heading 4"/>
    <w:basedOn w:val="Normal"/>
    <w:link w:val="Heading4Char"/>
    <w:uiPriority w:val="9"/>
    <w:qFormat/>
    <w:rsid w:val="00BD3CFF"/>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CFF"/>
    <w:pPr>
      <w:tabs>
        <w:tab w:val="center" w:pos="4680"/>
        <w:tab w:val="right" w:pos="9360"/>
      </w:tabs>
    </w:pPr>
  </w:style>
  <w:style w:type="character" w:customStyle="1" w:styleId="HeaderChar">
    <w:name w:val="Header Char"/>
    <w:basedOn w:val="DefaultParagraphFont"/>
    <w:link w:val="Header"/>
    <w:uiPriority w:val="99"/>
    <w:rsid w:val="00BD3CFF"/>
  </w:style>
  <w:style w:type="paragraph" w:styleId="Footer">
    <w:name w:val="footer"/>
    <w:basedOn w:val="Normal"/>
    <w:link w:val="FooterChar"/>
    <w:uiPriority w:val="99"/>
    <w:unhideWhenUsed/>
    <w:rsid w:val="00BD3CFF"/>
    <w:pPr>
      <w:tabs>
        <w:tab w:val="center" w:pos="4680"/>
        <w:tab w:val="right" w:pos="9360"/>
      </w:tabs>
    </w:pPr>
  </w:style>
  <w:style w:type="character" w:customStyle="1" w:styleId="FooterChar">
    <w:name w:val="Footer Char"/>
    <w:basedOn w:val="DefaultParagraphFont"/>
    <w:link w:val="Footer"/>
    <w:uiPriority w:val="99"/>
    <w:rsid w:val="00BD3CFF"/>
  </w:style>
  <w:style w:type="character" w:customStyle="1" w:styleId="Heading1Char">
    <w:name w:val="Heading 1 Char"/>
    <w:basedOn w:val="DefaultParagraphFont"/>
    <w:link w:val="Heading1"/>
    <w:uiPriority w:val="9"/>
    <w:rsid w:val="00BD3CFF"/>
    <w:rPr>
      <w:rFonts w:ascii="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D3CFF"/>
    <w:rPr>
      <w:rFonts w:ascii="Times New Roman" w:hAnsi="Times New Roman" w:cs="Times New Roman"/>
      <w:b/>
      <w:bCs/>
    </w:rPr>
  </w:style>
  <w:style w:type="character" w:styleId="Hyperlink">
    <w:name w:val="Hyperlink"/>
    <w:basedOn w:val="DefaultParagraphFont"/>
    <w:uiPriority w:val="99"/>
    <w:semiHidden/>
    <w:unhideWhenUsed/>
    <w:rsid w:val="00BD3CFF"/>
    <w:rPr>
      <w:color w:val="0000FF"/>
      <w:u w:val="single"/>
    </w:rPr>
  </w:style>
  <w:style w:type="paragraph" w:styleId="NormalWeb">
    <w:name w:val="Normal (Web)"/>
    <w:basedOn w:val="Normal"/>
    <w:uiPriority w:val="99"/>
    <w:semiHidden/>
    <w:unhideWhenUsed/>
    <w:rsid w:val="00BD3CFF"/>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BD3CFF"/>
    <w:rPr>
      <w:i/>
      <w:iCs/>
    </w:rPr>
  </w:style>
  <w:style w:type="character" w:styleId="Strong">
    <w:name w:val="Strong"/>
    <w:basedOn w:val="DefaultParagraphFont"/>
    <w:uiPriority w:val="22"/>
    <w:qFormat/>
    <w:rsid w:val="00BD3C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216444">
      <w:bodyDiv w:val="1"/>
      <w:marLeft w:val="0"/>
      <w:marRight w:val="0"/>
      <w:marTop w:val="0"/>
      <w:marBottom w:val="0"/>
      <w:divBdr>
        <w:top w:val="none" w:sz="0" w:space="0" w:color="auto"/>
        <w:left w:val="none" w:sz="0" w:space="0" w:color="auto"/>
        <w:bottom w:val="none" w:sz="0" w:space="0" w:color="auto"/>
        <w:right w:val="none" w:sz="0" w:space="0" w:color="auto"/>
      </w:divBdr>
      <w:divsChild>
        <w:div w:id="161161366">
          <w:marLeft w:val="0"/>
          <w:marRight w:val="0"/>
          <w:marTop w:val="0"/>
          <w:marBottom w:val="0"/>
          <w:divBdr>
            <w:top w:val="none" w:sz="0" w:space="0" w:color="auto"/>
            <w:left w:val="none" w:sz="0" w:space="0" w:color="auto"/>
            <w:bottom w:val="none" w:sz="0" w:space="0" w:color="auto"/>
            <w:right w:val="none" w:sz="0" w:space="0" w:color="auto"/>
          </w:divBdr>
        </w:div>
        <w:div w:id="817190083">
          <w:marLeft w:val="0"/>
          <w:marRight w:val="0"/>
          <w:marTop w:val="75"/>
          <w:marBottom w:val="0"/>
          <w:divBdr>
            <w:top w:val="none" w:sz="0" w:space="0" w:color="auto"/>
            <w:left w:val="none" w:sz="0" w:space="0" w:color="auto"/>
            <w:bottom w:val="none" w:sz="0" w:space="0" w:color="auto"/>
            <w:right w:val="none" w:sz="0" w:space="0" w:color="auto"/>
          </w:divBdr>
        </w:div>
        <w:div w:id="396822240">
          <w:marLeft w:val="0"/>
          <w:marRight w:val="0"/>
          <w:marTop w:val="0"/>
          <w:marBottom w:val="0"/>
          <w:divBdr>
            <w:top w:val="none" w:sz="0" w:space="0" w:color="auto"/>
            <w:left w:val="none" w:sz="0" w:space="0" w:color="auto"/>
            <w:bottom w:val="none" w:sz="0" w:space="0" w:color="auto"/>
            <w:right w:val="none" w:sz="0" w:space="0" w:color="auto"/>
          </w:divBdr>
          <w:divsChild>
            <w:div w:id="1005284814">
              <w:marLeft w:val="0"/>
              <w:marRight w:val="0"/>
              <w:marTop w:val="0"/>
              <w:marBottom w:val="0"/>
              <w:divBdr>
                <w:top w:val="none" w:sz="0" w:space="0" w:color="auto"/>
                <w:left w:val="none" w:sz="0" w:space="0" w:color="auto"/>
                <w:bottom w:val="none" w:sz="0" w:space="0" w:color="auto"/>
                <w:right w:val="none" w:sz="0" w:space="0" w:color="auto"/>
              </w:divBdr>
              <w:divsChild>
                <w:div w:id="1870217462">
                  <w:marLeft w:val="0"/>
                  <w:marRight w:val="0"/>
                  <w:marTop w:val="0"/>
                  <w:marBottom w:val="0"/>
                  <w:divBdr>
                    <w:top w:val="none" w:sz="0" w:space="0" w:color="auto"/>
                    <w:left w:val="none" w:sz="0" w:space="0" w:color="auto"/>
                    <w:bottom w:val="none" w:sz="0" w:space="0" w:color="auto"/>
                    <w:right w:val="none" w:sz="0" w:space="0" w:color="auto"/>
                  </w:divBdr>
                  <w:divsChild>
                    <w:div w:id="615059857">
                      <w:marLeft w:val="0"/>
                      <w:marRight w:val="0"/>
                      <w:marTop w:val="0"/>
                      <w:marBottom w:val="0"/>
                      <w:divBdr>
                        <w:top w:val="none" w:sz="0" w:space="0" w:color="auto"/>
                        <w:left w:val="none" w:sz="0" w:space="0" w:color="auto"/>
                        <w:bottom w:val="none" w:sz="0" w:space="0" w:color="auto"/>
                        <w:right w:val="none" w:sz="0" w:space="0" w:color="auto"/>
                      </w:divBdr>
                      <w:divsChild>
                        <w:div w:id="1010763564">
                          <w:marLeft w:val="0"/>
                          <w:marRight w:val="0"/>
                          <w:marTop w:val="0"/>
                          <w:marBottom w:val="0"/>
                          <w:divBdr>
                            <w:top w:val="none" w:sz="0" w:space="0" w:color="auto"/>
                            <w:left w:val="none" w:sz="0" w:space="0" w:color="auto"/>
                            <w:bottom w:val="none" w:sz="0" w:space="0" w:color="auto"/>
                            <w:right w:val="none" w:sz="0" w:space="0" w:color="auto"/>
                          </w:divBdr>
                          <w:divsChild>
                            <w:div w:id="546719665">
                              <w:marLeft w:val="-75"/>
                              <w:marRight w:val="-75"/>
                              <w:marTop w:val="0"/>
                              <w:marBottom w:val="0"/>
                              <w:divBdr>
                                <w:top w:val="none" w:sz="0" w:space="0" w:color="auto"/>
                                <w:left w:val="none" w:sz="0" w:space="0" w:color="auto"/>
                                <w:bottom w:val="single" w:sz="6" w:space="8" w:color="EEEEEE"/>
                                <w:right w:val="none" w:sz="0" w:space="0" w:color="auto"/>
                              </w:divBdr>
                              <w:divsChild>
                                <w:div w:id="543835913">
                                  <w:marLeft w:val="0"/>
                                  <w:marRight w:val="0"/>
                                  <w:marTop w:val="0"/>
                                  <w:marBottom w:val="0"/>
                                  <w:divBdr>
                                    <w:top w:val="none" w:sz="0" w:space="0" w:color="auto"/>
                                    <w:left w:val="none" w:sz="0" w:space="0" w:color="auto"/>
                                    <w:bottom w:val="none" w:sz="0" w:space="0" w:color="auto"/>
                                    <w:right w:val="none" w:sz="0" w:space="0" w:color="auto"/>
                                  </w:divBdr>
                                  <w:divsChild>
                                    <w:div w:id="1374575747">
                                      <w:marLeft w:val="-75"/>
                                      <w:marRight w:val="-75"/>
                                      <w:marTop w:val="0"/>
                                      <w:marBottom w:val="0"/>
                                      <w:divBdr>
                                        <w:top w:val="none" w:sz="0" w:space="0" w:color="auto"/>
                                        <w:left w:val="none" w:sz="0" w:space="0" w:color="auto"/>
                                        <w:bottom w:val="none" w:sz="0" w:space="0" w:color="auto"/>
                                        <w:right w:val="none" w:sz="0" w:space="0" w:color="auto"/>
                                      </w:divBdr>
                                      <w:divsChild>
                                        <w:div w:id="18814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5906">
                                  <w:marLeft w:val="0"/>
                                  <w:marRight w:val="0"/>
                                  <w:marTop w:val="0"/>
                                  <w:marBottom w:val="0"/>
                                  <w:divBdr>
                                    <w:top w:val="none" w:sz="0" w:space="0" w:color="auto"/>
                                    <w:left w:val="none" w:sz="0" w:space="0" w:color="auto"/>
                                    <w:bottom w:val="none" w:sz="0" w:space="0" w:color="auto"/>
                                    <w:right w:val="none" w:sz="0" w:space="0" w:color="auto"/>
                                  </w:divBdr>
                                  <w:divsChild>
                                    <w:div w:id="12668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6840">
                              <w:marLeft w:val="0"/>
                              <w:marRight w:val="0"/>
                              <w:marTop w:val="150"/>
                              <w:marBottom w:val="0"/>
                              <w:divBdr>
                                <w:top w:val="none" w:sz="0" w:space="0" w:color="auto"/>
                                <w:left w:val="none" w:sz="0" w:space="0" w:color="auto"/>
                                <w:bottom w:val="single" w:sz="6" w:space="8" w:color="EEEEEE"/>
                                <w:right w:val="none" w:sz="0" w:space="0" w:color="auto"/>
                              </w:divBdr>
                              <w:divsChild>
                                <w:div w:id="1988512106">
                                  <w:marLeft w:val="0"/>
                                  <w:marRight w:val="0"/>
                                  <w:marTop w:val="0"/>
                                  <w:marBottom w:val="0"/>
                                  <w:divBdr>
                                    <w:top w:val="none" w:sz="0" w:space="0" w:color="auto"/>
                                    <w:left w:val="none" w:sz="0" w:space="0" w:color="auto"/>
                                    <w:bottom w:val="none" w:sz="0" w:space="0" w:color="auto"/>
                                    <w:right w:val="none" w:sz="0" w:space="0" w:color="auto"/>
                                  </w:divBdr>
                                </w:div>
                                <w:div w:id="16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12764">
          <w:marLeft w:val="0"/>
          <w:marRight w:val="0"/>
          <w:marTop w:val="0"/>
          <w:marBottom w:val="0"/>
          <w:divBdr>
            <w:top w:val="none" w:sz="0" w:space="0" w:color="auto"/>
            <w:left w:val="none" w:sz="0" w:space="0" w:color="auto"/>
            <w:bottom w:val="none" w:sz="0" w:space="0" w:color="auto"/>
            <w:right w:val="none" w:sz="0" w:space="0" w:color="auto"/>
          </w:divBdr>
          <w:divsChild>
            <w:div w:id="1885633498">
              <w:marLeft w:val="0"/>
              <w:marRight w:val="0"/>
              <w:marTop w:val="0"/>
              <w:marBottom w:val="0"/>
              <w:divBdr>
                <w:top w:val="none" w:sz="0" w:space="0" w:color="auto"/>
                <w:left w:val="none" w:sz="0" w:space="0" w:color="auto"/>
                <w:bottom w:val="none" w:sz="0" w:space="0" w:color="auto"/>
                <w:right w:val="none" w:sz="0" w:space="0" w:color="auto"/>
              </w:divBdr>
              <w:divsChild>
                <w:div w:id="1907956687">
                  <w:marLeft w:val="0"/>
                  <w:marRight w:val="0"/>
                  <w:marTop w:val="0"/>
                  <w:marBottom w:val="0"/>
                  <w:divBdr>
                    <w:top w:val="none" w:sz="0" w:space="0" w:color="auto"/>
                    <w:left w:val="none" w:sz="0" w:space="0" w:color="auto"/>
                    <w:bottom w:val="none" w:sz="0" w:space="0" w:color="auto"/>
                    <w:right w:val="none" w:sz="0" w:space="0" w:color="auto"/>
                  </w:divBdr>
                  <w:divsChild>
                    <w:div w:id="192306292">
                      <w:marLeft w:val="0"/>
                      <w:marRight w:val="0"/>
                      <w:marTop w:val="0"/>
                      <w:marBottom w:val="0"/>
                      <w:divBdr>
                        <w:top w:val="none" w:sz="0" w:space="0" w:color="auto"/>
                        <w:left w:val="none" w:sz="0" w:space="0" w:color="auto"/>
                        <w:bottom w:val="none" w:sz="0" w:space="0" w:color="auto"/>
                        <w:right w:val="none" w:sz="0" w:space="0" w:color="auto"/>
                      </w:divBdr>
                      <w:divsChild>
                        <w:div w:id="997072818">
                          <w:marLeft w:val="0"/>
                          <w:marRight w:val="0"/>
                          <w:marTop w:val="0"/>
                          <w:marBottom w:val="75"/>
                          <w:divBdr>
                            <w:top w:val="none" w:sz="0" w:space="0" w:color="auto"/>
                            <w:left w:val="none" w:sz="0" w:space="0" w:color="auto"/>
                            <w:bottom w:val="single" w:sz="12" w:space="0" w:color="3399CC"/>
                            <w:right w:val="none" w:sz="0" w:space="0" w:color="auto"/>
                          </w:divBdr>
                        </w:div>
                        <w:div w:id="495807404">
                          <w:marLeft w:val="0"/>
                          <w:marRight w:val="0"/>
                          <w:marTop w:val="150"/>
                          <w:marBottom w:val="0"/>
                          <w:divBdr>
                            <w:top w:val="none" w:sz="0" w:space="0" w:color="auto"/>
                            <w:left w:val="none" w:sz="0" w:space="0" w:color="auto"/>
                            <w:bottom w:val="none" w:sz="0" w:space="0" w:color="auto"/>
                            <w:right w:val="none" w:sz="0" w:space="0" w:color="auto"/>
                          </w:divBdr>
                          <w:divsChild>
                            <w:div w:id="247428932">
                              <w:marLeft w:val="0"/>
                              <w:marRight w:val="0"/>
                              <w:marTop w:val="0"/>
                              <w:marBottom w:val="0"/>
                              <w:divBdr>
                                <w:top w:val="none" w:sz="0" w:space="0" w:color="auto"/>
                                <w:left w:val="none" w:sz="0" w:space="0" w:color="auto"/>
                                <w:bottom w:val="none" w:sz="0" w:space="0" w:color="auto"/>
                                <w:right w:val="none" w:sz="0" w:space="0" w:color="auto"/>
                              </w:divBdr>
                            </w:div>
                            <w:div w:id="283077065">
                              <w:marLeft w:val="0"/>
                              <w:marRight w:val="0"/>
                              <w:marTop w:val="0"/>
                              <w:marBottom w:val="75"/>
                              <w:divBdr>
                                <w:top w:val="none" w:sz="0" w:space="0" w:color="auto"/>
                                <w:left w:val="none" w:sz="0" w:space="0" w:color="auto"/>
                                <w:bottom w:val="none" w:sz="0" w:space="0" w:color="auto"/>
                                <w:right w:val="none" w:sz="0" w:space="0" w:color="auto"/>
                              </w:divBdr>
                            </w:div>
                            <w:div w:id="2092191640">
                              <w:marLeft w:val="0"/>
                              <w:marRight w:val="0"/>
                              <w:marTop w:val="0"/>
                              <w:marBottom w:val="0"/>
                              <w:divBdr>
                                <w:top w:val="none" w:sz="0" w:space="0" w:color="auto"/>
                                <w:left w:val="none" w:sz="0" w:space="0" w:color="auto"/>
                                <w:bottom w:val="none" w:sz="0" w:space="0" w:color="auto"/>
                                <w:right w:val="none" w:sz="0" w:space="0" w:color="auto"/>
                              </w:divBdr>
                            </w:div>
                          </w:divsChild>
                        </w:div>
                        <w:div w:id="2035571049">
                          <w:marLeft w:val="0"/>
                          <w:marRight w:val="0"/>
                          <w:marTop w:val="150"/>
                          <w:marBottom w:val="0"/>
                          <w:divBdr>
                            <w:top w:val="none" w:sz="0" w:space="0" w:color="auto"/>
                            <w:left w:val="none" w:sz="0" w:space="0" w:color="auto"/>
                            <w:bottom w:val="none" w:sz="0" w:space="0" w:color="auto"/>
                            <w:right w:val="none" w:sz="0" w:space="0" w:color="auto"/>
                          </w:divBdr>
                          <w:divsChild>
                            <w:div w:id="1420642116">
                              <w:marLeft w:val="0"/>
                              <w:marRight w:val="0"/>
                              <w:marTop w:val="0"/>
                              <w:marBottom w:val="0"/>
                              <w:divBdr>
                                <w:top w:val="none" w:sz="0" w:space="0" w:color="auto"/>
                                <w:left w:val="none" w:sz="0" w:space="0" w:color="auto"/>
                                <w:bottom w:val="none" w:sz="0" w:space="0" w:color="auto"/>
                                <w:right w:val="none" w:sz="0" w:space="0" w:color="auto"/>
                              </w:divBdr>
                            </w:div>
                            <w:div w:id="517082963">
                              <w:marLeft w:val="0"/>
                              <w:marRight w:val="0"/>
                              <w:marTop w:val="0"/>
                              <w:marBottom w:val="75"/>
                              <w:divBdr>
                                <w:top w:val="none" w:sz="0" w:space="0" w:color="auto"/>
                                <w:left w:val="none" w:sz="0" w:space="0" w:color="auto"/>
                                <w:bottom w:val="none" w:sz="0" w:space="0" w:color="auto"/>
                                <w:right w:val="none" w:sz="0" w:space="0" w:color="auto"/>
                              </w:divBdr>
                            </w:div>
                            <w:div w:id="13921594">
                              <w:marLeft w:val="0"/>
                              <w:marRight w:val="0"/>
                              <w:marTop w:val="0"/>
                              <w:marBottom w:val="0"/>
                              <w:divBdr>
                                <w:top w:val="none" w:sz="0" w:space="0" w:color="auto"/>
                                <w:left w:val="none" w:sz="0" w:space="0" w:color="auto"/>
                                <w:bottom w:val="none" w:sz="0" w:space="0" w:color="auto"/>
                                <w:right w:val="none" w:sz="0" w:space="0" w:color="auto"/>
                              </w:divBdr>
                            </w:div>
                          </w:divsChild>
                        </w:div>
                        <w:div w:id="1521819874">
                          <w:marLeft w:val="0"/>
                          <w:marRight w:val="0"/>
                          <w:marTop w:val="150"/>
                          <w:marBottom w:val="0"/>
                          <w:divBdr>
                            <w:top w:val="none" w:sz="0" w:space="0" w:color="auto"/>
                            <w:left w:val="none" w:sz="0" w:space="0" w:color="auto"/>
                            <w:bottom w:val="none" w:sz="0" w:space="0" w:color="auto"/>
                            <w:right w:val="none" w:sz="0" w:space="0" w:color="auto"/>
                          </w:divBdr>
                          <w:divsChild>
                            <w:div w:id="691035972">
                              <w:marLeft w:val="0"/>
                              <w:marRight w:val="0"/>
                              <w:marTop w:val="0"/>
                              <w:marBottom w:val="0"/>
                              <w:divBdr>
                                <w:top w:val="none" w:sz="0" w:space="0" w:color="auto"/>
                                <w:left w:val="none" w:sz="0" w:space="0" w:color="auto"/>
                                <w:bottom w:val="none" w:sz="0" w:space="0" w:color="auto"/>
                                <w:right w:val="none" w:sz="0" w:space="0" w:color="auto"/>
                              </w:divBdr>
                            </w:div>
                            <w:div w:id="1366128557">
                              <w:marLeft w:val="0"/>
                              <w:marRight w:val="0"/>
                              <w:marTop w:val="0"/>
                              <w:marBottom w:val="75"/>
                              <w:divBdr>
                                <w:top w:val="none" w:sz="0" w:space="0" w:color="auto"/>
                                <w:left w:val="none" w:sz="0" w:space="0" w:color="auto"/>
                                <w:bottom w:val="none" w:sz="0" w:space="0" w:color="auto"/>
                                <w:right w:val="none" w:sz="0" w:space="0" w:color="auto"/>
                              </w:divBdr>
                            </w:div>
                            <w:div w:id="11938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oxchange.toxicology.org/p/bl/kw/kt=2&amp;kw=Communique%202018%20Issue%202" TargetMode="External"/><Relationship Id="rId12" Type="http://schemas.openxmlformats.org/officeDocument/2006/relationships/hyperlink" Target="https://toxchange.toxicology.org/p/bl/kw/kt=2&amp;kw=Discussion%20Feature" TargetMode="External"/><Relationship Id="rId13" Type="http://schemas.openxmlformats.org/officeDocument/2006/relationships/hyperlink" Target="https://toxchange.toxicology.org/p/bl/kw/kt=2&amp;kw=Quarterly%20Communique" TargetMode="External"/><Relationship Id="rId14" Type="http://schemas.openxmlformats.org/officeDocument/2006/relationships/hyperlink" Target="https://toxchange.toxicology.org/p/bl/kw/kt=2&amp;kw=Toxicological%20Science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academic.oup.com/toxsci/article/155/2/300/2957144" TargetMode="External"/><Relationship Id="rId9" Type="http://schemas.openxmlformats.org/officeDocument/2006/relationships/image" Target="media/image2.png"/><Relationship Id="rId10" Type="http://schemas.openxmlformats.org/officeDocument/2006/relationships/hyperlink" Target="https://toxchange.toxicology.org/p/bl/kw/kt=1&amp;kw=Communique%3A%20Science%20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795</Words>
  <Characters>4538</Characters>
  <Application>Microsoft Macintosh Word</Application>
  <DocSecurity>0</DocSecurity>
  <Lines>37</Lines>
  <Paragraphs>10</Paragraphs>
  <ScaleCrop>false</ScaleCrop>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Gary W</dc:creator>
  <cp:keywords/>
  <dc:description/>
  <cp:lastModifiedBy>Miller, Gary W</cp:lastModifiedBy>
  <cp:revision>1</cp:revision>
  <dcterms:created xsi:type="dcterms:W3CDTF">2018-06-27T07:30:00Z</dcterms:created>
  <dcterms:modified xsi:type="dcterms:W3CDTF">2018-06-27T07:32:00Z</dcterms:modified>
</cp:coreProperties>
</file>