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分析报告草稿</w:t>
      </w:r>
    </w:p>
    <w:p>
      <w:r>
        <w:rPr>
          <w:b/>
          <w:sz w:val="22"/>
        </w:rPr>
        <w:t>HiTech Techno Limited — Digital Visibility Strategy</w:t>
      </w:r>
    </w:p>
    <w:p>
      <w:r>
        <w:rPr>
          <w:b w:val="0"/>
          <w:sz w:val="22"/>
        </w:rPr>
        <w:t>Circuit Minds Group 2 | May 2026</w:t>
      </w:r>
    </w:p>
    <w:p/>
    <w:p>
      <w:pPr>
        <w:pStyle w:val="Heading1"/>
      </w:pPr>
      <w:r>
        <w:t>1. 执行摘要</w:t>
      </w:r>
    </w:p>
    <w:p>
      <w:r>
        <w:rPr>
          <w:b w:val="0"/>
          <w:sz w:val="22"/>
        </w:rPr>
        <w:t>本报告针对HiTech Techno Limited在大陆市场数字可见度不足的核心问题，提出基于买家行为分析的三支柱营销策略。我们的研究表明，B2B IT零件采购决策始于平台搜索（1688/慧聪网），而非社交媒体。因此，HiTech的首要行动应是入驻主流B2B采购平台，配合内容专业化建立信任，并优化询盘转化流程。预计12个月内可实现月曝光量提升25倍、新增大陆客户10家以上。</w:t>
      </w:r>
    </w:p>
    <w:p/>
    <w:p>
      <w:pPr>
        <w:pStyle w:val="Heading1"/>
      </w:pPr>
      <w:r>
        <w:t>2. 问题重述</w:t>
      </w:r>
    </w:p>
    <w:p>
      <w:r>
        <w:rPr>
          <w:b w:val="0"/>
          <w:sz w:val="22"/>
        </w:rPr>
        <w:t>Phase 1识别的核心问题：HiTech在数字渠道完全隐形——无社媒账号、网站月访问量不足200次、100%依赖口碑获客。这直接导致营收增长瓶颈：当前约40个活跃账户，日均2-3个订单，且新客户获取完全依赖现有客户推荐。</w:t>
      </w:r>
    </w:p>
    <w:p>
      <w:r>
        <w:rPr>
          <w:b w:val="0"/>
          <w:sz w:val="22"/>
        </w:rPr>
        <w:t>老师追问我们"为何选择自媒体"，这促使我们深化分析：问题不是"要不要做自媒体"，而是"大陆采购经理在哪里找供应商，HiTech应该出现在哪里"。</w:t>
      </w:r>
    </w:p>
    <w:p/>
    <w:p>
      <w:pPr>
        <w:pStyle w:val="Heading1"/>
      </w:pPr>
      <w:r>
        <w:t>3. 数据收集方法</w:t>
      </w:r>
    </w:p>
    <w:p>
      <w:r>
        <w:rPr>
          <w:b w:val="0"/>
          <w:sz w:val="22"/>
        </w:rPr>
        <w:t>本阶段数据来源包括：</w:t>
      </w:r>
    </w:p>
    <w:p>
      <w:r>
        <w:rPr>
          <w:b w:val="0"/>
          <w:sz w:val="22"/>
        </w:rPr>
        <w:t>- 客户访谈：对HiTech现有10家香港客户进行结构化访谈，重点询问其大陆下游买家的采购行为</w:t>
      </w:r>
    </w:p>
    <w:p>
      <w:r>
        <w:rPr>
          <w:b w:val="0"/>
          <w:sz w:val="22"/>
        </w:rPr>
        <w:t>- 竞品数字审计：对TechData HK、Ingram Micro HK及3家同规模分销商进行数字存在度审计</w:t>
      </w:r>
    </w:p>
    <w:p>
      <w:r>
        <w:rPr>
          <w:b w:val="0"/>
          <w:sz w:val="22"/>
        </w:rPr>
        <w:t>- 平台调研：在1688、慧聪网搜索同类产品，分析竞争格局与定价</w:t>
      </w:r>
    </w:p>
    <w:p>
      <w:r>
        <w:rPr>
          <w:b w:val="0"/>
          <w:sz w:val="22"/>
        </w:rPr>
        <w:t>- 公开数据：Gartner B2B采购行为报告、百度指数关键词数据</w:t>
      </w:r>
    </w:p>
    <w:p/>
    <w:p>
      <w:pPr>
        <w:pStyle w:val="Heading1"/>
      </w:pPr>
      <w:r>
        <w:t>4. 买家行为分析</w:t>
      </w:r>
    </w:p>
    <w:p>
      <w:r>
        <w:rPr>
          <w:b w:val="0"/>
          <w:sz w:val="22"/>
        </w:rPr>
        <w:t>根据访谈与平台数据，大陆B2B IT采购经理的供应商搜寻路径呈现三阶段模式：</w:t>
      </w:r>
    </w:p>
    <w:p>
      <w:r>
        <w:rPr>
          <w:b w:val="0"/>
          <w:sz w:val="22"/>
        </w:rPr>
        <w:t>第一阶段——搜货：采购经理首先登录1688、慧聪网或中关村在线，以产品型号（如RTX 4090、三星990 Pro）为关键词搜索。这一阶段决定了供应商的初始候选池。HiTech目前完全缺席这一阶段。</w:t>
      </w:r>
    </w:p>
    <w:p>
      <w:r>
        <w:rPr>
          <w:b w:val="0"/>
          <w:sz w:val="22"/>
        </w:rPr>
        <w:t>第二阶段——验证：进入候选池后，采购经理会在百度搜索该供应商名称+真假/评价/授权资质，进行背景核查。HiTech在百度搜索结果中排名第50名以后（实际测试数据）。</w:t>
      </w:r>
    </w:p>
    <w:p>
      <w:r>
        <w:rPr>
          <w:b w:val="0"/>
          <w:sz w:val="22"/>
        </w:rPr>
        <w:t>第三阶段——信任确认：最终决策前，采购经理会在微信群或行业社群中询问是否有人合作过该供应商。这是最后的信任过滤器。</w:t>
      </w:r>
    </w:p>
    <w:p>
      <w:r>
        <w:rPr>
          <w:b w:val="0"/>
          <w:sz w:val="22"/>
        </w:rPr>
        <w:t>关键洞察：抖音、小红书等内容平台在B2B采购决策中影响力极低，不应作为HiTech的优先投入渠道。</w:t>
      </w:r>
    </w:p>
    <w:p/>
    <w:p>
      <w:pPr>
        <w:pStyle w:val="Heading1"/>
      </w:pPr>
      <w:r>
        <w:t>5. 竞品数字审计结果</w:t>
      </w:r>
    </w:p>
    <w:p>
      <w:r>
        <w:rPr>
          <w:b w:val="0"/>
          <w:sz w:val="22"/>
        </w:rPr>
        <w:t>对5家同类公司的数字存在度审计显示：</w:t>
      </w:r>
    </w:p>
    <w:p>
      <w:r>
        <w:rPr>
          <w:b w:val="0"/>
          <w:sz w:val="22"/>
        </w:rPr>
        <w:t>TechData HK：1688入驻（黄金会员）、百度排名前3、微信公众号活跃</w:t>
      </w:r>
    </w:p>
    <w:p>
      <w:r>
        <w:rPr>
          <w:b w:val="0"/>
          <w:sz w:val="22"/>
        </w:rPr>
        <w:t>Ingram Micro HK：1688入驻、官网支持中文、在线询价系统</w:t>
      </w:r>
    </w:p>
    <w:p>
      <w:r>
        <w:rPr>
          <w:b w:val="0"/>
          <w:sz w:val="22"/>
        </w:rPr>
        <w:t>本地竞争对手A：慧聪网认证供应商、微信商城</w:t>
      </w:r>
    </w:p>
    <w:p>
      <w:r>
        <w:rPr>
          <w:b w:val="0"/>
          <w:sz w:val="22"/>
        </w:rPr>
        <w:t>HiTech对比：无平台入驻、百度排名缺失、无中文数字存在</w:t>
      </w:r>
    </w:p>
    <w:p>
      <w:r>
        <w:rPr>
          <w:b w:val="0"/>
          <w:sz w:val="22"/>
        </w:rPr>
        <w:t>差距评估：HiTech在数字渠道与竞品存在代际差距，但这也意味着入驻成本低、追赶空间大。</w:t>
      </w:r>
    </w:p>
    <w:p/>
    <w:p>
      <w:pPr>
        <w:pStyle w:val="Heading1"/>
      </w:pPr>
      <w:r>
        <w:t>6. 三支柱战略框架</w:t>
      </w:r>
    </w:p>
    <w:p>
      <w:r>
        <w:rPr>
          <w:b w:val="0"/>
          <w:sz w:val="22"/>
        </w:rPr>
        <w:t>基于以上分析，我们提出三支柱营销战略：</w:t>
      </w:r>
    </w:p>
    <w:p>
      <w:r>
        <w:rPr>
          <w:b w:val="0"/>
          <w:sz w:val="22"/>
        </w:rPr>
        <w:t>支柱一：平台入驻——解决可发现性</w:t>
      </w:r>
    </w:p>
    <w:p>
      <w:r>
        <w:rPr>
          <w:b w:val="0"/>
          <w:sz w:val="22"/>
        </w:rPr>
        <w:t>目标平台按优先级排序：1688（优先）、慧聪网、中关村在线</w:t>
      </w:r>
    </w:p>
    <w:p>
      <w:r>
        <w:rPr>
          <w:b w:val="0"/>
          <w:sz w:val="22"/>
        </w:rPr>
        <w:t>入驻成本：1688企业店铺约¥2,000/年</w:t>
      </w:r>
    </w:p>
    <w:p>
      <w:r>
        <w:rPr>
          <w:b w:val="0"/>
          <w:sz w:val="22"/>
        </w:rPr>
        <w:t>产品关键词策略：品牌+型号+香港原装+授权代理（如"英伟达RTX 4090 香港原装授权代理"）</w:t>
      </w:r>
    </w:p>
    <w:p>
      <w:r>
        <w:rPr>
          <w:b w:val="0"/>
          <w:sz w:val="22"/>
        </w:rPr>
        <w:t>预期效果：月曝光量从&lt;200 → 5,000+（参考同类入驻商家基准数据）</w:t>
      </w:r>
    </w:p>
    <w:p>
      <w:r>
        <w:rPr>
          <w:b w:val="0"/>
          <w:sz w:val="22"/>
        </w:rPr>
        <w:t>支柱二：内容专业化——建立信任</w:t>
      </w:r>
    </w:p>
    <w:p>
      <w:r>
        <w:rPr>
          <w:b w:val="0"/>
          <w:sz w:val="22"/>
        </w:rPr>
        <w:t>核心逻辑：大陆买家对香港供应商存在信任疑虑，专业内容是信任的代理指标</w:t>
      </w:r>
    </w:p>
    <w:p>
      <w:r>
        <w:rPr>
          <w:b w:val="0"/>
          <w:sz w:val="22"/>
        </w:rPr>
        <w:t>内容方向：GPU/SSD真假辨别指南（高搜索需求）、行情分析（采购时机）、供应商资质核查指南</w:t>
      </w:r>
    </w:p>
    <w:p>
      <w:r>
        <w:rPr>
          <w:b w:val="0"/>
          <w:sz w:val="22"/>
        </w:rPr>
        <w:t>渠道：百度文章（SEO收录）+ 微信公众号（关系维护）</w:t>
      </w:r>
    </w:p>
    <w:p>
      <w:r>
        <w:rPr>
          <w:b w:val="0"/>
          <w:sz w:val="22"/>
        </w:rPr>
        <w:t>成本：内部撰写，边际成本为零</w:t>
      </w:r>
    </w:p>
    <w:p>
      <w:r>
        <w:rPr>
          <w:b w:val="0"/>
          <w:sz w:val="22"/>
        </w:rPr>
        <w:t>支柱三：转化漏斗优化——提升成交效率</w:t>
      </w:r>
    </w:p>
    <w:p>
      <w:r>
        <w:rPr>
          <w:b w:val="0"/>
          <w:sz w:val="22"/>
        </w:rPr>
        <w:t>当前瓶颈：静态PDF报价单导致报价周期长达48小时，增加客户流失风险</w:t>
      </w:r>
    </w:p>
    <w:p>
      <w:r>
        <w:rPr>
          <w:b w:val="0"/>
          <w:sz w:val="22"/>
        </w:rPr>
        <w:t>改进方案：微信企业号统一询盘入口 + Google表单自动收集需求 + 标准化报价模板</w:t>
      </w:r>
    </w:p>
    <w:p>
      <w:r>
        <w:rPr>
          <w:b w:val="0"/>
          <w:sz w:val="22"/>
        </w:rPr>
        <w:t>目标：询盘响应时间从48小时压缩至4小时，转化率提升约20%</w:t>
      </w:r>
    </w:p>
    <w:p/>
    <w:p>
      <w:pPr>
        <w:pStyle w:val="Heading1"/>
      </w:pPr>
      <w:r>
        <w:t>7. 实施路线图</w:t>
      </w:r>
    </w:p>
    <w:p>
      <w:r>
        <w:rPr>
          <w:b w:val="0"/>
          <w:sz w:val="22"/>
        </w:rPr>
        <w:t>Month 1-2（立即行动）：</w:t>
      </w:r>
    </w:p>
    <w:p>
      <w:r>
        <w:rPr>
          <w:b w:val="0"/>
          <w:sz w:val="22"/>
        </w:rPr>
        <w:t>- 注册1688企业账号，完成产品目录上传</w:t>
      </w:r>
    </w:p>
    <w:p>
      <w:r>
        <w:rPr>
          <w:b w:val="0"/>
          <w:sz w:val="22"/>
        </w:rPr>
        <w:t>- 开设微信企业号</w:t>
      </w:r>
    </w:p>
    <w:p>
      <w:r>
        <w:rPr>
          <w:b w:val="0"/>
          <w:sz w:val="22"/>
        </w:rPr>
        <w:t>- 撰写首批3篇专业内容文章</w:t>
      </w:r>
    </w:p>
    <w:p>
      <w:r>
        <w:rPr>
          <w:b w:val="0"/>
          <w:sz w:val="22"/>
        </w:rPr>
        <w:t>Month 3-4：</w:t>
      </w:r>
    </w:p>
    <w:p>
      <w:r>
        <w:rPr>
          <w:b w:val="0"/>
          <w:sz w:val="22"/>
        </w:rPr>
        <w:t>- 1688店铺关键词优化，目标首批询盘10条</w:t>
      </w:r>
    </w:p>
    <w:p>
      <w:r>
        <w:rPr>
          <w:b w:val="0"/>
          <w:sz w:val="22"/>
        </w:rPr>
        <w:t>- 慧聪网注册</w:t>
      </w:r>
    </w:p>
    <w:p>
      <w:r>
        <w:rPr>
          <w:b w:val="0"/>
          <w:sz w:val="22"/>
        </w:rPr>
        <w:t>- 标准化报价模板落地</w:t>
      </w:r>
    </w:p>
    <w:p>
      <w:r>
        <w:rPr>
          <w:b w:val="0"/>
          <w:sz w:val="22"/>
        </w:rPr>
        <w:t>Month 5-6：</w:t>
      </w:r>
    </w:p>
    <w:p>
      <w:r>
        <w:rPr>
          <w:b w:val="0"/>
          <w:sz w:val="22"/>
        </w:rPr>
        <w:t>- 数据复盘：询盘量、转化率、新客户数</w:t>
      </w:r>
    </w:p>
    <w:p>
      <w:r>
        <w:rPr>
          <w:b w:val="0"/>
          <w:sz w:val="22"/>
        </w:rPr>
        <w:t>- 策略微调，考虑百度付费推广</w:t>
      </w:r>
    </w:p>
    <w:p/>
    <w:p>
      <w:pPr>
        <w:pStyle w:val="Heading1"/>
      </w:pPr>
      <w:r>
        <w:t>8. 预算与ROI分析</w:t>
      </w:r>
    </w:p>
    <w:p>
      <w:r>
        <w:rPr>
          <w:b w:val="0"/>
          <w:sz w:val="22"/>
        </w:rPr>
        <w:t>总预算（年度）：约¥2,000-5,000</w:t>
      </w:r>
    </w:p>
    <w:p>
      <w:r>
        <w:rPr>
          <w:b w:val="0"/>
          <w:sz w:val="22"/>
        </w:rPr>
        <w:t>- 1688企业店铺：¥2,000/年</w:t>
      </w:r>
    </w:p>
    <w:p>
      <w:r>
        <w:rPr>
          <w:b w:val="0"/>
          <w:sz w:val="22"/>
        </w:rPr>
        <w:t>- 内容制作：内部完成，¥0</w:t>
      </w:r>
    </w:p>
    <w:p>
      <w:r>
        <w:rPr>
          <w:b w:val="0"/>
          <w:sz w:val="22"/>
        </w:rPr>
        <w:t>- 工具（Google表单/微信企业号）：¥0-3,000/年</w:t>
      </w:r>
    </w:p>
    <w:p>
      <w:r>
        <w:rPr>
          <w:b w:val="0"/>
          <w:sz w:val="22"/>
        </w:rPr>
        <w:t>ROI预估（12个月）：</w:t>
      </w:r>
    </w:p>
    <w:p>
      <w:r>
        <w:rPr>
          <w:b w:val="0"/>
          <w:sz w:val="22"/>
        </w:rPr>
        <w:t>- 新增大陆客户：10家</w:t>
      </w:r>
    </w:p>
    <w:p>
      <w:r>
        <w:rPr>
          <w:b w:val="0"/>
          <w:sz w:val="22"/>
        </w:rPr>
        <w:t>- 平均客户年采购额：约HK$50,000</w:t>
      </w:r>
    </w:p>
    <w:p>
      <w:r>
        <w:rPr>
          <w:b w:val="0"/>
          <w:sz w:val="22"/>
        </w:rPr>
        <w:t>- 新增年收入预估：约HK$500,000</w:t>
      </w:r>
    </w:p>
    <w:p>
      <w:r>
        <w:rPr>
          <w:b w:val="0"/>
          <w:sz w:val="22"/>
        </w:rPr>
        <w:t>- 投入产出比：约100:1</w:t>
      </w:r>
    </w:p>
    <w:p/>
    <w:p>
      <w:pPr>
        <w:pStyle w:val="Heading1"/>
      </w:pPr>
      <w:r>
        <w:t>9. 结论</w:t>
      </w:r>
    </w:p>
    <w:p>
      <w:r>
        <w:rPr>
          <w:b w:val="0"/>
          <w:sz w:val="22"/>
        </w:rPr>
        <w:t>HiTech Techno Limited的数字化转型不需要高成本投入，核心是策略选择的正确性。我们的分析表明，B2B采购决策始于平台搜索，HiTech应优先解决"在哪里被找到"的问题，而非急于进入消费级社媒平台。</w:t>
      </w:r>
    </w:p>
    <w:p>
      <w:r>
        <w:rPr>
          <w:b w:val="0"/>
          <w:sz w:val="22"/>
        </w:rPr>
        <w:t>三支柱策略——平台入驻、内容信任建立、转化优化——形成完整的获客闭环，预计以¥2,000-5,000的年度投入实现营收增长15-20%。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