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AB1C6" w14:textId="77777777" w:rsidR="0015657F" w:rsidRPr="00A16875" w:rsidRDefault="0015657F" w:rsidP="0015657F">
      <w:pPr>
        <w:spacing w:line="480" w:lineRule="auto"/>
        <w:jc w:val="center"/>
        <w:rPr>
          <w:rFonts w:asciiTheme="majorBidi" w:hAnsiTheme="majorBidi" w:cstheme="majorBidi"/>
        </w:rPr>
      </w:pPr>
    </w:p>
    <w:p w14:paraId="5B4CEDDB" w14:textId="77777777" w:rsidR="0015657F" w:rsidRPr="00A16875" w:rsidRDefault="0015657F" w:rsidP="0015657F">
      <w:pPr>
        <w:spacing w:line="480" w:lineRule="auto"/>
        <w:jc w:val="center"/>
        <w:rPr>
          <w:rFonts w:asciiTheme="majorBidi" w:hAnsiTheme="majorBidi" w:cstheme="majorBidi"/>
        </w:rPr>
      </w:pPr>
    </w:p>
    <w:p w14:paraId="0FBC2B7F" w14:textId="77777777" w:rsidR="0015657F" w:rsidRPr="00A16875" w:rsidRDefault="0015657F" w:rsidP="0015657F">
      <w:pPr>
        <w:spacing w:line="480" w:lineRule="auto"/>
        <w:jc w:val="center"/>
        <w:rPr>
          <w:rFonts w:asciiTheme="majorBidi" w:hAnsiTheme="majorBidi" w:cstheme="majorBidi"/>
        </w:rPr>
      </w:pPr>
    </w:p>
    <w:p w14:paraId="08A796AA" w14:textId="77777777" w:rsidR="0015657F" w:rsidRPr="00A16875" w:rsidRDefault="0015657F" w:rsidP="0015657F">
      <w:pPr>
        <w:spacing w:line="480" w:lineRule="auto"/>
        <w:jc w:val="center"/>
        <w:rPr>
          <w:rFonts w:asciiTheme="majorBidi" w:hAnsiTheme="majorBidi" w:cstheme="majorBidi"/>
        </w:rPr>
      </w:pPr>
    </w:p>
    <w:p w14:paraId="13E63819" w14:textId="77777777" w:rsidR="0015657F" w:rsidRPr="00A16875" w:rsidRDefault="0015657F" w:rsidP="0015657F">
      <w:pPr>
        <w:spacing w:line="480" w:lineRule="auto"/>
        <w:jc w:val="center"/>
        <w:rPr>
          <w:rFonts w:asciiTheme="majorBidi" w:hAnsiTheme="majorBidi" w:cstheme="majorBidi"/>
        </w:rPr>
      </w:pPr>
    </w:p>
    <w:p w14:paraId="4274A6DA" w14:textId="77777777" w:rsidR="0015657F" w:rsidRPr="00A16875" w:rsidRDefault="0015657F" w:rsidP="0015657F">
      <w:pPr>
        <w:spacing w:line="480" w:lineRule="auto"/>
        <w:jc w:val="center"/>
        <w:rPr>
          <w:rFonts w:asciiTheme="majorBidi" w:hAnsiTheme="majorBidi" w:cstheme="majorBidi"/>
        </w:rPr>
      </w:pPr>
    </w:p>
    <w:p w14:paraId="610CD95E" w14:textId="77777777" w:rsidR="0015657F" w:rsidRPr="00A16875" w:rsidRDefault="0015657F" w:rsidP="0015657F">
      <w:pPr>
        <w:spacing w:line="480" w:lineRule="auto"/>
        <w:jc w:val="center"/>
        <w:rPr>
          <w:rFonts w:asciiTheme="majorBidi" w:hAnsiTheme="majorBidi" w:cstheme="majorBidi"/>
        </w:rPr>
      </w:pPr>
    </w:p>
    <w:p w14:paraId="17286D1F" w14:textId="1031C986" w:rsidR="0015657F" w:rsidRPr="00A16875" w:rsidRDefault="0015657F" w:rsidP="0015657F">
      <w:pPr>
        <w:spacing w:line="480" w:lineRule="auto"/>
        <w:jc w:val="center"/>
        <w:rPr>
          <w:rFonts w:asciiTheme="majorBidi" w:hAnsiTheme="majorBidi" w:cstheme="majorBidi"/>
        </w:rPr>
      </w:pPr>
      <w:r w:rsidRPr="00A16875">
        <w:rPr>
          <w:rFonts w:asciiTheme="majorBidi" w:hAnsiTheme="majorBidi" w:cstheme="majorBidi"/>
        </w:rPr>
        <w:t>Julian Palmisano</w:t>
      </w:r>
    </w:p>
    <w:p w14:paraId="750525BC" w14:textId="59474722" w:rsidR="0015657F" w:rsidRPr="00A16875" w:rsidRDefault="0015657F" w:rsidP="0015657F">
      <w:pPr>
        <w:spacing w:line="480" w:lineRule="auto"/>
        <w:jc w:val="center"/>
        <w:rPr>
          <w:rFonts w:asciiTheme="majorBidi" w:hAnsiTheme="majorBidi" w:cstheme="majorBidi"/>
        </w:rPr>
      </w:pPr>
      <w:r w:rsidRPr="00A16875">
        <w:rPr>
          <w:rFonts w:asciiTheme="majorBidi" w:hAnsiTheme="majorBidi" w:cstheme="majorBidi"/>
        </w:rPr>
        <w:t xml:space="preserve">Professor </w:t>
      </w:r>
      <w:proofErr w:type="spellStart"/>
      <w:r w:rsidRPr="00A16875">
        <w:rPr>
          <w:rFonts w:asciiTheme="majorBidi" w:hAnsiTheme="majorBidi" w:cstheme="majorBidi"/>
        </w:rPr>
        <w:t>Enkema</w:t>
      </w:r>
      <w:proofErr w:type="spellEnd"/>
    </w:p>
    <w:p w14:paraId="4F310C94" w14:textId="6F52BBE4" w:rsidR="0015657F" w:rsidRPr="00A16875" w:rsidRDefault="0015657F" w:rsidP="0015657F">
      <w:pPr>
        <w:spacing w:line="480" w:lineRule="auto"/>
        <w:jc w:val="center"/>
        <w:rPr>
          <w:rFonts w:asciiTheme="majorBidi" w:hAnsiTheme="majorBidi" w:cstheme="majorBidi"/>
        </w:rPr>
      </w:pPr>
      <w:r w:rsidRPr="00A16875">
        <w:rPr>
          <w:rFonts w:asciiTheme="majorBidi" w:hAnsiTheme="majorBidi" w:cstheme="majorBidi"/>
        </w:rPr>
        <w:t>CS-330</w:t>
      </w:r>
    </w:p>
    <w:p w14:paraId="7CBEB4D7" w14:textId="343C770B" w:rsidR="0015657F" w:rsidRPr="00A16875" w:rsidRDefault="0015657F" w:rsidP="0015657F">
      <w:pPr>
        <w:spacing w:line="480" w:lineRule="auto"/>
        <w:jc w:val="center"/>
        <w:rPr>
          <w:rFonts w:asciiTheme="majorBidi" w:hAnsiTheme="majorBidi" w:cstheme="majorBidi"/>
        </w:rPr>
      </w:pPr>
      <w:r w:rsidRPr="00A16875">
        <w:rPr>
          <w:rFonts w:asciiTheme="majorBidi" w:hAnsiTheme="majorBidi" w:cstheme="majorBidi"/>
        </w:rPr>
        <w:t>Final Project Design</w:t>
      </w:r>
    </w:p>
    <w:p w14:paraId="053545B7" w14:textId="77777777" w:rsidR="0015657F" w:rsidRPr="00A16875" w:rsidRDefault="0015657F" w:rsidP="0015657F">
      <w:pPr>
        <w:spacing w:line="480" w:lineRule="auto"/>
        <w:jc w:val="center"/>
        <w:rPr>
          <w:rFonts w:asciiTheme="majorBidi" w:hAnsiTheme="majorBidi" w:cstheme="majorBidi"/>
        </w:rPr>
      </w:pPr>
    </w:p>
    <w:p w14:paraId="5065983B" w14:textId="77777777" w:rsidR="0015657F" w:rsidRPr="00A16875" w:rsidRDefault="0015657F" w:rsidP="0015657F">
      <w:pPr>
        <w:spacing w:line="480" w:lineRule="auto"/>
        <w:jc w:val="center"/>
        <w:rPr>
          <w:rFonts w:asciiTheme="majorBidi" w:hAnsiTheme="majorBidi" w:cstheme="majorBidi"/>
        </w:rPr>
      </w:pPr>
    </w:p>
    <w:p w14:paraId="346026E9" w14:textId="77777777" w:rsidR="0015657F" w:rsidRPr="00A16875" w:rsidRDefault="0015657F" w:rsidP="0015657F">
      <w:pPr>
        <w:spacing w:line="480" w:lineRule="auto"/>
        <w:jc w:val="center"/>
        <w:rPr>
          <w:rFonts w:asciiTheme="majorBidi" w:hAnsiTheme="majorBidi" w:cstheme="majorBidi"/>
        </w:rPr>
      </w:pPr>
    </w:p>
    <w:p w14:paraId="084B6EA7" w14:textId="77777777" w:rsidR="0015657F" w:rsidRPr="00A16875" w:rsidRDefault="0015657F" w:rsidP="0015657F">
      <w:pPr>
        <w:spacing w:line="480" w:lineRule="auto"/>
        <w:jc w:val="center"/>
        <w:rPr>
          <w:rFonts w:asciiTheme="majorBidi" w:hAnsiTheme="majorBidi" w:cstheme="majorBidi"/>
        </w:rPr>
      </w:pPr>
    </w:p>
    <w:p w14:paraId="585EFB44" w14:textId="77777777" w:rsidR="0015657F" w:rsidRPr="00A16875" w:rsidRDefault="0015657F" w:rsidP="0015657F">
      <w:pPr>
        <w:spacing w:line="480" w:lineRule="auto"/>
        <w:jc w:val="center"/>
        <w:rPr>
          <w:rFonts w:asciiTheme="majorBidi" w:hAnsiTheme="majorBidi" w:cstheme="majorBidi"/>
        </w:rPr>
      </w:pPr>
    </w:p>
    <w:p w14:paraId="25CFD04E" w14:textId="77777777" w:rsidR="0015657F" w:rsidRPr="00A16875" w:rsidRDefault="0015657F" w:rsidP="0015657F">
      <w:pPr>
        <w:spacing w:line="480" w:lineRule="auto"/>
        <w:jc w:val="center"/>
        <w:rPr>
          <w:rFonts w:asciiTheme="majorBidi" w:hAnsiTheme="majorBidi" w:cstheme="majorBidi"/>
        </w:rPr>
      </w:pPr>
    </w:p>
    <w:p w14:paraId="48AD42D4" w14:textId="39E9A3F2" w:rsidR="0015657F" w:rsidRPr="00A16875" w:rsidRDefault="0015657F" w:rsidP="0015657F">
      <w:pPr>
        <w:spacing w:line="480" w:lineRule="auto"/>
        <w:jc w:val="center"/>
        <w:rPr>
          <w:rFonts w:asciiTheme="majorBidi" w:hAnsiTheme="majorBidi" w:cstheme="majorBidi"/>
        </w:rPr>
      </w:pPr>
      <w:r w:rsidRPr="00A16875">
        <w:rPr>
          <w:rFonts w:asciiTheme="majorBidi" w:hAnsiTheme="majorBidi" w:cstheme="majorBidi"/>
        </w:rPr>
        <w:tab/>
      </w:r>
    </w:p>
    <w:p w14:paraId="6B399DC5" w14:textId="744D005F" w:rsidR="0015657F" w:rsidRPr="0015657F" w:rsidRDefault="0015657F" w:rsidP="00A16875">
      <w:pPr>
        <w:spacing w:line="480" w:lineRule="auto"/>
        <w:ind w:firstLine="720"/>
        <w:rPr>
          <w:rFonts w:asciiTheme="majorBidi" w:hAnsiTheme="majorBidi" w:cstheme="majorBidi"/>
        </w:rPr>
      </w:pPr>
      <w:r w:rsidRPr="0015657F">
        <w:rPr>
          <w:rFonts w:asciiTheme="majorBidi" w:hAnsiTheme="majorBidi" w:cstheme="majorBidi"/>
        </w:rPr>
        <w:lastRenderedPageBreak/>
        <w:t xml:space="preserve">The design of this 3D project was rooted in creating a personal and visually relevant scene: a stylized rendition of my own work desk. This decision was driven by two key </w:t>
      </w:r>
      <w:r w:rsidR="00A16875">
        <w:rPr>
          <w:rFonts w:asciiTheme="majorBidi" w:hAnsiTheme="majorBidi" w:cstheme="majorBidi"/>
        </w:rPr>
        <w:t xml:space="preserve">things, </w:t>
      </w:r>
      <w:r w:rsidRPr="0015657F">
        <w:rPr>
          <w:rFonts w:asciiTheme="majorBidi" w:hAnsiTheme="majorBidi" w:cstheme="majorBidi"/>
        </w:rPr>
        <w:t xml:space="preserve">personal connection and practical necessity. By choosing a familiar space, the scene gains a sense of authenticity and provides intrinsic motivation during the development process. More importantly, analyzing a real-world object like a desk </w:t>
      </w:r>
      <w:proofErr w:type="gramStart"/>
      <w:r w:rsidRPr="0015657F">
        <w:rPr>
          <w:rFonts w:asciiTheme="majorBidi" w:hAnsiTheme="majorBidi" w:cstheme="majorBidi"/>
        </w:rPr>
        <w:t>offered</w:t>
      </w:r>
      <w:proofErr w:type="gramEnd"/>
      <w:r w:rsidRPr="0015657F">
        <w:rPr>
          <w:rFonts w:asciiTheme="majorBidi" w:hAnsiTheme="majorBidi" w:cstheme="majorBidi"/>
        </w:rPr>
        <w:t xml:space="preserve"> an ideal blueprint for meeting the project's technical requirements. A typical desk setup naturally contains a rich variety of geometric forms, colors, and surfaces, demanding the implementation of all required graphics primitives and shading techniques.</w:t>
      </w:r>
    </w:p>
    <w:p w14:paraId="1C667AC4" w14:textId="785B1F5B" w:rsidR="0015657F" w:rsidRPr="0015657F" w:rsidRDefault="0015657F" w:rsidP="00A16875">
      <w:pPr>
        <w:spacing w:line="480" w:lineRule="auto"/>
        <w:ind w:firstLine="720"/>
        <w:rPr>
          <w:rFonts w:asciiTheme="majorBidi" w:hAnsiTheme="majorBidi" w:cstheme="majorBidi"/>
        </w:rPr>
      </w:pPr>
      <w:r w:rsidRPr="0015657F">
        <w:rPr>
          <w:rFonts w:asciiTheme="majorBidi" w:hAnsiTheme="majorBidi" w:cstheme="majorBidi"/>
        </w:rPr>
        <w:t xml:space="preserve">The elements chosen directly </w:t>
      </w:r>
      <w:proofErr w:type="gramStart"/>
      <w:r w:rsidR="00A16875">
        <w:rPr>
          <w:rFonts w:asciiTheme="majorBidi" w:hAnsiTheme="majorBidi" w:cstheme="majorBidi"/>
        </w:rPr>
        <w:t>relate</w:t>
      </w:r>
      <w:proofErr w:type="gramEnd"/>
      <w:r w:rsidRPr="0015657F">
        <w:rPr>
          <w:rFonts w:asciiTheme="majorBidi" w:hAnsiTheme="majorBidi" w:cstheme="majorBidi"/>
        </w:rPr>
        <w:t xml:space="preserve"> </w:t>
      </w:r>
      <w:r w:rsidR="00A16875">
        <w:rPr>
          <w:rFonts w:asciiTheme="majorBidi" w:hAnsiTheme="majorBidi" w:cstheme="majorBidi"/>
        </w:rPr>
        <w:t xml:space="preserve">to </w:t>
      </w:r>
      <w:r w:rsidRPr="0015657F">
        <w:rPr>
          <w:rFonts w:asciiTheme="majorBidi" w:hAnsiTheme="majorBidi" w:cstheme="majorBidi"/>
        </w:rPr>
        <w:t>the required shapes for the assignment. For instance, the Monitor and its stand necessitate the use of Cylinders and a Torus. The Desk Lamp incorporates both a Cylinder for the stand and a Cone for the shade. The Books and the main Desk surface are composed of various Plane meshes. This natural integration of required primitives</w:t>
      </w:r>
      <w:r w:rsidR="00A16875">
        <w:rPr>
          <w:rFonts w:asciiTheme="majorBidi" w:hAnsiTheme="majorBidi" w:cstheme="majorBidi"/>
        </w:rPr>
        <w:t xml:space="preserve">, </w:t>
      </w:r>
      <w:r w:rsidRPr="0015657F">
        <w:rPr>
          <w:rFonts w:asciiTheme="majorBidi" w:hAnsiTheme="majorBidi" w:cstheme="majorBidi"/>
        </w:rPr>
        <w:t xml:space="preserve">planes, cylinders, cones, and </w:t>
      </w:r>
      <w:proofErr w:type="spellStart"/>
      <w:r w:rsidRPr="0015657F">
        <w:rPr>
          <w:rFonts w:asciiTheme="majorBidi" w:hAnsiTheme="majorBidi" w:cstheme="majorBidi"/>
        </w:rPr>
        <w:t>toruses</w:t>
      </w:r>
      <w:proofErr w:type="spellEnd"/>
      <w:r w:rsidR="00A16875">
        <w:rPr>
          <w:rFonts w:asciiTheme="majorBidi" w:hAnsiTheme="majorBidi" w:cstheme="majorBidi"/>
        </w:rPr>
        <w:t xml:space="preserve">, </w:t>
      </w:r>
      <w:r w:rsidRPr="0015657F">
        <w:rPr>
          <w:rFonts w:asciiTheme="majorBidi" w:hAnsiTheme="majorBidi" w:cstheme="majorBidi"/>
        </w:rPr>
        <w:t>allow</w:t>
      </w:r>
      <w:r w:rsidR="00A16875">
        <w:rPr>
          <w:rFonts w:asciiTheme="majorBidi" w:hAnsiTheme="majorBidi" w:cstheme="majorBidi"/>
        </w:rPr>
        <w:t xml:space="preserve">ed </w:t>
      </w:r>
      <w:r w:rsidRPr="0015657F">
        <w:rPr>
          <w:rFonts w:asciiTheme="majorBidi" w:hAnsiTheme="majorBidi" w:cstheme="majorBidi"/>
        </w:rPr>
        <w:t xml:space="preserve">for a </w:t>
      </w:r>
      <w:r w:rsidR="00A16875">
        <w:rPr>
          <w:rFonts w:asciiTheme="majorBidi" w:hAnsiTheme="majorBidi" w:cstheme="majorBidi"/>
        </w:rPr>
        <w:t xml:space="preserve">detailed </w:t>
      </w:r>
      <w:r w:rsidRPr="0015657F">
        <w:rPr>
          <w:rFonts w:asciiTheme="majorBidi" w:hAnsiTheme="majorBidi" w:cstheme="majorBidi"/>
        </w:rPr>
        <w:t>demonstration of volumetric construction using basic geometric shapes.</w:t>
      </w:r>
    </w:p>
    <w:p w14:paraId="22806FC5" w14:textId="2133A657" w:rsidR="0015657F" w:rsidRPr="0015657F" w:rsidRDefault="0015657F" w:rsidP="00A16875">
      <w:pPr>
        <w:spacing w:line="480" w:lineRule="auto"/>
        <w:ind w:firstLine="720"/>
        <w:rPr>
          <w:rFonts w:asciiTheme="majorBidi" w:hAnsiTheme="majorBidi" w:cstheme="majorBidi"/>
        </w:rPr>
      </w:pPr>
      <w:r w:rsidRPr="0015657F">
        <w:rPr>
          <w:rFonts w:asciiTheme="majorBidi" w:hAnsiTheme="majorBidi" w:cstheme="majorBidi"/>
        </w:rPr>
        <w:t>Material and color selection also drew inspiration from the physical desk. The large Plane forming the Desk is intentionally mapped with a wood texture to ground the scene in reality. The electronic devices, such as the Monitor and Laptop, are rendered in muted dark gray colors to simulate common materials like plastic or metal. Textures are strategically applied to enhance realism, such as using the book cover image on the book stack and an image on the laptop screen.</w:t>
      </w:r>
    </w:p>
    <w:p w14:paraId="13646D4F" w14:textId="77777777" w:rsidR="0015657F" w:rsidRPr="0015657F" w:rsidRDefault="0015657F" w:rsidP="00A16875">
      <w:pPr>
        <w:spacing w:line="480" w:lineRule="auto"/>
        <w:ind w:firstLine="720"/>
        <w:rPr>
          <w:rFonts w:asciiTheme="majorBidi" w:hAnsiTheme="majorBidi" w:cstheme="majorBidi"/>
        </w:rPr>
      </w:pPr>
      <w:r w:rsidRPr="0015657F">
        <w:rPr>
          <w:rFonts w:asciiTheme="majorBidi" w:hAnsiTheme="majorBidi" w:cstheme="majorBidi"/>
        </w:rPr>
        <w:t xml:space="preserve">The presence of </w:t>
      </w:r>
      <w:proofErr w:type="gramStart"/>
      <w:r w:rsidRPr="0015657F">
        <w:rPr>
          <w:rFonts w:asciiTheme="majorBidi" w:hAnsiTheme="majorBidi" w:cstheme="majorBidi"/>
        </w:rPr>
        <w:t>multiple colored</w:t>
      </w:r>
      <w:proofErr w:type="gramEnd"/>
      <w:r w:rsidRPr="0015657F">
        <w:rPr>
          <w:rFonts w:asciiTheme="majorBidi" w:hAnsiTheme="majorBidi" w:cstheme="majorBidi"/>
        </w:rPr>
        <w:t xml:space="preserve"> objects and distinct textures, including the solid, warmer tones of the pumpkin candle, provides a practical challenge in managing different </w:t>
      </w:r>
      <w:r w:rsidRPr="0015657F">
        <w:rPr>
          <w:rFonts w:asciiTheme="majorBidi" w:hAnsiTheme="majorBidi" w:cstheme="majorBidi"/>
        </w:rPr>
        <w:lastRenderedPageBreak/>
        <w:t>material properties within a single scene. Ultimately, this choice of a personal workspace ensured both a logical structure for meeting project criteria and a rewarding personal space to render.</w:t>
      </w:r>
    </w:p>
    <w:p w14:paraId="1DACF6E1" w14:textId="7387AC7D" w:rsidR="00A16875" w:rsidRPr="00A16875" w:rsidRDefault="00A16875" w:rsidP="00A16875">
      <w:pPr>
        <w:spacing w:line="480" w:lineRule="auto"/>
        <w:ind w:firstLine="720"/>
        <w:rPr>
          <w:rFonts w:asciiTheme="majorBidi" w:hAnsiTheme="majorBidi" w:cstheme="majorBidi"/>
        </w:rPr>
      </w:pPr>
      <w:r>
        <w:rPr>
          <w:rFonts w:asciiTheme="majorBidi" w:hAnsiTheme="majorBidi" w:cstheme="majorBidi"/>
        </w:rPr>
        <w:t>My</w:t>
      </w:r>
      <w:r w:rsidR="0015657F" w:rsidRPr="0015657F">
        <w:rPr>
          <w:rFonts w:asciiTheme="majorBidi" w:hAnsiTheme="majorBidi" w:cstheme="majorBidi"/>
        </w:rPr>
        <w:t xml:space="preserve"> scene's sequential rendering process, executed in the </w:t>
      </w:r>
      <w:proofErr w:type="spellStart"/>
      <w:r w:rsidR="0015657F" w:rsidRPr="0015657F">
        <w:rPr>
          <w:rFonts w:asciiTheme="majorBidi" w:hAnsiTheme="majorBidi" w:cstheme="majorBidi"/>
        </w:rPr>
        <w:t>RenderScene</w:t>
      </w:r>
      <w:proofErr w:type="spellEnd"/>
      <w:r w:rsidR="0015657F" w:rsidRPr="0015657F">
        <w:rPr>
          <w:rFonts w:asciiTheme="majorBidi" w:hAnsiTheme="majorBidi" w:cstheme="majorBidi"/>
        </w:rPr>
        <w:t xml:space="preserve"> method, is crucial. Each complex object is built piece by piece</w:t>
      </w:r>
      <w:r>
        <w:rPr>
          <w:rFonts w:asciiTheme="majorBidi" w:hAnsiTheme="majorBidi" w:cstheme="majorBidi"/>
        </w:rPr>
        <w:t>,</w:t>
      </w:r>
      <w:r w:rsidR="0015657F" w:rsidRPr="0015657F">
        <w:rPr>
          <w:rFonts w:asciiTheme="majorBidi" w:hAnsiTheme="majorBidi" w:cstheme="majorBidi"/>
        </w:rPr>
        <w:t xml:space="preserve"> first the foundational Desk, then the </w:t>
      </w:r>
      <w:proofErr w:type="gramStart"/>
      <w:r w:rsidR="0015657F" w:rsidRPr="0015657F">
        <w:rPr>
          <w:rFonts w:asciiTheme="majorBidi" w:hAnsiTheme="majorBidi" w:cstheme="majorBidi"/>
        </w:rPr>
        <w:t>Laptop</w:t>
      </w:r>
      <w:proofErr w:type="gramEnd"/>
      <w:r w:rsidR="0015657F" w:rsidRPr="0015657F">
        <w:rPr>
          <w:rFonts w:asciiTheme="majorBidi" w:hAnsiTheme="majorBidi" w:cstheme="majorBidi"/>
        </w:rPr>
        <w:t xml:space="preserve"> base, followed by the screen, and so on. This methodical, object-by-object approach ensures that objects are positioned correctly relative to </w:t>
      </w:r>
      <w:proofErr w:type="gramStart"/>
      <w:r w:rsidR="0015657F" w:rsidRPr="0015657F">
        <w:rPr>
          <w:rFonts w:asciiTheme="majorBidi" w:hAnsiTheme="majorBidi" w:cstheme="majorBidi"/>
        </w:rPr>
        <w:t>the</w:t>
      </w:r>
      <w:proofErr w:type="gramEnd"/>
      <w:r w:rsidR="0015657F" w:rsidRPr="0015657F">
        <w:rPr>
          <w:rFonts w:asciiTheme="majorBidi" w:hAnsiTheme="majorBidi" w:cstheme="majorBidi"/>
        </w:rPr>
        <w:t xml:space="preserve"> origin and to each other, preventing overlap and confusion in the 3D space.</w:t>
      </w:r>
      <w:r>
        <w:rPr>
          <w:rFonts w:asciiTheme="majorBidi" w:hAnsiTheme="majorBidi" w:cstheme="majorBidi"/>
        </w:rPr>
        <w:t xml:space="preserve"> </w:t>
      </w:r>
      <w:r w:rsidRPr="00A16875">
        <w:rPr>
          <w:rFonts w:asciiTheme="majorBidi" w:hAnsiTheme="majorBidi" w:cstheme="majorBidi"/>
        </w:rPr>
        <w:t xml:space="preserve">The code structure, as outlined in the </w:t>
      </w:r>
      <w:proofErr w:type="spellStart"/>
      <w:r w:rsidRPr="00A16875">
        <w:rPr>
          <w:rFonts w:asciiTheme="majorBidi" w:hAnsiTheme="majorBidi" w:cstheme="majorBidi"/>
        </w:rPr>
        <w:t>scenemanager</w:t>
      </w:r>
      <w:proofErr w:type="gramStart"/>
      <w:r w:rsidRPr="00A16875">
        <w:rPr>
          <w:rFonts w:asciiTheme="majorBidi" w:hAnsiTheme="majorBidi" w:cstheme="majorBidi"/>
        </w:rPr>
        <w:t>.h</w:t>
      </w:r>
      <w:proofErr w:type="spellEnd"/>
      <w:r w:rsidRPr="00A16875">
        <w:rPr>
          <w:rFonts w:asciiTheme="majorBidi" w:hAnsiTheme="majorBidi" w:cstheme="majorBidi"/>
        </w:rPr>
        <w:t xml:space="preserve"> </w:t>
      </w:r>
      <w:proofErr w:type="gramEnd"/>
      <w:r w:rsidRPr="00A16875">
        <w:rPr>
          <w:rFonts w:asciiTheme="majorBidi" w:hAnsiTheme="majorBidi" w:cstheme="majorBidi"/>
        </w:rPr>
        <w:t xml:space="preserve">header file, was designed for modularity, separation of concerns, and clear management of the graphics pipeline components. The central </w:t>
      </w:r>
      <w:proofErr w:type="spellStart"/>
      <w:r w:rsidRPr="00A16875">
        <w:rPr>
          <w:rFonts w:asciiTheme="majorBidi" w:hAnsiTheme="majorBidi" w:cstheme="majorBidi"/>
        </w:rPr>
        <w:t>SceneManager</w:t>
      </w:r>
      <w:proofErr w:type="spellEnd"/>
      <w:r w:rsidRPr="00A16875">
        <w:rPr>
          <w:rFonts w:asciiTheme="majorBidi" w:hAnsiTheme="majorBidi" w:cstheme="majorBidi"/>
        </w:rPr>
        <w:t xml:space="preserve"> class acts as the orchestrator, integrating functionality from the external </w:t>
      </w:r>
      <w:proofErr w:type="spellStart"/>
      <w:r w:rsidRPr="00A16875">
        <w:rPr>
          <w:rFonts w:asciiTheme="majorBidi" w:hAnsiTheme="majorBidi" w:cstheme="majorBidi"/>
        </w:rPr>
        <w:t>ShaderManager</w:t>
      </w:r>
      <w:proofErr w:type="spellEnd"/>
      <w:r w:rsidRPr="00A16875">
        <w:rPr>
          <w:rFonts w:asciiTheme="majorBidi" w:hAnsiTheme="majorBidi" w:cstheme="majorBidi"/>
        </w:rPr>
        <w:t xml:space="preserve"> and the </w:t>
      </w:r>
      <w:proofErr w:type="spellStart"/>
      <w:r w:rsidRPr="00A16875">
        <w:rPr>
          <w:rFonts w:asciiTheme="majorBidi" w:hAnsiTheme="majorBidi" w:cstheme="majorBidi"/>
        </w:rPr>
        <w:t>ShapeMeshes</w:t>
      </w:r>
      <w:proofErr w:type="spellEnd"/>
      <w:r w:rsidRPr="00A16875">
        <w:rPr>
          <w:rFonts w:asciiTheme="majorBidi" w:hAnsiTheme="majorBidi" w:cstheme="majorBidi"/>
        </w:rPr>
        <w:t xml:space="preserve"> class. This organizational choice keeps the scene construction logic separate from the underlying OpenGL implementation details.</w:t>
      </w:r>
    </w:p>
    <w:p w14:paraId="0F87D641" w14:textId="77777777" w:rsidR="00A16875" w:rsidRPr="00A16875" w:rsidRDefault="00A16875" w:rsidP="00A16875">
      <w:pPr>
        <w:spacing w:line="480" w:lineRule="auto"/>
        <w:ind w:firstLine="720"/>
        <w:rPr>
          <w:rFonts w:asciiTheme="majorBidi" w:hAnsiTheme="majorBidi" w:cstheme="majorBidi"/>
        </w:rPr>
      </w:pPr>
      <w:r w:rsidRPr="00A16875">
        <w:rPr>
          <w:rFonts w:asciiTheme="majorBidi" w:hAnsiTheme="majorBidi" w:cstheme="majorBidi"/>
        </w:rPr>
        <w:t xml:space="preserve">The class architecture prioritizes clear functions for managing key graphics operations. The transformation pipeline is controlled by the </w:t>
      </w:r>
      <w:proofErr w:type="spellStart"/>
      <w:r w:rsidRPr="00A16875">
        <w:rPr>
          <w:rFonts w:asciiTheme="majorBidi" w:hAnsiTheme="majorBidi" w:cstheme="majorBidi"/>
        </w:rPr>
        <w:t>SetTransformations</w:t>
      </w:r>
      <w:proofErr w:type="spellEnd"/>
      <w:r w:rsidRPr="00A16875">
        <w:rPr>
          <w:rFonts w:asciiTheme="majorBidi" w:hAnsiTheme="majorBidi" w:cstheme="majorBidi"/>
        </w:rPr>
        <w:t xml:space="preserve"> method. This single function is responsible for calculating and submitting the Model matrix to the shader for every object before it is drawn. This design ensures that all scaling, rotation, and positioning logic is centralized and consistent, adhering to the principle of not directly modifying object properties within the rendering loop itself. Instead, the final transformation matrix is calculated and passed to the GPU.</w:t>
      </w:r>
    </w:p>
    <w:p w14:paraId="69333E26" w14:textId="2CB394F5" w:rsidR="00A16875" w:rsidRPr="00A16875" w:rsidRDefault="00A16875" w:rsidP="00A16875">
      <w:pPr>
        <w:spacing w:line="480" w:lineRule="auto"/>
        <w:ind w:firstLine="720"/>
        <w:rPr>
          <w:rFonts w:asciiTheme="majorBidi" w:hAnsiTheme="majorBidi" w:cstheme="majorBidi"/>
        </w:rPr>
      </w:pPr>
      <w:r w:rsidRPr="00A16875">
        <w:rPr>
          <w:rFonts w:asciiTheme="majorBidi" w:hAnsiTheme="majorBidi" w:cstheme="majorBidi"/>
        </w:rPr>
        <w:t xml:space="preserve">Material handling is similarly segregated. Dedicated methods such as </w:t>
      </w:r>
      <w:proofErr w:type="spellStart"/>
      <w:r w:rsidRPr="00A16875">
        <w:rPr>
          <w:rFonts w:asciiTheme="majorBidi" w:hAnsiTheme="majorBidi" w:cstheme="majorBidi"/>
        </w:rPr>
        <w:t>SetShaderColor</w:t>
      </w:r>
      <w:proofErr w:type="spellEnd"/>
      <w:r w:rsidRPr="00A16875">
        <w:rPr>
          <w:rFonts w:asciiTheme="majorBidi" w:hAnsiTheme="majorBidi" w:cstheme="majorBidi"/>
        </w:rPr>
        <w:t xml:space="preserve"> and </w:t>
      </w:r>
      <w:proofErr w:type="spellStart"/>
      <w:r w:rsidRPr="00A16875">
        <w:rPr>
          <w:rFonts w:asciiTheme="majorBidi" w:hAnsiTheme="majorBidi" w:cstheme="majorBidi"/>
        </w:rPr>
        <w:t>SetShaderTexture</w:t>
      </w:r>
      <w:proofErr w:type="spellEnd"/>
      <w:r w:rsidRPr="00A16875">
        <w:rPr>
          <w:rFonts w:asciiTheme="majorBidi" w:hAnsiTheme="majorBidi" w:cstheme="majorBidi"/>
        </w:rPr>
        <w:t xml:space="preserve"> manage the material properties sent to the fragment shader. These functions control a </w:t>
      </w:r>
      <w:proofErr w:type="spellStart"/>
      <w:r w:rsidRPr="00A16875">
        <w:rPr>
          <w:rFonts w:asciiTheme="majorBidi" w:hAnsiTheme="majorBidi" w:cstheme="majorBidi"/>
        </w:rPr>
        <w:t>boolean</w:t>
      </w:r>
      <w:proofErr w:type="spellEnd"/>
      <w:r w:rsidRPr="00A16875">
        <w:rPr>
          <w:rFonts w:asciiTheme="majorBidi" w:hAnsiTheme="majorBidi" w:cstheme="majorBidi"/>
        </w:rPr>
        <w:t xml:space="preserve"> flag within the shader to switch between rendering with a uniform solid color (used for the lamp and monitor stands) and rendering with a texture image (used for the desk and book covers). Furthermore, the Texture Management functions</w:t>
      </w:r>
      <w:r>
        <w:rPr>
          <w:rFonts w:asciiTheme="majorBidi" w:hAnsiTheme="majorBidi" w:cstheme="majorBidi"/>
        </w:rPr>
        <w:t xml:space="preserve">, </w:t>
      </w:r>
      <w:proofErr w:type="spellStart"/>
      <w:r w:rsidRPr="00A16875">
        <w:rPr>
          <w:rFonts w:asciiTheme="majorBidi" w:hAnsiTheme="majorBidi" w:cstheme="majorBidi"/>
        </w:rPr>
        <w:t>CreateGLTexture</w:t>
      </w:r>
      <w:proofErr w:type="spellEnd"/>
      <w:r w:rsidRPr="00A16875">
        <w:rPr>
          <w:rFonts w:asciiTheme="majorBidi" w:hAnsiTheme="majorBidi" w:cstheme="majorBidi"/>
        </w:rPr>
        <w:t xml:space="preserve">, </w:t>
      </w:r>
      <w:r w:rsidRPr="00A16875">
        <w:rPr>
          <w:rFonts w:asciiTheme="majorBidi" w:hAnsiTheme="majorBidi" w:cstheme="majorBidi"/>
        </w:rPr>
        <w:lastRenderedPageBreak/>
        <w:t xml:space="preserve">FindTextureSlot, and </w:t>
      </w:r>
      <w:proofErr w:type="spellStart"/>
      <w:r w:rsidRPr="00A16875">
        <w:rPr>
          <w:rFonts w:asciiTheme="majorBidi" w:hAnsiTheme="majorBidi" w:cstheme="majorBidi"/>
        </w:rPr>
        <w:t>DestroyGLTextures</w:t>
      </w:r>
      <w:proofErr w:type="spellEnd"/>
      <w:r>
        <w:rPr>
          <w:rFonts w:asciiTheme="majorBidi" w:hAnsiTheme="majorBidi" w:cstheme="majorBidi"/>
        </w:rPr>
        <w:t xml:space="preserve">, </w:t>
      </w:r>
      <w:r w:rsidRPr="00A16875">
        <w:rPr>
          <w:rFonts w:asciiTheme="majorBidi" w:hAnsiTheme="majorBidi" w:cstheme="majorBidi"/>
        </w:rPr>
        <w:t xml:space="preserve">abstract away the complexity of loading image files from the disk and preparing them for the GPU, storing them internally for efficient retrieval by their unique string tags. This modular approach allows the core </w:t>
      </w:r>
      <w:proofErr w:type="spellStart"/>
      <w:r w:rsidRPr="00A16875">
        <w:rPr>
          <w:rFonts w:asciiTheme="majorBidi" w:hAnsiTheme="majorBidi" w:cstheme="majorBidi"/>
        </w:rPr>
        <w:t>RenderScene</w:t>
      </w:r>
      <w:proofErr w:type="spellEnd"/>
      <w:r w:rsidRPr="00A16875">
        <w:rPr>
          <w:rFonts w:asciiTheme="majorBidi" w:hAnsiTheme="majorBidi" w:cstheme="majorBidi"/>
        </w:rPr>
        <w:t xml:space="preserve"> method to focus purely on the creative task of object placement and material assignment, rather than being cluttered with low-level texture binding and transformation calculations. This structured design contributes significantly to the code's readability and maintainability.</w:t>
      </w:r>
    </w:p>
    <w:p w14:paraId="4A66B91A" w14:textId="61D7F9E7" w:rsidR="0015657F" w:rsidRPr="00A16875" w:rsidRDefault="0015657F" w:rsidP="0015657F">
      <w:pPr>
        <w:spacing w:line="480" w:lineRule="auto"/>
        <w:rPr>
          <w:rFonts w:asciiTheme="majorBidi" w:hAnsiTheme="majorBidi" w:cstheme="majorBidi"/>
        </w:rPr>
      </w:pPr>
      <w:r w:rsidRPr="00A16875">
        <w:rPr>
          <w:rFonts w:asciiTheme="majorBidi" w:hAnsiTheme="majorBidi" w:cstheme="majorBidi"/>
        </w:rPr>
        <w:tab/>
      </w:r>
    </w:p>
    <w:sectPr w:rsidR="0015657F" w:rsidRPr="00A168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57F"/>
    <w:rsid w:val="0015657F"/>
    <w:rsid w:val="007663D6"/>
    <w:rsid w:val="00A168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8A34A"/>
  <w15:chartTrackingRefBased/>
  <w15:docId w15:val="{82AECF41-9593-4D86-9DD3-C6802E5A2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57F"/>
    <w:rPr>
      <w:rFonts w:eastAsiaTheme="majorEastAsia" w:cstheme="majorBidi"/>
      <w:color w:val="272727" w:themeColor="text1" w:themeTint="D8"/>
    </w:rPr>
  </w:style>
  <w:style w:type="paragraph" w:styleId="Title">
    <w:name w:val="Title"/>
    <w:basedOn w:val="Normal"/>
    <w:next w:val="Normal"/>
    <w:link w:val="TitleChar"/>
    <w:uiPriority w:val="10"/>
    <w:qFormat/>
    <w:rsid w:val="00156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57F"/>
    <w:pPr>
      <w:spacing w:before="160"/>
      <w:jc w:val="center"/>
    </w:pPr>
    <w:rPr>
      <w:i/>
      <w:iCs/>
      <w:color w:val="404040" w:themeColor="text1" w:themeTint="BF"/>
    </w:rPr>
  </w:style>
  <w:style w:type="character" w:customStyle="1" w:styleId="QuoteChar">
    <w:name w:val="Quote Char"/>
    <w:basedOn w:val="DefaultParagraphFont"/>
    <w:link w:val="Quote"/>
    <w:uiPriority w:val="29"/>
    <w:rsid w:val="0015657F"/>
    <w:rPr>
      <w:i/>
      <w:iCs/>
      <w:color w:val="404040" w:themeColor="text1" w:themeTint="BF"/>
    </w:rPr>
  </w:style>
  <w:style w:type="paragraph" w:styleId="ListParagraph">
    <w:name w:val="List Paragraph"/>
    <w:basedOn w:val="Normal"/>
    <w:uiPriority w:val="34"/>
    <w:qFormat/>
    <w:rsid w:val="0015657F"/>
    <w:pPr>
      <w:ind w:left="720"/>
      <w:contextualSpacing/>
    </w:pPr>
  </w:style>
  <w:style w:type="character" w:styleId="IntenseEmphasis">
    <w:name w:val="Intense Emphasis"/>
    <w:basedOn w:val="DefaultParagraphFont"/>
    <w:uiPriority w:val="21"/>
    <w:qFormat/>
    <w:rsid w:val="0015657F"/>
    <w:rPr>
      <w:i/>
      <w:iCs/>
      <w:color w:val="0F4761" w:themeColor="accent1" w:themeShade="BF"/>
    </w:rPr>
  </w:style>
  <w:style w:type="paragraph" w:styleId="IntenseQuote">
    <w:name w:val="Intense Quote"/>
    <w:basedOn w:val="Normal"/>
    <w:next w:val="Normal"/>
    <w:link w:val="IntenseQuoteChar"/>
    <w:uiPriority w:val="30"/>
    <w:qFormat/>
    <w:rsid w:val="00156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57F"/>
    <w:rPr>
      <w:i/>
      <w:iCs/>
      <w:color w:val="0F4761" w:themeColor="accent1" w:themeShade="BF"/>
    </w:rPr>
  </w:style>
  <w:style w:type="character" w:styleId="IntenseReference">
    <w:name w:val="Intense Reference"/>
    <w:basedOn w:val="DefaultParagraphFont"/>
    <w:uiPriority w:val="32"/>
    <w:qFormat/>
    <w:rsid w:val="00156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Palmisano, Julian</dc:creator>
  <cp:keywords/>
  <dc:description/>
  <cp:lastModifiedBy>Palmisano, Julian</cp:lastModifiedBy>
  <cp:revision>1</cp:revision>
  <dcterms:created xsi:type="dcterms:W3CDTF">2025-12-15T17:42:00Z</dcterms:created>
  <dcterms:modified xsi:type="dcterms:W3CDTF">2025-12-15T17:57:00Z</dcterms:modified>
</cp:coreProperties>
</file>