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i w:val="1"/>
          <w:iCs w:val="1"/>
          <w:color w:val="980000"/>
        </w:rPr>
      </w:pPr>
      <w:r w:rsidDel="00000000" w:rsidR="00000000" w:rsidRPr="00000000">
        <w:rPr>
          <w:b w:val="1"/>
          <w:bCs w:val="1"/>
          <w:rtl w:val="0"/>
        </w:rPr>
        <w:t xml:space="preserve">REQUISITO PARA HERENCIA</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w:t>
      </w:r>
      <w:r w:rsidDel="00000000" w:rsidR="00000000" w:rsidRPr="00000000">
        <w:rPr>
          <w:i w:val="1"/>
          <w:iCs w:val="1"/>
          <w:u w:val="single"/>
          <w:rtl w:val="0"/>
        </w:rPr>
        <w:t xml:space="preserve">Cliente juridico vs fisico</w:t>
      </w:r>
      <w:r w:rsidDel="00000000" w:rsidR="00000000" w:rsidRPr="00000000">
        <w:rPr>
          <w:rtl w:val="0"/>
        </w:rPr>
        <w:t xml:space="preserve">: La consultora nos ha informado que requiere mayor meticulosidad en el registro de los datos de los clientes, debido a que empezarán a trabajar con empresas. Es necesario colocar información para identificar si es un cliente físico o una entidad, junto con la persistencia de datos de interés como el número de representante (en caso de que sea una entidad). Además de esto, nos han dicho que las empresas (clientes jurídicos) serán clasificadas en categorías (de acuerdo al número de empleados), su tipo (S.A., S.L.R., etc), y que recibirán un descuento en base a acuerdos especiales con la consultora, por lo que el sistema deberá tener la posibilidad de tenerlo registrado. El descuento puede depender de múltiples factores, por lo que deberá ser definido por los expertos a la hora de cargar las empresas en el sistema.</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REQUISITO</w:t>
      </w:r>
      <w:r w:rsidDel="00000000" w:rsidR="00000000" w:rsidRPr="00000000">
        <w:rPr>
          <w:b w:val="1"/>
          <w:bCs w:val="1"/>
          <w:rtl w:val="0"/>
        </w:rPr>
        <w:t xml:space="preserve"> PARA RECURSIVIDAD</w:t>
      </w:r>
      <w:r w:rsidDel="00000000" w:rsidR="00000000" w:rsidRPr="00000000">
        <w:rPr>
          <w:rtl w:val="0"/>
        </w:rPr>
      </w:r>
    </w:p>
    <w:p w:rsidR="00000000" w:rsidDel="00000000" w:rsidP="00000000" w:rsidRDefault="00000000" w:rsidRPr="00000000" w14:paraId="00000005">
      <w:pPr>
        <w:spacing w:after="240" w:before="240" w:lineRule="auto"/>
        <w:rPr>
          <w:color w:val="980000"/>
        </w:rPr>
      </w:pPr>
      <w:r w:rsidDel="00000000" w:rsidR="00000000" w:rsidRPr="00000000">
        <w:rPr>
          <w:rtl w:val="0"/>
        </w:rPr>
        <w:t xml:space="preserve">-</w:t>
      </w:r>
      <w:r w:rsidDel="00000000" w:rsidR="00000000" w:rsidRPr="00000000">
        <w:rPr>
          <w:i w:val="1"/>
          <w:iCs w:val="1"/>
          <w:u w:val="single"/>
          <w:rtl w:val="0"/>
        </w:rPr>
        <w:t xml:space="preserve">Supervisor</w:t>
      </w:r>
      <w:r w:rsidDel="00000000" w:rsidR="00000000" w:rsidRPr="00000000">
        <w:rPr>
          <w:rtl w:val="0"/>
        </w:rPr>
        <w:t xml:space="preserve">: La consultora nos ha informado que a partir de ahora los trabajadores tendrán un esquema jerárquico, por lo que es necesario llevar registro de cada profesional y quien está a su cargo. Un profesional puede trabajar en múltiples sectores de la consultora, por lo que puede tener varios jefes dependiendo de las áreas donde trabaje.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