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0"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>SPRINT PLANNING · HOJA DE EQUIPO</w:t>
      </w:r>
    </w:p>
    <w:p>
      <w:pPr>
        <w:pStyle w:val="Normal"/>
        <w:spacing w:before="0" w:after="160"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  <w:t xml:space="preserve">Gerencia de Software </w:t>
      </w:r>
    </w:p>
    <w:p>
      <w:pPr>
        <w:pStyle w:val="Normal"/>
        <w:spacing w:before="0" w:after="160"/>
        <w:rPr>
          <w:rFonts w:ascii="Nimbus Roman" w:hAnsi="Nimbus Roman" w:cs="Arial"/>
          <w:color w:themeColor="text1" w:val="000000"/>
          <w:sz w:val="24"/>
          <w:szCs w:val="24"/>
          <w:lang w:val="es-CO"/>
        </w:rPr>
      </w:pP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</w:r>
    </w:p>
    <w:tbl>
      <w:tblPr>
        <w:tblStyle w:val="Tablaconcuadrcula"/>
        <w:tblW w:w="94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246"/>
        <w:gridCol w:w="6123"/>
        <w:gridCol w:w="2042"/>
      </w:tblGrid>
      <w:tr>
        <w:trPr/>
        <w:tc>
          <w:tcPr>
            <w:tcW w:w="1246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Equipo</w:t>
            </w:r>
          </w:p>
        </w:tc>
        <w:tc>
          <w:tcPr>
            <w:tcW w:w="612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Integrantes</w:t>
            </w:r>
          </w:p>
        </w:tc>
        <w:tc>
          <w:tcPr>
            <w:tcW w:w="2042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Fecha</w:t>
            </w:r>
          </w:p>
        </w:tc>
      </w:tr>
      <w:tr>
        <w:trPr/>
        <w:tc>
          <w:tcPr>
            <w:tcW w:w="1246" w:type="dxa"/>
            <w:tcBorders/>
          </w:tcPr>
          <w:p>
            <w:pPr>
              <w:spacing w:after="60"/>
            </w:pPr>
            <w:r>
              <w:rPr>
                <w:sz w:val="18"/>
              </w:rPr>
              <w:t>ParkFlow360</w:t>
            </w:r>
          </w:p>
        </w:tc>
        <w:tc>
          <w:tcPr>
            <w:tcW w:w="6123" w:type="dxa"/>
            <w:tcBorders/>
          </w:tcPr>
          <w:p>
            <w:pPr>
              <w:spacing w:after="60"/>
            </w:pPr>
            <w:r>
              <w:rPr>
                <w:sz w:val="18"/>
              </w:rPr>
              <w:t>Julián Andrés Salamanca Barreto (responsable principal) y Rubén David Viasus Hernández.</w:t>
            </w:r>
          </w:p>
        </w:tc>
        <w:tc>
          <w:tcPr>
            <w:tcW w:w="2042" w:type="dxa"/>
            <w:tcBorders/>
          </w:tcPr>
          <w:p>
            <w:pPr>
              <w:spacing w:after="60"/>
            </w:pPr>
            <w:r>
              <w:rPr>
                <w:sz w:val="18"/>
              </w:rPr>
              <w:t>Planificación: 28 oct. 2026</w:t>
              <w:br/>
              <w:t>Sprint: 28 oct. – 10 nov. 2026 (10 días hábiles)</w:t>
            </w:r>
          </w:p>
        </w:tc>
      </w:tr>
    </w:tbl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t>Decisiones confirmadas: sprint de dos semanas desde hoy, participación de Julian y Ruben, y alcance centrado solo en #29. La estimación Story Points y el detalle final del alcance se acuerdan al planificar.</w:t>
      </w:r>
    </w:p>
    <w:p>
      <w:pPr>
        <w:pStyle w:val="Normal"/>
        <w:spacing w:before="0" w:after="40"/>
        <w:rPr>
          <w:rFonts w:ascii="Nimbus Roman" w:hAnsi="Nimbus Roman" w:cs="Arial"/>
          <w:i/>
          <w:color w:themeColor="text1" w:val="000000"/>
          <w:sz w:val="24"/>
          <w:szCs w:val="24"/>
          <w:lang w:val="es-CO"/>
        </w:rPr>
      </w:pPr>
      <w:r>
        <w:rPr>
          <w:rFonts w:cs="Arial" w:ascii="Nimbus Roman" w:hAnsi="Nimbus Roman"/>
          <w:i/>
          <w:color w:themeColor="text1" w:val="000000"/>
          <w:sz w:val="24"/>
          <w:szCs w:val="24"/>
          <w:lang w:val="es-CO"/>
        </w:rPr>
      </w:r>
    </w:p>
    <w:p>
      <w:pPr>
        <w:pStyle w:val="ListParagraph"/>
        <w:numPr>
          <w:ilvl w:val="0"/>
          <w:numId w:val="7"/>
        </w:numPr>
        <w:spacing w:before="0" w:after="40"/>
        <w:contextualSpacing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>El objetivo del sprint, en una frase</w:t>
      </w: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  <w:t xml:space="preserve"> </w:t>
      </w:r>
    </w:p>
    <w:p>
      <w:pPr>
        <w:pStyle w:val="Normal"/>
        <w:spacing w:before="0" w:after="100"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  <w:t>Qué va a poder hacer el usuario al final del sprint que hoy no puede. No es la lista de historias.</w:t>
      </w:r>
    </w:p>
    <w:p>
      <w:pPr>
        <w:pStyle w:val="Normal"/>
        <w:spacing w:before="0" w:after="180"/>
        <w:rPr>
          <w:rFonts w:ascii="Nimbus Roman" w:hAnsi="Nimbus Roman"/>
          <w:sz w:val="24"/>
          <w:szCs w:val="24"/>
          <w:lang w:val="es-CO"/>
        </w:rPr>
      </w:pPr>
      <w:r>
        <w:t>Al cierre del sprint, el operador podrá completar el flujo integrado de ingreso, pago y salida de un vehículo, y comprobar que la estancia termina y el espacio queda disponible.</w:t>
      </w:r>
    </w:p>
    <w:p>
      <w:pPr>
        <w:pStyle w:val="Normal"/>
        <w:spacing w:before="0" w:after="180"/>
        <w:rPr>
          <w:rFonts w:ascii="Nimbus Roman" w:hAnsi="Nimbus Roman" w:cs="Arial"/>
          <w:color w:themeColor="text1" w:val="000000"/>
          <w:sz w:val="24"/>
          <w:szCs w:val="24"/>
          <w:lang w:val="es-CO"/>
        </w:rPr>
      </w:pP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</w:r>
    </w:p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t>Validación: nombra al operador, describe el flujo observable y puede comprobarse sin consultar el backlog.</w:t>
      </w:r>
    </w:p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</w:r>
    </w:p>
    <w:p>
      <w:pPr>
        <w:pStyle w:val="ListParagraph"/>
        <w:numPr>
          <w:ilvl w:val="0"/>
          <w:numId w:val="7"/>
        </w:numPr>
        <w:spacing w:before="200" w:after="60"/>
        <w:contextualSpacing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>Las historias comprometidas, con sus puntos</w:t>
      </w: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  <w:t xml:space="preserve">  </w:t>
      </w:r>
    </w:p>
    <w:p>
      <w:pPr>
        <w:pStyle w:val="Normal"/>
        <w:spacing w:before="0" w:after="100"/>
        <w:rPr>
          <w:rFonts w:ascii="Nimbus Roman" w:hAnsi="Nimbus Roman"/>
          <w:sz w:val="24"/>
          <w:szCs w:val="24"/>
          <w:lang w:val="es-CO"/>
        </w:rPr>
      </w:pPr>
      <w:r>
        <w:t>Se compromete únicamente #29. #27 queda fuera porque Diego no participa en este sprint. El equipo debe estimar #29 y confirmar si el alcance cabe en 16 horas-persona.</w:t>
      </w:r>
    </w:p>
    <w:tbl>
      <w:tblPr>
        <w:tblStyle w:val="Tablaconcuadrcula"/>
        <w:tblW w:w="94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20"/>
        <w:gridCol w:w="5442"/>
        <w:gridCol w:w="1078"/>
        <w:gridCol w:w="1871"/>
      </w:tblGrid>
      <w:tr>
        <w:trPr/>
        <w:tc>
          <w:tcPr>
            <w:tcW w:w="1020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ID</w:t>
            </w:r>
          </w:p>
        </w:tc>
        <w:tc>
          <w:tcPr>
            <w:tcW w:w="5442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Historia de usuario</w:t>
            </w:r>
          </w:p>
        </w:tc>
        <w:tc>
          <w:tcPr>
            <w:tcW w:w="1078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Puntos</w:t>
            </w:r>
          </w:p>
        </w:tc>
        <w:tc>
          <w:tcPr>
            <w:tcW w:w="1871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Responsable</w:t>
            </w:r>
          </w:p>
        </w:tc>
      </w:tr>
      <w:tr>
        <w:trPr/>
        <w:tc>
          <w:tcPr>
            <w:tcW w:w="1020" w:type="dxa"/>
            <w:tcBorders/>
          </w:tcPr>
          <w:p>
            <w:pPr>
              <w:spacing w:after="60"/>
            </w:pPr>
            <w:r>
              <w:rPr>
                <w:sz w:val="18"/>
              </w:rPr>
              <w:t>#29</w:t>
            </w:r>
          </w:p>
        </w:tc>
        <w:tc>
          <w:tcPr>
            <w:tcW w:w="5442" w:type="dxa"/>
            <w:tcBorders/>
          </w:tcPr>
          <w:p>
            <w:pPr>
              <w:spacing w:after="60"/>
            </w:pPr>
            <w:r>
              <w:rPr>
                <w:sz w:val="18"/>
              </w:rPr>
              <w:t>Integración Frontend-Backend Completa</w:t>
            </w:r>
          </w:p>
        </w:tc>
        <w:tc>
          <w:tcPr>
            <w:tcW w:w="1078" w:type="dxa"/>
            <w:tcBorders/>
          </w:tcPr>
          <w:p>
            <w:pPr>
              <w:spacing w:after="60"/>
            </w:pPr>
            <w:r>
              <w:rPr>
                <w:sz w:val="18"/>
              </w:rPr>
              <w:t>Pendiente</w:t>
            </w:r>
          </w:p>
        </w:tc>
        <w:tc>
          <w:tcPr>
            <w:tcW w:w="1871" w:type="dxa"/>
            <w:tcBorders/>
          </w:tcPr>
          <w:p>
            <w:pPr>
              <w:spacing w:after="60"/>
            </w:pPr>
            <w:r>
              <w:rPr>
                <w:sz w:val="18"/>
              </w:rPr>
              <w:t>Julián (principal); Rubén (colaborador)</w:t>
            </w:r>
          </w:p>
        </w:tc>
      </w:tr>
    </w:tbl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t>Total comprometido: pendiente de estimación conjunta de #29. Horas disponibles: Julian 8 h + Ruben 8 h = 16 horas-persona en las dos semanas (4 h por persona por semana).</w:t>
      </w:r>
    </w:p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t>Riesgo a decidir en planificación: el pago no está vinculado actualmente al ingreso. Si la integración completa excede las 16 horas-persona, acuerden una entrega vertical más pequeña y dejen el resto como tareas/issues pendientes; no cierren #29 hasta cumplir sus criterios.</w:t>
      </w:r>
    </w:p>
    <w:p>
      <w:pPr>
        <w:pStyle w:val="ListParagraph"/>
        <w:numPr>
          <w:ilvl w:val="0"/>
          <w:numId w:val="7"/>
        </w:numPr>
        <w:spacing w:before="200" w:after="60"/>
        <w:contextualSpacing/>
        <w:rPr>
          <w:rFonts w:ascii="Nimbus Roman" w:hAnsi="Nimbus Roman" w:cs="Arial"/>
          <w:b/>
          <w:color w:themeColor="text1" w:val="000000"/>
          <w:sz w:val="24"/>
          <w:szCs w:val="24"/>
          <w:lang w:val="es-CO"/>
        </w:rPr>
      </w:pP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>Los criterios de aceptación de cada historia</w:t>
      </w: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 xml:space="preserve"> </w:t>
      </w:r>
    </w:p>
    <w:p>
      <w:pPr>
        <w:pStyle w:val="Normal"/>
        <w:spacing w:before="0" w:after="100"/>
        <w:rPr>
          <w:rFonts w:ascii="Nimbus Roman" w:hAnsi="Nimbus Roman"/>
          <w:sz w:val="24"/>
          <w:szCs w:val="24"/>
          <w:lang w:val="es-CO"/>
        </w:rPr>
      </w:pPr>
      <w:r>
        <w:t>Criterios propuestos para revisar y confirmar al planificar; cada condición debe poder verificarse con sí/no.</w:t>
      </w:r>
    </w:p>
    <w:tbl>
      <w:tblPr>
        <w:tblStyle w:val="Tablaconcuadrcula"/>
        <w:tblW w:w="941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473"/>
        <w:gridCol w:w="7938"/>
      </w:tblGrid>
      <w:tr>
        <w:trPr/>
        <w:tc>
          <w:tcPr>
            <w:tcW w:w="1473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Historia</w:t>
            </w:r>
          </w:p>
        </w:tc>
        <w:tc>
          <w:tcPr>
            <w:tcW w:w="7938" w:type="dxa"/>
            <w:tcBorders/>
          </w:tcPr>
          <w:p>
            <w:pPr>
              <w:pStyle w:val="Normal"/>
              <w:widowControl/>
              <w:spacing w:before="0" w:after="60"/>
              <w:jc w:val="start"/>
              <w:rPr>
                <w:rFonts w:ascii="Nimbus Roman" w:hAnsi="Nimbus Roman" w:eastAsia="ＭＳ 明朝" w:cs=""/>
                <w:kern w:val="0"/>
                <w:sz w:val="24"/>
                <w:szCs w:val="24"/>
                <w:lang w:val="es-CO" w:eastAsia="en-US" w:bidi="ar-SA"/>
              </w:rPr>
            </w:pPr>
            <w:r>
              <w:rPr>
                <w:rFonts w:eastAsia="ＭＳ 明朝" w:cs="Arial" w:ascii="Nimbus Roman" w:hAnsi="Nimbus Roman"/>
                <w:b/>
                <w:color w:themeColor="text1" w:val="000000"/>
                <w:kern w:val="0"/>
                <w:sz w:val="18"/>
                <w:szCs w:val="24"/>
                <w:lang w:val="es-CO" w:eastAsia="en-US" w:bidi="ar-SA"/>
              </w:rPr>
              <w:t>Criterios de aceptación</w:t>
            </w:r>
          </w:p>
        </w:tc>
      </w:tr>
      <w:tr>
        <w:trPr/>
        <w:tc>
          <w:tcPr>
            <w:tcW w:w="1473" w:type="dxa"/>
            <w:tcBorders/>
          </w:tcPr>
          <w:p>
            <w:pPr>
              <w:spacing w:after="60"/>
            </w:pPr>
            <w:r>
              <w:rPr>
                <w:sz w:val="18"/>
              </w:rPr>
              <w:t>#29 · Integración</w:t>
            </w:r>
          </w:p>
        </w:tc>
        <w:tc>
          <w:tcPr>
            <w:tcW w:w="7938" w:type="dxa"/>
            <w:tcBorders/>
          </w:tcPr>
          <w:p>
            <w:pPr>
              <w:spacing w:after="60"/>
            </w:pPr>
            <w:r>
              <w:rPr>
                <w:sz w:val="18"/>
              </w:rPr>
              <w:t>1. El usuario autorizado inicia sesión y el frontend consume el backend en el entorno acordado.</w:t>
              <w:br/>
              <w:t>2. El operador registra el ingreso y la estancia queda guardada con vehículo y espacio.</w:t>
              <w:br/>
              <w:t>3. El pago queda asociado a esa estancia; al registrar la salida, la estancia queda FINALIZADA y el espacio LIBRE.</w:t>
              <w:br/>
              <w:t>4. Si falla una operación, se informa el error y no queda la estancia, pago o espacio en un estado contradictorio.</w:t>
              <w:br/>
              <w:t>Fuera de alcance salvo acuerdo: pagos en línea con pasarela externa.</w:t>
            </w:r>
          </w:p>
        </w:tc>
      </w:tr>
    </w:tbl>
    <w:p>
      <w:pPr>
        <w:pStyle w:val="Normal"/>
        <w:spacing w:before="0" w:after="4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Usen estos criterios como casos de prueba. Si hay interpretaciones diferentes, aclárenlas y actualicen las issues antes de iniciar.</w:t>
      </w:r>
    </w:p>
    <w:p>
      <w:pPr>
        <w:pStyle w:val="ListParagraph"/>
        <w:numPr>
          <w:ilvl w:val="0"/>
          <w:numId w:val="7"/>
        </w:numPr>
        <w:spacing w:before="200" w:after="60"/>
        <w:contextualSpacing/>
        <w:rPr>
          <w:rFonts w:ascii="Nimbus Roman" w:hAnsi="Nimbus Roman"/>
          <w:sz w:val="24"/>
          <w:szCs w:val="24"/>
          <w:lang w:val="es-CO"/>
        </w:rPr>
      </w:pPr>
      <w:r>
        <w:rPr>
          <w:rFonts w:cs="Arial" w:ascii="Nimbus Roman" w:hAnsi="Nimbus Roman"/>
          <w:b/>
          <w:color w:themeColor="text1" w:val="000000"/>
          <w:sz w:val="24"/>
          <w:szCs w:val="24"/>
          <w:lang w:val="es-CO"/>
        </w:rPr>
        <w:t>El tablero montado</w:t>
      </w: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  <w:t xml:space="preserve">  </w:t>
      </w:r>
    </w:p>
    <w:p>
      <w:pPr>
        <w:pStyle w:val="Normal"/>
        <w:spacing w:before="0" w:after="10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Checklist de inicio. Dejar sin marcar hasta comprobarlo; el estado del tablero debe reflejar el trabajo real.</w:t>
      </w:r>
    </w:p>
    <w:p>
      <w:pPr>
        <w:pStyle w:val="Normal"/>
        <w:spacing w:before="0" w:after="100"/>
        <w:ind w:start="170"/>
        <w:rPr>
          <w:rFonts w:ascii="Nimbus Roman" w:hAnsi="Nimbus Roman"/>
          <w:sz w:val="24"/>
          <w:szCs w:val="24"/>
          <w:lang w:val="es-CO"/>
        </w:rPr>
      </w:pPr>
      <w:r>
        <w:t>[ ] #29 y sus tareas están en Por hacer antes de iniciar trabajo. No moverlas a En proceso hasta que alguien comience efectivamente.</w:t>
      </w:r>
    </w:p>
    <w:p>
      <w:pPr>
        <w:pStyle w:val="Normal"/>
        <w:spacing w:before="0" w:after="100"/>
        <w:ind w:start="17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[ ] WIP propuesto: máximo 2 tarjetas en En proceso y 1 en En revisión. Política: entra a En proceso con responsable, capacidad y criterios claros; entra a revisión con pruebas ejecutadas.</w:t>
      </w:r>
    </w:p>
    <w:p>
      <w:pPr>
        <w:pStyle w:val="Normal"/>
        <w:spacing w:before="0" w:after="100"/>
        <w:ind w:start="17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[ ] Abrir el proyecto ParkFlow360 en incógnito y confirmar acceso: https://github.com/users/JulianSalamanca-code/projects/4</w:t>
      </w:r>
    </w:p>
    <w:p>
      <w:pPr>
        <w:pStyle w:val="Normal"/>
        <w:spacing w:before="0" w:after="100"/>
        <w:ind w:start="17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[ ] Abrir el repositorio en incógnito y confirmar acceso: https://github.com/JulianSalamanca-code/ParkFlow360</w:t>
      </w:r>
    </w:p>
    <w:p>
      <w:pPr>
        <w:pStyle w:val="Normal"/>
        <w:spacing w:before="0" w:after="60"/>
        <w:rPr>
          <w:rFonts w:ascii="Nimbus Roman" w:hAnsi="Nimbus Roman"/>
          <w:sz w:val="24"/>
          <w:szCs w:val="24"/>
          <w:lang w:val="es-CO"/>
        </w:rPr>
      </w:pPr>
      <w:r>
        <w:t>Burndown · día 0: pendiente hasta que el equipo estime #29 en Story Points. No iniciar la línea base con una estimación inventada.</w:t>
      </w:r>
    </w:p>
    <w:p>
      <w:pPr>
        <w:pStyle w:val="Normal"/>
        <w:spacing w:before="0" w:after="120"/>
        <w:rPr>
          <w:rFonts w:ascii="Nimbus Roman" w:hAnsi="Nimbus Roman"/>
          <w:sz w:val="24"/>
          <w:szCs w:val="24"/>
          <w:lang w:val="es-CO"/>
        </w:rPr>
      </w:pPr>
      <w:r>
        <w:rPr>
          <w:rFonts w:ascii="Nimbus Roman" w:hAnsi="Nimbus Roman"/>
          <w:sz w:val="24"/>
          <w:szCs w:val="24"/>
          <w:lang w:val="es-CO"/>
        </w:rPr>
        <w:t>Actualizar cada día las tarjetas y anotar los puntos que realmente faltan. Restar puntos solo cuando una historia cumple sus criterios y Definition of Done.</w:t>
      </w:r>
    </w:p>
    <w:p>
      <w:pPr>
        <w:pStyle w:val="Normal"/>
        <w:rPr>
          <w:rFonts w:ascii="Nimbus Roman" w:hAnsi="Nimbus Roman" w:cs="Arial"/>
          <w:color w:themeColor="text1" w:val="000000"/>
          <w:sz w:val="24"/>
          <w:szCs w:val="24"/>
          <w:lang w:val="es-CO"/>
        </w:rPr>
      </w:pPr>
      <w:r>
        <w:rPr>
          <w:rFonts w:cs="Arial" w:ascii="Nimbus Roman" w:hAnsi="Nimbus Roman"/>
          <w:color w:themeColor="text1" w:val="000000"/>
          <w:sz w:val="24"/>
          <w:szCs w:val="24"/>
          <w:lang w:val="es-CO"/>
        </w:rPr>
      </w:r>
    </w:p>
    <w:tbl>
      <w:tblPr>
        <w:tblStyle w:val="Tablaconcuadrcula"/>
        <w:tblW w:w="10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3475"/>
        <w:gridCol w:w="3475"/>
        <w:gridCol w:w="3475"/>
      </w:tblGrid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Fecha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Puntos pendientes al cierre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1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Mié. 28 oct.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Pendiente de estimación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2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Jue. 29 oct.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3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Vie. 30 oct.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4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Lun. 2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5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Mar. 3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6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Mié. 4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7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Jue. 5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8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Vie. 6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9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Lun. 9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  <w:tr>
        <w:trPr/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Día 10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Mar. 10 nov.</w:t>
            </w:r>
          </w:p>
        </w:tc>
        <w:tc>
          <w:tcPr>
            <w:tcW w:w="3475" w:type="dxa"/>
            <w:tcBorders/>
          </w:tcPr>
          <w:p>
            <w:pPr>
              <w:spacing w:after="60"/>
            </w:pPr>
            <w:r>
              <w:rPr>
                <w:sz w:val="18"/>
              </w:rPr>
              <w:t>____</w:t>
            </w:r>
          </w:p>
        </w:tc>
      </w:tr>
    </w:tbl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</w:tcPr>
          <w:p>
            <w:r>
              <w:t>Issue hija</w:t>
            </w:r>
          </w:p>
        </w:tc>
        <w:tc>
          <w:tcPr>
            <w:tcW w:type="dxa" w:w="3475"/>
          </w:tcPr>
          <w:p>
            <w:r>
              <w:t>Tarea</w:t>
            </w:r>
          </w:p>
        </w:tc>
        <w:tc>
          <w:tcPr>
            <w:tcW w:type="dxa" w:w="3475"/>
          </w:tcPr>
          <w:p>
            <w:r>
              <w:t>Dependencia</w:t>
            </w:r>
          </w:p>
        </w:tc>
      </w:tr>
      <w:tr>
        <w:tc>
          <w:tcPr>
            <w:tcW w:type="dxa" w:w="3475"/>
          </w:tcPr>
          <w:p>
            <w:r>
              <w:t>#41</w:t>
            </w:r>
          </w:p>
        </w:tc>
        <w:tc>
          <w:tcPr>
            <w:tcW w:type="dxa" w:w="3475"/>
          </w:tcPr>
          <w:p>
            <w:r>
              <w:t>Conectar frontend/backend: login, CORS y variables de entorno.</w:t>
            </w:r>
          </w:p>
        </w:tc>
        <w:tc>
          <w:tcPr>
            <w:tcW w:type="dxa" w:w="3475"/>
          </w:tcPr>
          <w:p>
            <w:r>
              <w:t>Ninguna</w:t>
            </w:r>
          </w:p>
        </w:tc>
      </w:tr>
      <w:tr>
        <w:tc>
          <w:tcPr>
            <w:tcW w:type="dxa" w:w="3475"/>
          </w:tcPr>
          <w:p>
            <w:r>
              <w:t>#40</w:t>
            </w:r>
          </w:p>
        </w:tc>
        <w:tc>
          <w:tcPr>
            <w:tcW w:type="dxa" w:w="3475"/>
          </w:tcPr>
          <w:p>
            <w:r>
              <w:t>Vincular el pago con la estancia/ingreso.</w:t>
            </w:r>
          </w:p>
        </w:tc>
        <w:tc>
          <w:tcPr>
            <w:tcW w:type="dxa" w:w="3475"/>
          </w:tcPr>
          <w:p>
            <w:r>
              <w:t>Ninguna; revisar impacto de base de datos</w:t>
            </w:r>
          </w:p>
        </w:tc>
      </w:tr>
      <w:tr>
        <w:tc>
          <w:tcPr>
            <w:tcW w:type="dxa" w:w="3475"/>
          </w:tcPr>
          <w:p>
            <w:r>
              <w:t>#39</w:t>
            </w:r>
          </w:p>
        </w:tc>
        <w:tc>
          <w:tcPr>
            <w:tcW w:type="dxa" w:w="3475"/>
          </w:tcPr>
          <w:p>
            <w:r>
              <w:t>Verificar el flujo ingreso → pago → salida y estados.</w:t>
            </w:r>
          </w:p>
        </w:tc>
        <w:tc>
          <w:tcPr>
            <w:tcW w:type="dxa" w:w="3475"/>
          </w:tcPr>
          <w:p>
            <w:r>
              <w:t>#40 y #41</w:t>
            </w:r>
          </w:p>
        </w:tc>
      </w:tr>
    </w:tbl>
    <w:sectPr>
      <w:type w:val="nextPage"/>
      <w:pgSz w:w="12240" w:h="15840"/>
      <w:pgMar w:left="907" w:right="907" w:gutter="0" w:header="0" w:top="737" w:footer="0" w:bottom="62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Nimbus Roman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852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572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292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012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732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452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72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892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612" w:hanging="18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bidi w:val="0"/>
      <w:spacing w:lineRule="auto" w:line="254" w:before="0" w:after="80"/>
      <w:jc w:val="start"/>
    </w:pPr>
    <w:rPr>
      <w:rFonts w:ascii="Calibri" w:hAnsi="Calibri" w:eastAsia="ＭＳ 明朝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472C4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472C4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1F3763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1F3763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472C4"/>
      <w:szCs w:val="20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e618bf"/>
    <w:rPr/>
  </w:style>
  <w:style w:type="character" w:styleId="PiedepginaCar" w:customStyle="1">
    <w:name w:val="Pie de página Car"/>
    <w:basedOn w:val="DefaultParagraphFont"/>
    <w:uiPriority w:val="99"/>
    <w:qFormat/>
    <w:rsid w:val="00e618bf"/>
    <w:rPr/>
  </w:style>
  <w:style w:type="character" w:styleId="Ttulo1Car" w:customStyle="1">
    <w:name w:val="Título 1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2F5496"/>
      <w:sz w:val="28"/>
      <w:szCs w:val="28"/>
    </w:rPr>
  </w:style>
  <w:style w:type="character" w:styleId="Ttulo2Car" w:customStyle="1">
    <w:name w:val="Título 2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472C4"/>
      <w:sz w:val="26"/>
      <w:szCs w:val="26"/>
    </w:rPr>
  </w:style>
  <w:style w:type="character" w:styleId="Ttulo3Car" w:customStyle="1">
    <w:name w:val="Título 3 C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472C4"/>
    </w:rPr>
  </w:style>
  <w:style w:type="character" w:styleId="TtuloCar" w:customStyle="1">
    <w:name w:val="Título C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character" w:styleId="SubttuloCar" w:customStyle="1">
    <w:name w:val="Subtítulo C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character" w:styleId="TextoindependienteCar" w:customStyle="1">
    <w:name w:val="Texto independiente Car"/>
    <w:basedOn w:val="DefaultParagraphFont"/>
    <w:uiPriority w:val="99"/>
    <w:qFormat/>
    <w:rsid w:val="00aa1d8d"/>
    <w:rPr/>
  </w:style>
  <w:style w:type="character" w:styleId="Textoindependiente2Car" w:customStyle="1">
    <w:name w:val="Texto independiente 2 Car"/>
    <w:basedOn w:val="DefaultParagraphFont"/>
    <w:link w:val="BodyText2"/>
    <w:uiPriority w:val="99"/>
    <w:qFormat/>
    <w:rsid w:val="00aa1d8d"/>
    <w:rPr/>
  </w:style>
  <w:style w:type="character" w:styleId="Textoindependiente3Car" w:customStyle="1">
    <w:name w:val="Texto independiente 3 C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TextomacroCar" w:customStyle="1">
    <w:name w:val="Texto macro C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CitaCar" w:customStyle="1">
    <w:name w:val="Cita C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Ttulo4Car" w:customStyle="1">
    <w:name w:val="Título 4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472C4"/>
    </w:rPr>
  </w:style>
  <w:style w:type="character" w:styleId="Ttulo5Car" w:customStyle="1">
    <w:name w:val="Título 5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1F3763"/>
    </w:rPr>
  </w:style>
  <w:style w:type="character" w:styleId="Ttulo6Car" w:customStyle="1">
    <w:name w:val="Título 6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1F3763"/>
    </w:rPr>
  </w:style>
  <w:style w:type="character" w:styleId="Ttulo7Car" w:customStyle="1">
    <w:name w:val="Título 7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472C4"/>
      <w:sz w:val="20"/>
      <w:szCs w:val="20"/>
    </w:rPr>
  </w:style>
  <w:style w:type="character" w:styleId="Ttulo9Car" w:customStyle="1">
    <w:name w:val="Título 9 C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472C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472C4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ED7D31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ED7D3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TextoindependienteC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472C4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472C4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323E4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472C4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start="720"/>
      <w:contextualSpacing/>
    </w:pPr>
    <w:rPr/>
  </w:style>
  <w:style w:type="paragraph" w:styleId="BodyText2">
    <w:name w:val="Body Text 2"/>
    <w:basedOn w:val="Normal"/>
    <w:link w:val="Textoindependiente2C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oindependiente3C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TextomacroC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CitaC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472C4" w:themeColor="accent1"/>
      </w:pBdr>
      <w:spacing w:before="200" w:after="280"/>
      <w:ind w:start="936" w:end="936"/>
    </w:pPr>
    <w:rPr>
      <w:b/>
      <w:bCs/>
      <w:i/>
      <w:iCs/>
      <w:color w:themeColor="accent1" w:val="4472C4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472C4" w:themeColor="accent1" w:sz="8" w:space="0"/>
          <w:left w:val="nil"/>
          <w:bottom w:val="single" w:color="4472C4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D7D31" w:themeColor="accent2" w:sz="8" w:space="0"/>
          <w:left w:val="nil"/>
          <w:bottom w:val="single" w:color="ED7D31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A5A5A5" w:themeColor="accent3" w:sz="8" w:space="0"/>
          <w:left w:val="nil"/>
          <w:bottom w:val="single" w:color="A5A5A5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FC000" w:themeColor="accent4" w:sz="8" w:space="0"/>
          <w:left w:val="nil"/>
          <w:bottom w:val="single" w:color="FFC000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5" w:sz="8" w:space="0"/>
          <w:left w:val="nil"/>
          <w:bottom w:val="single" w:color="5B9BD5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70AD47" w:themeColor="accent6" w:sz="8" w:space="0"/>
          <w:left w:val="nil"/>
          <w:bottom w:val="single" w:color="70AD47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1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H w:val="nil"/>
          <w:insideV w:val="single" w:color="4472C4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  <w:insideV w:val="single" w:color="4472C4" w:themeColor="accent1" w:sz="8" w:space="0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1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D7D31" w:themeColor="accent2" w:sz="6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H w:val="nil"/>
          <w:insideV w:val="single" w:color="ED7D31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</w:tcPr>
    </w:tblStylePr>
    <w:tblStylePr w:type="band1Vert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color="ED7D31" w:themeColor="accent2" w:sz="8" w:space="0"/>
          <w:left w:val="single" w:color="ED7D31" w:themeColor="accent2" w:sz="8" w:space="0"/>
          <w:bottom w:val="single" w:color="ED7D31" w:themeColor="accent2" w:sz="8" w:space="0"/>
          <w:right w:val="single" w:color="ED7D31" w:themeColor="accent2" w:sz="8" w:space="0"/>
          <w:insideV w:val="single" w:color="ED7D31" w:themeColor="accent2" w:sz="8" w:space="0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1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A5A5A5" w:themeColor="accent3" w:sz="6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H w:val="nil"/>
          <w:insideV w:val="single" w:color="A5A5A5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</w:tcPr>
    </w:tblStylePr>
    <w:tblStylePr w:type="band1Vert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color="A5A5A5" w:themeColor="accent3" w:sz="8" w:space="0"/>
          <w:left w:val="single" w:color="A5A5A5" w:themeColor="accent3" w:sz="8" w:space="0"/>
          <w:bottom w:val="single" w:color="A5A5A5" w:themeColor="accent3" w:sz="8" w:space="0"/>
          <w:right w:val="single" w:color="A5A5A5" w:themeColor="accent3" w:sz="8" w:space="0"/>
          <w:insideV w:val="single" w:color="A5A5A5" w:themeColor="accent3" w:sz="8" w:space="0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1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FC000" w:themeColor="accent4" w:sz="6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H w:val="nil"/>
          <w:insideV w:val="single" w:color="FFC000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</w:tcPr>
    </w:tblStylePr>
    <w:tblStylePr w:type="band1Vert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color="FFC000" w:themeColor="accent4" w:sz="8" w:space="0"/>
          <w:left w:val="single" w:color="FFC000" w:themeColor="accent4" w:sz="8" w:space="0"/>
          <w:bottom w:val="single" w:color="FFC000" w:themeColor="accent4" w:sz="8" w:space="0"/>
          <w:right w:val="single" w:color="FFC000" w:themeColor="accent4" w:sz="8" w:space="0"/>
          <w:insideV w:val="single" w:color="FFC000" w:themeColor="accent4" w:sz="8" w:space="0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1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5B9BD5" w:themeColor="accent5" w:sz="6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H w:val="nil"/>
          <w:insideV w:val="single" w:color="5B9BD5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</w:tcPr>
    </w:tblStylePr>
    <w:tblStylePr w:type="band1Vert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color="5B9BD5" w:themeColor="accent5" w:sz="8" w:space="0"/>
          <w:left w:val="single" w:color="5B9BD5" w:themeColor="accent5" w:sz="8" w:space="0"/>
          <w:bottom w:val="single" w:color="5B9BD5" w:themeColor="accent5" w:sz="8" w:space="0"/>
          <w:right w:val="single" w:color="5B9BD5" w:themeColor="accent5" w:sz="8" w:space="0"/>
          <w:insideV w:val="single" w:color="5B9BD5" w:themeColor="accent5" w:sz="8" w:space="0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1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70AD47" w:themeColor="accent6" w:sz="6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H w:val="nil"/>
          <w:insideV w:val="single" w:color="70AD47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</w:tcPr>
    </w:tblStylePr>
    <w:tblStylePr w:type="band1Vert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color="70AD47" w:themeColor="accent6" w:sz="8" w:space="0"/>
          <w:left w:val="single" w:color="70AD47" w:themeColor="accent6" w:sz="8" w:space="0"/>
          <w:bottom w:val="single" w:color="70AD47" w:themeColor="accent6" w:sz="8" w:space="0"/>
          <w:right w:val="single" w:color="70AD47" w:themeColor="accent6" w:sz="8" w:space="0"/>
          <w:insideV w:val="single" w:color="70AD47" w:themeColor="accent6" w:sz="8" w:space="0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295D2" w:themeColor="accent1" w:sz="8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295D2" w:themeColor="accent1" w:sz="6" w:space="0"/>
          <w:left w:val="single" w:color="7295D2" w:themeColor="accent1" w:sz="8" w:space="0"/>
          <w:bottom w:val="single" w:color="7295D2" w:themeColor="accent1" w:sz="8" w:space="0"/>
          <w:right w:val="single" w:color="7295D2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19D64" w:themeColor="accent2" w:sz="8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19D64" w:themeColor="accent2" w:sz="6" w:space="0"/>
          <w:left w:val="single" w:color="F19D64" w:themeColor="accent2" w:sz="8" w:space="0"/>
          <w:bottom w:val="single" w:color="F19D64" w:themeColor="accent2" w:sz="8" w:space="0"/>
          <w:right w:val="single" w:color="F19D64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BBBBB" w:themeColor="accent3" w:sz="8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BBBBB" w:themeColor="accent3" w:sz="6" w:space="0"/>
          <w:left w:val="single" w:color="BBBBBB" w:themeColor="accent3" w:sz="8" w:space="0"/>
          <w:bottom w:val="single" w:color="BBBBBB" w:themeColor="accent3" w:sz="8" w:space="0"/>
          <w:right w:val="single" w:color="BBBBBB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FCF40" w:themeColor="accent4" w:sz="8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FCF40" w:themeColor="accent4" w:sz="6" w:space="0"/>
          <w:left w:val="single" w:color="FFCF40" w:themeColor="accent4" w:sz="8" w:space="0"/>
          <w:bottom w:val="single" w:color="FFCF40" w:themeColor="accent4" w:sz="8" w:space="0"/>
          <w:right w:val="single" w:color="FFCF40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84B3DF" w:themeColor="accent5" w:sz="8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4B3DF" w:themeColor="accent5" w:sz="6" w:space="0"/>
          <w:left w:val="single" w:color="84B3DF" w:themeColor="accent5" w:sz="8" w:space="0"/>
          <w:bottom w:val="single" w:color="84B3DF" w:themeColor="accent5" w:sz="8" w:space="0"/>
          <w:right w:val="single" w:color="84B3DF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3C571" w:themeColor="accent6" w:sz="8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3C571" w:themeColor="accent6" w:sz="6" w:space="0"/>
          <w:left w:val="single" w:color="93C571" w:themeColor="accent6" w:sz="8" w:space="0"/>
          <w:bottom w:val="single" w:color="93C571" w:themeColor="accent6" w:sz="8" w:space="0"/>
          <w:right w:val="single" w:color="93C571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472C4" w:themeColor="accent1" w:sz="8" w:space="0"/>
        <w:bottom w:val="single" w:color="4472C4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472C4" w:themeColor="accent1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472C4" w:themeColor="accent1" w:sz="8" w:space="0"/>
          <w:bottom w:val="single" w:color="4472C4" w:themeColor="accent1" w:sz="8" w:space="0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bottom w:val="single" w:color="ED7D31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D7D31" w:themeColor="accent2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ED7D31" w:themeColor="accent2" w:sz="8" w:space="0"/>
          <w:bottom w:val="single" w:color="ED7D31" w:themeColor="accent2" w:sz="8" w:space="0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bottom w:val="single" w:color="A5A5A5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A5A5A5" w:themeColor="accent3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A5A5A5" w:themeColor="accent3" w:sz="8" w:space="0"/>
          <w:bottom w:val="single" w:color="A5A5A5" w:themeColor="accent3" w:sz="8" w:space="0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bottom w:val="single" w:color="FFC000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FC000" w:themeColor="accent4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FC000" w:themeColor="accent4" w:sz="8" w:space="0"/>
          <w:bottom w:val="single" w:color="FFC000" w:themeColor="accent4" w:sz="8" w:space="0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B9BD5" w:themeColor="accent5" w:sz="8" w:space="0"/>
        <w:bottom w:val="single" w:color="5B9BD5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5B9BD5" w:themeColor="accent5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5B9BD5" w:themeColor="accent5" w:sz="8" w:space="0"/>
          <w:bottom w:val="single" w:color="5B9BD5" w:themeColor="accent5" w:sz="8" w:space="0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bottom w:val="single" w:color="70AD47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70AD47" w:themeColor="accent6" w:sz="8" w:space="0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70AD47" w:themeColor="accent6" w:sz="8" w:space="0"/>
          <w:bottom w:val="single" w:color="70AD47" w:themeColor="accent6" w:sz="8" w:space="0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472C4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472C4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472C4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472C4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ED7D31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D7D31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D7D31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A5A5A5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A5A5A5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A5A5A5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FC000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FC000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FC000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5B9BD5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5B9BD5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5B9BD5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70AD47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70AD47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70AD47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295D2" w:themeColor="accent1" w:themeTint="bf" w:sz="8" w:space="0"/>
        <w:left w:val="single" w:color="7295D2" w:themeColor="accent1" w:themeTint="bf" w:sz="8" w:space="0"/>
        <w:bottom w:val="single" w:color="7295D2" w:themeColor="accent1" w:themeTint="bf" w:sz="8" w:space="0"/>
        <w:right w:val="single" w:color="7295D2" w:themeColor="accent1" w:themeTint="bf" w:sz="8" w:space="0"/>
        <w:insideH w:val="single" w:color="7295D2" w:themeColor="accent1" w:themeTint="bf" w:sz="8" w:space="0"/>
        <w:insideV w:val="single" w:color="7295D2" w:themeColor="accent1" w:themeTint="bf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295D2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19D64" w:themeColor="accent2" w:themeTint="bf" w:sz="8" w:space="0"/>
        <w:left w:val="single" w:color="F19D64" w:themeColor="accent2" w:themeTint="bf" w:sz="8" w:space="0"/>
        <w:bottom w:val="single" w:color="F19D64" w:themeColor="accent2" w:themeTint="bf" w:sz="8" w:space="0"/>
        <w:right w:val="single" w:color="F19D64" w:themeColor="accent2" w:themeTint="bf" w:sz="8" w:space="0"/>
        <w:insideH w:val="single" w:color="F19D64" w:themeColor="accent2" w:themeTint="bf" w:sz="8" w:space="0"/>
        <w:insideV w:val="single" w:color="F19D64" w:themeColor="accent2" w:themeTint="bf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19D64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BBBBB" w:themeColor="accent3" w:themeTint="bf" w:sz="8" w:space="0"/>
        <w:left w:val="single" w:color="BBBBBB" w:themeColor="accent3" w:themeTint="bf" w:sz="8" w:space="0"/>
        <w:bottom w:val="single" w:color="BBBBBB" w:themeColor="accent3" w:themeTint="bf" w:sz="8" w:space="0"/>
        <w:right w:val="single" w:color="BBBBBB" w:themeColor="accent3" w:themeTint="bf" w:sz="8" w:space="0"/>
        <w:insideH w:val="single" w:color="BBBBBB" w:themeColor="accent3" w:themeTint="bf" w:sz="8" w:space="0"/>
        <w:insideV w:val="single" w:color="BBBBBB" w:themeColor="accent3" w:themeTint="bf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BBBBB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CF40" w:themeColor="accent4" w:themeTint="bf" w:sz="8" w:space="0"/>
        <w:left w:val="single" w:color="FFCF40" w:themeColor="accent4" w:themeTint="bf" w:sz="8" w:space="0"/>
        <w:bottom w:val="single" w:color="FFCF40" w:themeColor="accent4" w:themeTint="bf" w:sz="8" w:space="0"/>
        <w:right w:val="single" w:color="FFCF40" w:themeColor="accent4" w:themeTint="bf" w:sz="8" w:space="0"/>
        <w:insideH w:val="single" w:color="FFCF40" w:themeColor="accent4" w:themeTint="bf" w:sz="8" w:space="0"/>
        <w:insideV w:val="single" w:color="FFCF40" w:themeColor="accent4" w:themeTint="bf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FCF40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84B3DF" w:themeColor="accent5" w:themeTint="bf" w:sz="8" w:space="0"/>
        <w:left w:val="single" w:color="84B3DF" w:themeColor="accent5" w:themeTint="bf" w:sz="8" w:space="0"/>
        <w:bottom w:val="single" w:color="84B3DF" w:themeColor="accent5" w:themeTint="bf" w:sz="8" w:space="0"/>
        <w:right w:val="single" w:color="84B3DF" w:themeColor="accent5" w:themeTint="bf" w:sz="8" w:space="0"/>
        <w:insideH w:val="single" w:color="84B3DF" w:themeColor="accent5" w:themeTint="bf" w:sz="8" w:space="0"/>
        <w:insideV w:val="single" w:color="84B3DF" w:themeColor="accent5" w:themeTint="bf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84B3DF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3C571" w:themeColor="accent6" w:themeTint="bf" w:sz="8" w:space="0"/>
        <w:left w:val="single" w:color="93C571" w:themeColor="accent6" w:themeTint="bf" w:sz="8" w:space="0"/>
        <w:bottom w:val="single" w:color="93C571" w:themeColor="accent6" w:themeTint="bf" w:sz="8" w:space="0"/>
        <w:right w:val="single" w:color="93C571" w:themeColor="accent6" w:themeTint="bf" w:sz="8" w:space="0"/>
        <w:insideH w:val="single" w:color="93C571" w:themeColor="accent6" w:themeTint="bf" w:sz="8" w:space="0"/>
        <w:insideV w:val="single" w:color="93C571" w:themeColor="accent6" w:themeTint="bf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3C571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  <w:insideH w:val="single" w:color="4472C4" w:themeColor="accent1" w:sz="8" w:space="0"/>
        <w:insideV w:val="single" w:color="4472C4" w:themeColor="accent1" w:sz="8" w:space="0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color="4472C4" w:themeColor="accent1" w:sz="6" w:space="0"/>
          <w:insideV w:val="single" w:color="4472C4" w:themeColor="accent1" w:sz="6" w:space="0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D7D31" w:themeColor="accent2" w:sz="8" w:space="0"/>
        <w:left w:val="single" w:color="ED7D31" w:themeColor="accent2" w:sz="8" w:space="0"/>
        <w:bottom w:val="single" w:color="ED7D31" w:themeColor="accent2" w:sz="8" w:space="0"/>
        <w:right w:val="single" w:color="ED7D31" w:themeColor="accent2" w:sz="8" w:space="0"/>
        <w:insideH w:val="single" w:color="ED7D31" w:themeColor="accent2" w:sz="8" w:space="0"/>
        <w:insideV w:val="single" w:color="ED7D31" w:themeColor="accent2" w:sz="8" w:space="0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color="ED7D31" w:themeColor="accent2" w:sz="6" w:space="0"/>
          <w:insideV w:val="single" w:color="ED7D31" w:themeColor="accent2" w:sz="6" w:space="0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A5A5A5" w:themeColor="accent3" w:sz="8" w:space="0"/>
        <w:left w:val="single" w:color="A5A5A5" w:themeColor="accent3" w:sz="8" w:space="0"/>
        <w:bottom w:val="single" w:color="A5A5A5" w:themeColor="accent3" w:sz="8" w:space="0"/>
        <w:right w:val="single" w:color="A5A5A5" w:themeColor="accent3" w:sz="8" w:space="0"/>
        <w:insideH w:val="single" w:color="A5A5A5" w:themeColor="accent3" w:sz="8" w:space="0"/>
        <w:insideV w:val="single" w:color="A5A5A5" w:themeColor="accent3" w:sz="8" w:space="0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color="A5A5A5" w:themeColor="accent3" w:sz="6" w:space="0"/>
          <w:insideV w:val="single" w:color="A5A5A5" w:themeColor="accent3" w:sz="6" w:space="0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FC000" w:themeColor="accent4" w:sz="8" w:space="0"/>
        <w:left w:val="single" w:color="FFC000" w:themeColor="accent4" w:sz="8" w:space="0"/>
        <w:bottom w:val="single" w:color="FFC000" w:themeColor="accent4" w:sz="8" w:space="0"/>
        <w:right w:val="single" w:color="FFC000" w:themeColor="accent4" w:sz="8" w:space="0"/>
        <w:insideH w:val="single" w:color="FFC000" w:themeColor="accent4" w:sz="8" w:space="0"/>
        <w:insideV w:val="single" w:color="FFC000" w:themeColor="accent4" w:sz="8" w:space="0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color="FFC000" w:themeColor="accent4" w:sz="6" w:space="0"/>
          <w:insideV w:val="single" w:color="FFC000" w:themeColor="accent4" w:sz="6" w:space="0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5B9BD5" w:themeColor="accent5" w:sz="8" w:space="0"/>
        <w:left w:val="single" w:color="5B9BD5" w:themeColor="accent5" w:sz="8" w:space="0"/>
        <w:bottom w:val="single" w:color="5B9BD5" w:themeColor="accent5" w:sz="8" w:space="0"/>
        <w:right w:val="single" w:color="5B9BD5" w:themeColor="accent5" w:sz="8" w:space="0"/>
        <w:insideH w:val="single" w:color="5B9BD5" w:themeColor="accent5" w:sz="8" w:space="0"/>
        <w:insideV w:val="single" w:color="5B9BD5" w:themeColor="accent5" w:sz="8" w:space="0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color="5B9BD5" w:themeColor="accent5" w:sz="6" w:space="0"/>
          <w:insideV w:val="single" w:color="5B9BD5" w:themeColor="accent5" w:sz="6" w:space="0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70AD47" w:themeColor="accent6" w:sz="8" w:space="0"/>
        <w:left w:val="single" w:color="70AD47" w:themeColor="accent6" w:sz="8" w:space="0"/>
        <w:bottom w:val="single" w:color="70AD47" w:themeColor="accent6" w:sz="8" w:space="0"/>
        <w:right w:val="single" w:color="70AD47" w:themeColor="accent6" w:sz="8" w:space="0"/>
        <w:insideH w:val="single" w:color="70AD47" w:themeColor="accent6" w:sz="8" w:space="0"/>
        <w:insideV w:val="single" w:color="70AD47" w:themeColor="accent6" w:sz="8" w:space="0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color="70AD47" w:themeColor="accent6" w:sz="6" w:space="0"/>
          <w:insideV w:val="single" w:color="70AD47" w:themeColor="accent6" w:sz="6" w:space="0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472C4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1B8E1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D7D31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6BE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A5A5A5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2D2D2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FC000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FDF8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5B9BD5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DCCEA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70AD47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7D8A0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64378" w:themeColor="accent1" w:sz="4" w:space="0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D7D31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D470D" w:themeColor="accent2" w:sz="4" w:space="0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FC000" w:themeColor="accent4" w:sz="2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C000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636363" w:themeColor="accent3" w:sz="4" w:space="0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A5A5A5" w:themeColor="accent3" w:sz="2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A5A5A5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997300" w:themeColor="accent4" w:sz="4" w:space="0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70AD47" w:themeColor="accent6" w:sz="2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70AD47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55D91" w:themeColor="accent5" w:sz="4" w:space="0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5B9BD5" w:themeColor="accent5" w:sz="2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5B9BD5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3672A" w:themeColor="accent6" w:sz="4" w:space="0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2013 - 202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Application>LibreOffice/26.2.6.3$Linux_X86_64 LibreOffice_project/620$Build-3</Application>
  <AppVersion>15.0000</AppVersion>
  <Pages>2</Pages>
  <Words>660</Words>
  <Characters>3424</Characters>
  <CharactersWithSpaces>4008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es-CO</dc:language>
  <cp:lastModifiedBy/>
  <dcterms:modified xsi:type="dcterms:W3CDTF">2026-10-27T13:36:10Z</dcterms:modified>
  <cp:revision>4</cp:revision>
  <dc:subject>Plan de sprint acordado por Julian Salamanca y Ruben Viasus</dc:subject>
  <dc:title>Sprint Planning 1 - ParkFlow360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