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highlight w:val="white"/>
          <w:rtl w:val="0"/>
        </w:rPr>
        <w:t xml:space="preserve">[[fecha_actual]]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Señor</w:t>
      </w:r>
      <w:r w:rsidDel="00000000" w:rsidR="00000000" w:rsidRPr="00000000">
        <w:rPr>
          <w:rFonts w:ascii="Arial" w:cs="Arial" w:eastAsia="Arial" w:hAnsi="Arial"/>
          <w:highlight w:val="white"/>
          <w:rtl w:val="0"/>
        </w:rPr>
        <w:t xml:space="preserve">(a)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0"/>
          <w:szCs w:val="20"/>
          <w:highlight w:val="white"/>
          <w:rtl w:val="0"/>
        </w:rPr>
        <w:t xml:space="preserve">[[nombre_cliente]]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Cordial saludo,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Cordial saludo,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Nos permitimos presentarnos: somos N/A, sociedad identificada con NIT N/A y domicilio principal en la ciudad de [[ciudad]]. Prestamos servicios de asesoría legal y comercial, y nos hemos especializado en la defensa de los derechos de los consumidores financieros.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Dentro de nuestro portafolio contamos con una línea de negocio dedicada a la investigación y recuperación de saldos a favor, en calidad de titular, beneficiario y/o heredero. Estos recursos, que por diversas circunstancias permanecen en poder de entidades financieras vigiladas por la Superintendencia Financiera de Colombia, con frecuencia no son reclamados, en muchos casos por falta de información de sus titulares o herederos. Por ello ofrecemos un servicio legal y comercial orientado a hacer efectiva su recuperación.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En este contexto, hemos identificado que es altamente probable que el señor </w:t>
      </w:r>
      <w:r w:rsidDel="00000000" w:rsidR="00000000" w:rsidRPr="00000000">
        <w:rPr>
          <w:rFonts w:ascii="Arial" w:cs="Arial" w:eastAsia="Arial" w:hAnsi="Arial"/>
          <w:b w:val="1"/>
          <w:bCs w:val="1"/>
          <w:highlight w:val="white"/>
          <w:rtl w:val="0"/>
        </w:rPr>
        <w:t xml:space="preserve">[[nombre_causante]]</w:t>
      </w:r>
      <w:r w:rsidDel="00000000" w:rsidR="00000000" w:rsidRPr="00000000">
        <w:rPr>
          <w:rFonts w:ascii="Arial" w:cs="Arial" w:eastAsia="Arial" w:hAnsi="Arial"/>
          <w:highlight w:val="white"/>
          <w:rtl w:val="0"/>
        </w:rPr>
        <w:t xml:space="preserve">, quien en vida se identificó con la Cédula de Ciudadanía No.</w:t>
      </w:r>
      <w:r w:rsidDel="00000000" w:rsidR="00000000" w:rsidRPr="00000000">
        <w:rPr>
          <w:rFonts w:ascii="Arial" w:cs="Arial" w:eastAsia="Arial" w:hAnsi="Arial"/>
          <w:b w:val="1"/>
          <w:bCs w:val="1"/>
          <w:highlight w:val="white"/>
          <w:rtl w:val="0"/>
        </w:rPr>
        <w:t xml:space="preserve"> [[cedula_causante]]</w:t>
      </w:r>
      <w:r w:rsidDel="00000000" w:rsidR="00000000" w:rsidRPr="00000000">
        <w:rPr>
          <w:rFonts w:ascii="Arial" w:cs="Arial" w:eastAsia="Arial" w:hAnsi="Arial"/>
          <w:highlight w:val="white"/>
          <w:rtl w:val="0"/>
        </w:rPr>
        <w:t xml:space="preserve">, sea titular de saldos a favor dentro del sistema financiero. Como su posible heredero, usted podría tener derecho a reclamarlos.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Para tal fin, le proponemos suscribir un contrato de prestación de servicios profesionales en el que usted solo se obliga al pago de nuestros honorarios si —y sólo si— logramos la recuperación efectiva de sus saldos a favor. Una vez contratados nuestros servicios, adelantaremos todas las etapas necesarias, comenzando por la verificación de su calidad de titular, beneficiario y/o heredero, y continuando con las gestiones legales, administrativas y constitucionales pertinentes.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Adjunto a este correo encontrará nuestro certificado de existencia y representación legal, que le permitirá conocer y verificar nuestra empresa.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highlight w:val="white"/>
          <w:rtl w:val="0"/>
        </w:rPr>
        <w:t xml:space="preserve">Quedamos atentos a su pronta respuesta para dar inicio al proceso de recuperación de los saldos a los que usted tiene derecho.</w:t>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after="29" w:line="276" w:lineRule="auto"/>
        <w:rPr/>
      </w:pPr>
      <w:r w:rsidDel="00000000" w:rsidR="00000000" w:rsidRPr="00000000">
        <w:rPr>
          <w:rFonts w:ascii="Arial" w:cs="Arial" w:eastAsia="Arial" w:hAnsi="Arial"/>
          <w:b w:val="1"/>
          <w:bCs w:val="1"/>
          <w:rtl w:val="0"/>
        </w:rPr>
        <w:t xml:space="preserve">[[nombre_operador]]</w:t>
      </w:r>
      <w:r w:rsidDel="00000000" w:rsidR="00000000" w:rsidRPr="00000000">
        <w:rPr>
          <w:rtl w:val="0"/>
        </w:rPr>
      </w:r>
    </w:p>
    <w:p w:rsidR="00000000" w:rsidDel="00000000" w:rsidP="00000000" w:rsidRDefault="00000000" w:rsidRPr="00000000" w14:paraId="00000012">
      <w:pPr>
        <w:spacing w:after="29" w:line="276" w:lineRule="auto"/>
        <w:rPr/>
      </w:pPr>
      <w:r w:rsidDel="00000000" w:rsidR="00000000" w:rsidRPr="00000000">
        <w:rPr>
          <w:rFonts w:ascii="Arial" w:cs="Arial" w:eastAsia="Arial" w:hAnsi="Arial"/>
          <w:rtl w:val="0"/>
        </w:rPr>
        <w:t xml:space="preserve">Consultor</w:t>
      </w:r>
      <w:r w:rsidDel="00000000" w:rsidR="00000000" w:rsidRPr="00000000">
        <w:rPr>
          <w:rtl w:val="0"/>
        </w:rPr>
      </w:r>
    </w:p>
    <w:p w:rsidR="00000000" w:rsidDel="00000000" w:rsidP="00000000" w:rsidRDefault="00000000" w:rsidRPr="00000000" w14:paraId="00000013">
      <w:pPr>
        <w:spacing w:after="29" w:line="276" w:lineRule="auto"/>
        <w:rPr/>
      </w:pPr>
      <w:r w:rsidDel="00000000" w:rsidR="00000000" w:rsidRPr="00000000">
        <w:rPr>
          <w:rFonts w:ascii="Arial" w:cs="Arial" w:eastAsia="Arial" w:hAnsi="Arial"/>
          <w:rtl w:val="0"/>
        </w:rPr>
        <w:t xml:space="preserve">Nexus Case prueba</w:t>
      </w:r>
      <w:r w:rsidDel="00000000" w:rsidR="00000000" w:rsidRPr="00000000">
        <w:rPr>
          <w:rtl w:val="0"/>
        </w:rPr>
      </w:r>
    </w:p>
    <w:p w:rsidR="00000000" w:rsidDel="00000000" w:rsidP="00000000" w:rsidRDefault="00000000" w:rsidRPr="00000000" w14:paraId="00000014">
      <w:pPr>
        <w:spacing w:after="29" w:line="276" w:lineRule="auto"/>
        <w:rPr/>
      </w:pPr>
      <w:r w:rsidDel="00000000" w:rsidR="00000000" w:rsidRPr="00000000">
        <w:rPr>
          <w:rFonts w:ascii="Arial" w:cs="Arial" w:eastAsia="Arial" w:hAnsi="Arial"/>
          <w:rtl w:val="0"/>
        </w:rPr>
        <w:t xml:space="preserve">Direccion: N/A</w:t>
      </w:r>
      <w:r w:rsidDel="00000000" w:rsidR="00000000" w:rsidRPr="00000000">
        <w:rPr>
          <w:rtl w:val="0"/>
        </w:rPr>
      </w:r>
    </w:p>
    <w:p w:rsidR="00000000" w:rsidDel="00000000" w:rsidP="00000000" w:rsidRDefault="00000000" w:rsidRPr="00000000" w14:paraId="00000015">
      <w:pPr>
        <w:spacing w:after="29" w:line="276" w:lineRule="auto"/>
        <w:rPr>
          <w:rFonts w:ascii="Helvetica Neue" w:cs="Helvetica Neue" w:eastAsia="Helvetica Neue" w:hAnsi="Helvetica Neue"/>
        </w:rPr>
      </w:pPr>
      <w:r w:rsidDel="00000000" w:rsidR="00000000" w:rsidRPr="00000000">
        <w:rPr>
          <w:rFonts w:ascii="Arial" w:cs="Arial" w:eastAsia="Arial" w:hAnsi="Arial"/>
          <w:color w:val="000000"/>
          <w:rtl w:val="0"/>
        </w:rPr>
        <w:t xml:space="preserve">CELULAR: _______________</w:t>
      </w:r>
      <w:r w:rsidDel="00000000" w:rsidR="00000000" w:rsidRPr="00000000">
        <w:rPr>
          <w:rtl w:val="0"/>
        </w:rPr>
      </w:r>
    </w:p>
    <w:sectPr>
      <w:headerReference r:id="rId6" w:type="default"/>
      <w:footerReference r:id="rId7" w:type="default"/>
      <w:pgSz w:h="15840" w:w="12240" w:orient="portrait"/>
      <w:pgMar w:bottom="2615" w:top="1916"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436246</wp:posOffset>
              </wp:positionH>
              <wp:positionV relativeFrom="paragraph">
                <wp:posOffset>-452752</wp:posOffset>
              </wp:positionV>
              <wp:extent cx="5556885" cy="981748"/>
              <wp:effectExtent b="0" l="0" r="0" t="0"/>
              <wp:wrapNone/>
              <wp:docPr id="1" name=""/>
              <a:graphic>
                <a:graphicData uri="http://schemas.microsoft.com/office/word/2010/wordprocessingShape">
                  <wps:wsp>
                    <wps:cNvSpPr/>
                    <wps:cNvPr id="2" name="Shape 2"/>
                    <wps:spPr>
                      <a:xfrm>
                        <a:off x="2577060" y="3297060"/>
                        <a:ext cx="5537880" cy="965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436246</wp:posOffset>
              </wp:positionH>
              <wp:positionV relativeFrom="paragraph">
                <wp:posOffset>-452752</wp:posOffset>
              </wp:positionV>
              <wp:extent cx="5556885" cy="981748"/>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556885" cy="981748"/>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-492756</wp:posOffset>
              </wp:positionH>
              <wp:positionV relativeFrom="paragraph">
                <wp:posOffset>-1177288</wp:posOffset>
              </wp:positionV>
              <wp:extent cx="1092200" cy="1073150"/>
              <wp:effectExtent b="0" l="0" r="0" t="0"/>
              <wp:wrapNone/>
              <wp:docPr id="2" name=""/>
              <a:graphic>
                <a:graphicData uri="http://schemas.microsoft.com/office/word/2010/wordprocessingShape">
                  <wps:wsp>
                    <wps:cNvSpPr/>
                    <wps:cNvPr id="3" name="Shape 3"/>
                    <wps:spPr>
                      <a:xfrm>
                        <a:off x="4818960" y="3262500"/>
                        <a:ext cx="1054080" cy="1035000"/>
                      </a:xfrm>
                      <a:prstGeom prst="ellipse">
                        <a:avLst/>
                      </a:prstGeom>
                      <a:solidFill>
                        <a:srgbClr val="FFFFFF"/>
                      </a:solidFill>
                      <a:ln cap="flat" cmpd="sng" w="19050">
                        <a:solidFill>
                          <a:srgbClr val="FFFFFF"/>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-492756</wp:posOffset>
              </wp:positionH>
              <wp:positionV relativeFrom="paragraph">
                <wp:posOffset>-1177288</wp:posOffset>
              </wp:positionV>
              <wp:extent cx="1092200" cy="10731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2200" cy="10731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left" w:leader="none" w:pos="5775"/>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Play" w:cs="Play" w:eastAsia="Play" w:hAnsi="Play"/>
      <w:b w:val="0"/>
      <w:bCs w:val="0"/>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1"/>
      <w:iCs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0"/>
      <w:iCs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pPr>
    <w:rPr>
      <w:rFonts w:ascii="Aptos" w:cs="Aptos" w:eastAsia="Aptos" w:hAnsi="Aptos"/>
      <w:b w:val="0"/>
      <w:bCs w:val="0"/>
      <w:i w:val="1"/>
      <w:iCs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Aptos" w:cs="Aptos" w:eastAsia="Aptos" w:hAnsi="Aptos"/>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