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Plan de análisis predictivo para el ERP</w:t>
      </w:r>
    </w:p>
    <w:p>
      <w:pPr>
        <w:spacing w:after="320"/>
      </w:pPr>
      <w:r>
        <w:rPr>
          <w:color w:val="465A73"/>
          <w:sz w:val="22"/>
        </w:rPr>
        <w:t>Hoja de ruta para producción, inventario, calidad, mantenimiento, finanzas y planeación</w:t>
      </w:r>
    </w:p>
    <w:p>
      <w:r>
        <w:t>Este documento define cómo evolucionar el ERP hacia un sistema que no solo registre operaciones, sino que anticipe riesgos, explique sus causas y recomiende acciones. El trabajo comenzará con la base común de datos y trazabilidad, continuará con MFG y después se extenderá al resto de los departamentos.</w:t>
      </w:r>
    </w:p>
    <w:p>
      <w:pPr>
        <w:pStyle w:val="Heading1"/>
      </w:pPr>
      <w:r>
        <w:t>Resumen ejecutivo</w:t>
      </w:r>
    </w:p>
    <w:p>
      <w:r>
        <w:t>El sistema ya cuenta con un módulo predictivo inicial en MFG: reportes KPI, simulación de periodos, pronóstico de indicadores, rangos de incertidumbre, comparación de tendencias y alertas. La siguiente etapa es convertir ese prototipo en una capacidad transversal, medible y reutilizable.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672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Situación actual</w:t>
            </w:r>
          </w:p>
        </w:tc>
        <w:tc>
          <w:tcPr>
            <w:tcW w:type="dxa" w:w="3672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Siguiente resultado</w:t>
            </w:r>
          </w:p>
        </w:tc>
      </w:tr>
      <w:t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MFG / Producción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Pronóstico de KPI y alertas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Predicción por línea, producto y turno</w:t>
            </w:r>
          </w:p>
        </w:tc>
      </w:tr>
      <w:t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Inventario y Compras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Datos de entradas, salidas y proveedores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Demanda, reorden y riesgo de ruptura</w:t>
            </w:r>
          </w:p>
        </w:tc>
      </w:tr>
      <w:t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Calidad y QA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Defectos, scrap e inspecciones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Riesgo de defecto y causa probable</w:t>
            </w:r>
          </w:p>
        </w:tc>
      </w:tr>
      <w:t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Mantenimiento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Datos indirectos de recursos y paros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Bitácora y riesgo de falla</w:t>
            </w:r>
          </w:p>
        </w:tc>
      </w:tr>
      <w:t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Finanzas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Costos, presupuestos, pagos y cobros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Flujo, desviación y rentabilidad</w:t>
            </w:r>
          </w:p>
        </w:tc>
      </w:tr>
    </w:tbl>
    <w:p>
      <w:pPr>
        <w:spacing w:after="40"/>
      </w:pPr>
    </w:p>
    <w:p>
      <w:pPr>
        <w:pStyle w:val="Heading1"/>
      </w:pPr>
      <w:r>
        <w:t>Arquitectura común</w:t>
      </w:r>
    </w:p>
    <w:p>
      <w:r>
        <w:t>Todos los departamentos utilizarán el mismo ciclo de trabajo. La diferencia estará en sus métricas, fuentes y acciones, no en la forma de registrar y evaluar las predicciones.</w:t>
      </w:r>
    </w:p>
    <w:p>
      <w:pPr>
        <w:pStyle w:val="Subtitle"/>
      </w:pPr>
      <w:r>
        <w:t>Datos operativos → Dataset histórico → Modelo → Pronóstico o riesgo → Acción → Resultado real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65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4320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45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Capturar operaciones y eventos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Historial confiable</w:t>
            </w:r>
          </w:p>
        </w:tc>
      </w:tr>
      <w:tr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Preparación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Limpiar, agrupar y validar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Dataset utilizable</w:t>
            </w:r>
          </w:p>
        </w:tc>
      </w:tr>
      <w:tr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Modelo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Detectar patrones y estimar futuro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Predicción</w:t>
            </w:r>
          </w:p>
        </w:tc>
      </w:tr>
      <w:tr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Explicación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Mostrar causas, confianza y rango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Interpretación</w:t>
            </w:r>
          </w:p>
        </w:tc>
      </w:tr>
      <w:tr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Acción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Crear alerta, tarea o recomendación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Decisión operativa</w:t>
            </w:r>
          </w:p>
        </w:tc>
      </w:tr>
      <w:tr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Evaluación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Comparar predicción contra resultado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Error y mejora</w:t>
            </w:r>
          </w:p>
        </w:tc>
      </w:tr>
    </w:tbl>
    <w:p>
      <w:pPr>
        <w:spacing w:after="40"/>
      </w:pPr>
    </w:p>
    <w:p>
      <w:pPr>
        <w:pStyle w:val="Heading1"/>
      </w:pPr>
      <w:r>
        <w:t>Estado actual del proyecto</w:t>
      </w:r>
    </w:p>
    <w:p>
      <w:pPr>
        <w:pStyle w:val="ListBullet"/>
        <w:spacing w:after="60"/>
      </w:pPr>
      <w:r>
        <w:t>MFG cuenta con pronóstico de OEE, disponibilidad, rendimiento, calidad y producción.</w:t>
      </w:r>
    </w:p>
    <w:p>
      <w:pPr>
        <w:pStyle w:val="ListBullet"/>
        <w:spacing w:after="60"/>
      </w:pPr>
      <w:r>
        <w:t>La interfaz permite comparar métricas, activar o desactivar series y observar tendencias en Base 100.</w:t>
      </w:r>
    </w:p>
    <w:p>
      <w:pPr>
        <w:pStyle w:val="ListBullet"/>
        <w:spacing w:after="60"/>
      </w:pPr>
      <w:r>
        <w:t>La simulación local puede generar 10 periodos semanales para alimentar el análisis.</w:t>
      </w:r>
    </w:p>
    <w:p>
      <w:pPr>
        <w:pStyle w:val="ListBullet"/>
        <w:spacing w:after="60"/>
      </w:pPr>
      <w:r>
        <w:t>La base local SQLite está activa para desarrollo y Supabase permanece desactivado.</w:t>
      </w:r>
    </w:p>
    <w:p>
      <w:pPr>
        <w:pStyle w:val="ListBullet"/>
        <w:spacing w:after="60"/>
      </w:pPr>
      <w:r>
        <w:t>Se agregó RegistroPrediccion para guardar modelo, versión, periodo, confianza, rango, acción y resultado futuro.</w:t>
      </w:r>
    </w:p>
    <w:p>
      <w:pPr>
        <w:pStyle w:val="ListBullet"/>
        <w:spacing w:after="60"/>
      </w:pPr>
      <w:r>
        <w:t>La migración 0031_registroprediccion ya fue aplicada en la base local.</w:t>
      </w:r>
    </w:p>
    <w:p>
      <w:pPr>
        <w:pStyle w:val="Heading1"/>
      </w:pPr>
      <w:r>
        <w:t>Plan de trabajo por fases</w:t>
      </w:r>
    </w:p>
    <w:p>
      <w:pPr>
        <w:pStyle w:val="Heading2"/>
      </w:pPr>
      <w:r>
        <w:t>Fase 1 Base común y calidad de datos</w:t>
      </w:r>
    </w:p>
    <w:p>
      <w:pPr>
        <w:pStyle w:val="ListNumber"/>
        <w:spacing w:after="60"/>
      </w:pPr>
      <w:r>
        <w:t>Crear el catálogo común de métricas, fuentes, unidades, objetivos y umbrales.</w:t>
      </w:r>
    </w:p>
    <w:p>
      <w:pPr>
        <w:pStyle w:val="ListNumber"/>
        <w:spacing w:after="60"/>
      </w:pPr>
      <w:r>
        <w:t>Normalizar periodos, líneas, departamentos, turnos y responsables.</w:t>
      </w:r>
    </w:p>
    <w:p>
      <w:pPr>
        <w:pStyle w:val="ListNumber"/>
        <w:spacing w:after="60"/>
      </w:pPr>
      <w:r>
        <w:t>Registrar muestras, nulos, duplicados y cobertura temporal.</w:t>
      </w:r>
    </w:p>
    <w:p>
      <w:pPr>
        <w:pStyle w:val="ListNumber"/>
        <w:spacing w:after="60"/>
      </w:pPr>
      <w:r>
        <w:t>Guardar cada predicción con modelo, versión, valor, rango y confianza.</w:t>
      </w:r>
    </w:p>
    <w:p>
      <w:pPr>
        <w:pStyle w:val="ListNumber"/>
        <w:spacing w:after="60"/>
      </w:pPr>
      <w:r>
        <w:t>Comparar automáticamente cada predicción con el resultado real.</w:t>
      </w:r>
    </w:p>
    <w:p>
      <w:pPr>
        <w:pStyle w:val="Heading2"/>
      </w:pPr>
      <w:r>
        <w:t>Fase 2 MFG y Producción</w:t>
      </w:r>
    </w:p>
    <w:p>
      <w:pPr>
        <w:pStyle w:val="ListBullet"/>
        <w:spacing w:after="60"/>
      </w:pPr>
      <w:r>
        <w:t>Separar predicciones por línea, producto y turno.</w:t>
      </w:r>
    </w:p>
    <w:p>
      <w:pPr>
        <w:pStyle w:val="ListBullet"/>
        <w:spacing w:after="60"/>
      </w:pPr>
      <w:r>
        <w:t>Agregar scrap, retraso de órdenes y costo final.</w:t>
      </w:r>
    </w:p>
    <w:p>
      <w:pPr>
        <w:pStyle w:val="ListBullet"/>
        <w:spacing w:after="60"/>
      </w:pPr>
      <w:r>
        <w:t>Comparar tendencia lineal, promedio móvil y modelos alternativos.</w:t>
      </w:r>
    </w:p>
    <w:p>
      <w:pPr>
        <w:pStyle w:val="ListBullet"/>
        <w:spacing w:after="60"/>
      </w:pPr>
      <w:r>
        <w:t>Convertir alertas en tareas operativas.</w:t>
      </w:r>
    </w:p>
    <w:p>
      <w:pPr>
        <w:pStyle w:val="ListBullet"/>
        <w:spacing w:after="60"/>
      </w:pPr>
      <w:r>
        <w:t>No mostrar alta confianza con menos de cuatro periodos.</w:t>
      </w:r>
    </w:p>
    <w:p>
      <w:pPr>
        <w:pStyle w:val="Heading2"/>
      </w:pPr>
      <w:r>
        <w:t>Fase 3 Inventario y Compras</w:t>
      </w:r>
    </w:p>
    <w:p>
      <w:pPr>
        <w:pStyle w:val="ListBullet"/>
        <w:spacing w:after="60"/>
      </w:pPr>
      <w:r>
        <w:t>Demanda futura por material.</w:t>
      </w:r>
    </w:p>
    <w:p>
      <w:pPr>
        <w:pStyle w:val="ListBullet"/>
        <w:spacing w:after="60"/>
      </w:pPr>
      <w:r>
        <w:t>Punto de reorden y fecha probable de agotamiento.</w:t>
      </w:r>
    </w:p>
    <w:p>
      <w:pPr>
        <w:pStyle w:val="ListBullet"/>
        <w:spacing w:after="60"/>
      </w:pPr>
      <w:r>
        <w:t>Riesgo de ruptura de stock.</w:t>
      </w:r>
    </w:p>
    <w:p>
      <w:pPr>
        <w:pStyle w:val="ListBullet"/>
        <w:spacing w:after="60"/>
      </w:pPr>
      <w:r>
        <w:t>Tiempo de entrega por proveedor.</w:t>
      </w:r>
    </w:p>
    <w:p>
      <w:pPr>
        <w:pStyle w:val="ListBullet"/>
        <w:spacing w:after="60"/>
      </w:pPr>
      <w:r>
        <w:t>Cantidad sugerida de compra.</w:t>
      </w:r>
    </w:p>
    <w:p>
      <w:r>
        <w:t>Datos base: entradas, salidas, transferencias, inventario, proveedores, precios y órdenes de compra.</w:t>
      </w:r>
    </w:p>
    <w:p>
      <w:pPr>
        <w:pStyle w:val="Heading2"/>
      </w:pPr>
      <w:r>
        <w:t>Fase 4 Calidad y QA</w:t>
      </w:r>
    </w:p>
    <w:p>
      <w:pPr>
        <w:pStyle w:val="ListBullet"/>
        <w:spacing w:after="60"/>
      </w:pPr>
      <w:r>
        <w:t>Probabilidad de defecto por producto, BOM, línea o proveedor.</w:t>
      </w:r>
    </w:p>
    <w:p>
      <w:pPr>
        <w:pStyle w:val="ListBullet"/>
        <w:spacing w:after="60"/>
      </w:pPr>
      <w:r>
        <w:t>Tendencia de scrap y reincidencia de defectos.</w:t>
      </w:r>
    </w:p>
    <w:p>
      <w:pPr>
        <w:pStyle w:val="ListBullet"/>
        <w:spacing w:after="60"/>
      </w:pPr>
      <w:r>
        <w:t>Riesgo de reclamo de cliente.</w:t>
      </w:r>
    </w:p>
    <w:p>
      <w:pPr>
        <w:pStyle w:val="ListBullet"/>
        <w:spacing w:after="60"/>
      </w:pPr>
      <w:r>
        <w:t>Proceso o material con mayor contribución al problema.</w:t>
      </w:r>
    </w:p>
    <w:p>
      <w:pPr>
        <w:pStyle w:val="ListBullet"/>
        <w:spacing w:after="60"/>
      </w:pPr>
      <w:r>
        <w:t>Acción correctiva sugerida y seguimiento del resultado.</w:t>
      </w:r>
    </w:p>
    <w:p>
      <w:pPr>
        <w:pStyle w:val="Heading2"/>
      </w:pPr>
      <w:r>
        <w:t>Fase 5 Mantenimiento y recursos</w:t>
      </w:r>
    </w:p>
    <w:p>
      <w:r>
        <w:t>El ERP todavía no cuenta con un módulo formal de mantenimiento. La primera versión se apoyará en paros, horas de máquina, costos, cambios de ciclo y defectos relacionados con recursos.</w:t>
      </w:r>
    </w:p>
    <w:p>
      <w:pPr>
        <w:pStyle w:val="ListBullet"/>
        <w:spacing w:after="60"/>
      </w:pPr>
      <w:r>
        <w:t>Crear bitácora de mantenimiento.</w:t>
      </w:r>
    </w:p>
    <w:p>
      <w:pPr>
        <w:pStyle w:val="ListBullet"/>
        <w:spacing w:after="60"/>
      </w:pPr>
      <w:r>
        <w:t>Registrar fallas, causas, duración y reparaciones.</w:t>
      </w:r>
    </w:p>
    <w:p>
      <w:pPr>
        <w:pStyle w:val="ListBullet"/>
        <w:spacing w:after="60"/>
      </w:pPr>
      <w:r>
        <w:t>Calcular riesgo de falla por máquina.</w:t>
      </w:r>
    </w:p>
    <w:p>
      <w:pPr>
        <w:pStyle w:val="ListBullet"/>
        <w:spacing w:after="60"/>
      </w:pPr>
      <w:r>
        <w:t>Integrar sensores de temperatura, vibración o consumo cuando estén disponibles.</w:t>
      </w:r>
    </w:p>
    <w:p>
      <w:pPr>
        <w:pStyle w:val="Heading2"/>
      </w:pPr>
      <w:r>
        <w:t>Fase 6 Finanzas y Planeación</w:t>
      </w:r>
    </w:p>
    <w:p>
      <w:pPr>
        <w:pStyle w:val="ListBullet"/>
        <w:spacing w:after="60"/>
      </w:pPr>
      <w:r>
        <w:t>Flujo de caja proyectado.</w:t>
      </w:r>
    </w:p>
    <w:p>
      <w:pPr>
        <w:pStyle w:val="ListBullet"/>
        <w:spacing w:after="60"/>
      </w:pPr>
      <w:r>
        <w:t>Cobros y pagos atrasados.</w:t>
      </w:r>
    </w:p>
    <w:p>
      <w:pPr>
        <w:pStyle w:val="ListBullet"/>
        <w:spacing w:after="60"/>
      </w:pPr>
      <w:r>
        <w:t>Desviación presupuestal.</w:t>
      </w:r>
    </w:p>
    <w:p>
      <w:pPr>
        <w:pStyle w:val="ListBullet"/>
        <w:spacing w:after="60"/>
      </w:pPr>
      <w:r>
        <w:t>Costo final de órdenes.</w:t>
      </w:r>
    </w:p>
    <w:p>
      <w:pPr>
        <w:pStyle w:val="ListBullet"/>
        <w:spacing w:after="60"/>
      </w:pPr>
      <w:r>
        <w:t>Rentabilidad estimada.</w:t>
      </w:r>
    </w:p>
    <w:p>
      <w:pPr>
        <w:pStyle w:val="ListBullet"/>
        <w:spacing w:after="60"/>
      </w:pPr>
      <w:r>
        <w:t>Capacidad futura contra demanda.</w:t>
      </w:r>
    </w:p>
    <w:p>
      <w:pPr>
        <w:pStyle w:val="Heading2"/>
      </w:pPr>
      <w:r>
        <w:t>Fase 7 Operación y gobierno de modelos</w:t>
      </w:r>
    </w:p>
    <w:p>
      <w:pPr>
        <w:pStyle w:val="ListBullet"/>
        <w:spacing w:after="60"/>
      </w:pPr>
      <w:r>
        <w:t>Reentrenamiento programado.</w:t>
      </w:r>
    </w:p>
    <w:p>
      <w:pPr>
        <w:pStyle w:val="ListBullet"/>
        <w:spacing w:after="60"/>
      </w:pPr>
      <w:r>
        <w:t>Versionado de modelos.</w:t>
      </w:r>
    </w:p>
    <w:p>
      <w:pPr>
        <w:pStyle w:val="ListBullet"/>
        <w:spacing w:after="60"/>
      </w:pPr>
      <w:r>
        <w:t>Monitoreo de error y deriva de datos.</w:t>
      </w:r>
    </w:p>
    <w:p>
      <w:pPr>
        <w:pStyle w:val="ListBullet"/>
        <w:spacing w:after="60"/>
      </w:pPr>
      <w:r>
        <w:t>Registro de predicciones y decisiones.</w:t>
      </w:r>
    </w:p>
    <w:p>
      <w:pPr>
        <w:pStyle w:val="ListBullet"/>
        <w:spacing w:after="60"/>
      </w:pPr>
      <w:r>
        <w:t>Permisos por departamento.</w:t>
      </w:r>
    </w:p>
    <w:p>
      <w:pPr>
        <w:pStyle w:val="ListBullet"/>
        <w:spacing w:after="60"/>
      </w:pPr>
      <w:r>
        <w:t>Respaldos y migración a PostgreSQL para producción.</w:t>
      </w:r>
    </w:p>
    <w:p>
      <w:pPr>
        <w:pStyle w:val="ListBullet"/>
        <w:spacing w:after="60"/>
      </w:pPr>
      <w:r>
        <w:t>Pruebas automatizadas de datos, modelos y vistas.</w:t>
      </w:r>
    </w:p>
    <w:p>
      <w:pPr>
        <w:pStyle w:val="Heading1"/>
      </w:pPr>
      <w:r>
        <w:t>Prioridad inmediata</w:t>
      </w:r>
    </w:p>
    <w:p>
      <w:r>
        <w:t>El trabajo inmediato seguirá este orden:</w:t>
      </w:r>
    </w:p>
    <w:p>
      <w:pPr>
        <w:pStyle w:val="ListNumber"/>
        <w:spacing w:after="60"/>
      </w:pPr>
      <w:r>
        <w:t>Completar el contrato común de predicciones y sus métricas de calidad.</w:t>
      </w:r>
    </w:p>
    <w:p>
      <w:pPr>
        <w:pStyle w:val="ListNumber"/>
        <w:spacing w:after="60"/>
      </w:pPr>
      <w:r>
        <w:t>Registrar los resultados reales y calcular el error posterior.</w:t>
      </w:r>
    </w:p>
    <w:p>
      <w:pPr>
        <w:pStyle w:val="ListNumber"/>
        <w:spacing w:after="60"/>
      </w:pPr>
      <w:r>
        <w:t>Migrar completamente MFG al registro histórico.</w:t>
      </w:r>
    </w:p>
    <w:p>
      <w:pPr>
        <w:pStyle w:val="ListNumber"/>
        <w:spacing w:after="60"/>
      </w:pPr>
      <w:r>
        <w:t>Construir el primer caso predictivo de Inventario y Compras.</w:t>
      </w:r>
    </w:p>
    <w:p>
      <w:pPr>
        <w:pStyle w:val="ListNumber"/>
        <w:spacing w:after="60"/>
      </w:pPr>
      <w:r>
        <w:t>Agregar alertas accionables y permisos por departamento.</w:t>
      </w:r>
    </w:p>
    <w:p>
      <w:pPr>
        <w:pStyle w:val="Heading1"/>
      </w:pPr>
      <w:r>
        <w:t>Criterios de éxito</w:t>
      </w:r>
    </w:p>
    <w:p>
      <w:pPr>
        <w:pStyle w:val="ListBullet"/>
        <w:spacing w:after="60"/>
      </w:pPr>
      <w:r>
        <w:t>Cada predicción identifica departamento, métrica, periodo, modelo y versión.</w:t>
      </w:r>
    </w:p>
    <w:p>
      <w:pPr>
        <w:pStyle w:val="ListBullet"/>
        <w:spacing w:after="60"/>
      </w:pPr>
      <w:r>
        <w:t>El usuario ve valor actual, valor esperado, confianza, rango y acción.</w:t>
      </w:r>
    </w:p>
    <w:p>
      <w:pPr>
        <w:pStyle w:val="ListBullet"/>
        <w:spacing w:after="60"/>
      </w:pPr>
      <w:r>
        <w:t>El sistema mide el error cuando existe un resultado real.</w:t>
      </w:r>
    </w:p>
    <w:p>
      <w:pPr>
        <w:pStyle w:val="ListBullet"/>
        <w:spacing w:after="60"/>
      </w:pPr>
      <w:r>
        <w:t>Cada departamento cuenta con al menos un caso predictivo útil.</w:t>
      </w:r>
    </w:p>
    <w:p>
      <w:pPr>
        <w:pStyle w:val="ListBullet"/>
        <w:spacing w:after="60"/>
      </w:pPr>
      <w:r>
        <w:t>Las alertas pueden convertirse en tareas o seguimientos dentro del ERP.</w:t>
      </w:r>
    </w:p>
    <w:p>
      <w:pPr>
        <w:pStyle w:val="ListBullet"/>
        <w:spacing w:after="60"/>
      </w:pPr>
      <w:r>
        <w:t>Los modelos pueden compararse, actualizarse y auditarse.</w:t>
      </w:r>
    </w:p>
    <w:p>
      <w:pPr>
        <w:pStyle w:val="Heading1"/>
      </w:pPr>
      <w:r>
        <w:t>Cómo continuar el trabajo</w:t>
      </w:r>
    </w:p>
    <w:p>
      <w:r>
        <w:t>Para retomar el proyecto, comparte este documento y señala la fase o actividad que deseas continuar. La prioridad actual es terminar la Fase 1 y ampliar el análisis desde MFG hacia Inventario y Compras.</w:t>
      </w:r>
    </w:p>
    <w:p>
      <w:r>
        <w:br w:type="page"/>
      </w:r>
    </w:p>
    <w:p>
      <w:pPr>
        <w:pStyle w:val="Heading1"/>
      </w:pPr>
      <w:r>
        <w:t>Guía manual de revisión de las siete fases</w:t>
      </w:r>
    </w:p>
    <w:p>
      <w:r>
        <w:t>Esta guía anexa al plan explica cómo revisar manualmente los ajustes realizados en las siete fases, qué debe observar el usuario y cómo comprobar que el ciclo predictivo funciona con la base local. Está dirigida a usuarios funcionales, responsables de cada departamento y personal técnico que necesite validar una ejecución completa.</w:t>
      </w:r>
    </w:p>
    <w:p>
      <w:pPr>
        <w:pStyle w:val="Heading2"/>
      </w:pPr>
      <w:r>
        <w:t>Antes de comenzar</w:t>
      </w:r>
    </w:p>
    <w:p>
      <w:pPr>
        <w:pStyle w:val="ListBullet"/>
        <w:spacing w:after="60"/>
      </w:pPr>
      <w:r>
        <w:t>Trabajar con el proyecto local en C:\1_Proyectos\Sistema-JulMarp-ERP.</w:t>
      </w:r>
    </w:p>
    <w:p>
      <w:pPr>
        <w:pStyle w:val="ListBullet"/>
        <w:spacing w:after="60"/>
      </w:pPr>
      <w:r>
        <w:t>Confirmar que la base activa es SQLite local y que la conexión de Supabase permanece desactivada, sin eliminar su configuración.</w:t>
      </w:r>
    </w:p>
    <w:p>
      <w:pPr>
        <w:pStyle w:val="ListBullet"/>
        <w:spacing w:after="60"/>
      </w:pPr>
      <w:r>
        <w:t>Usar el entorno virtual del proyecto para ejecutar Django.</w:t>
      </w:r>
    </w:p>
    <w:p>
      <w:pPr>
        <w:pStyle w:val="ListBullet"/>
        <w:spacing w:after="60"/>
      </w:pPr>
      <w:r>
        <w:t>Ingresar con un usuario con permisos de consulta para todos los módulos o con el usuario administrador de pruebas.</w:t>
      </w:r>
    </w:p>
    <w:p>
      <w:r>
        <w:t>Comprobación técnica inicial:</w:t>
      </w:r>
    </w:p>
    <w:p>
      <w:pPr>
        <w:pStyle w:val="IntenseQuote"/>
      </w:pPr>
      <w:r>
        <w:rPr>
          <w:rFonts w:ascii="Consolas" w:hAnsi="Consolas"/>
          <w:sz w:val="19"/>
        </w:rPr>
        <w:t>venv\Scripts\python.exe manage.py check</w:t>
      </w:r>
    </w:p>
    <w:p>
      <w:pPr>
        <w:pStyle w:val="IntenseQuote"/>
      </w:pPr>
      <w:r>
        <w:rPr>
          <w:rFonts w:ascii="Consolas" w:hAnsi="Consolas"/>
          <w:sz w:val="19"/>
        </w:rPr>
        <w:t>venv\Scripts\python.exe manage.py makemigrations --check --dry-run</w:t>
      </w:r>
    </w:p>
    <w:p>
      <w:pPr>
        <w:pStyle w:val="IntenseQuote"/>
      </w:pPr>
      <w:r>
        <w:rPr>
          <w:rFonts w:ascii="Consolas" w:hAnsi="Consolas"/>
          <w:sz w:val="19"/>
        </w:rPr>
        <w:t>venv\Scripts\python.exe manage.py migrate --plan</w:t>
      </w:r>
    </w:p>
    <w:p>
      <w:r>
        <w:t>Los tres comandos deben terminar sin errores. El segundo debe indicar que no hay cambios de migración pendientes y el tercero no debe mostrar operaciones por ejecutar.</w:t>
      </w:r>
    </w:p>
    <w:p>
      <w:pPr>
        <w:pStyle w:val="Heading2"/>
      </w:pPr>
      <w:r>
        <w:t>Mapa rápido de las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152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4464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Qué se ajustó</w:t>
            </w:r>
          </w:p>
        </w:tc>
        <w:tc>
          <w:tcPr>
            <w:tcW w:type="dxa" w:w="381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Cómo se comprueba</w:t>
            </w:r>
          </w:p>
        </w:tc>
      </w:tr>
      <w:tr>
        <w:tc>
          <w:tcPr>
            <w:tcW w:type="dxa" w:w="11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 Datos y contrato</w:t>
            </w:r>
          </w:p>
        </w:tc>
        <w:tc>
          <w:tcPr>
            <w:tcW w:type="dxa" w:w="44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Catálogo común, calidad, versiones y registro de predicciones</w:t>
            </w:r>
          </w:p>
        </w:tc>
        <w:tc>
          <w:tcPr>
            <w:tcW w:type="dxa" w:w="38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Admin y ciclo predictivo</w:t>
            </w:r>
          </w:p>
        </w:tc>
      </w:tr>
      <w:tr>
        <w:tc>
          <w:tcPr>
            <w:tcW w:type="dxa" w:w="11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2 MFG</w:t>
            </w:r>
          </w:p>
        </w:tc>
        <w:tc>
          <w:tcPr>
            <w:tcW w:type="dxa" w:w="44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Pronóstico de KPI, segmentos, alertas y comparación de tendencias</w:t>
            </w:r>
          </w:p>
        </w:tc>
        <w:tc>
          <w:tcPr>
            <w:tcW w:type="dxa" w:w="38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Indicadores y predicción de producción</w:t>
            </w:r>
          </w:p>
        </w:tc>
      </w:tr>
      <w:tr>
        <w:tc>
          <w:tcPr>
            <w:tcW w:type="dxa" w:w="11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3 Inventario</w:t>
            </w:r>
          </w:p>
        </w:tc>
        <w:tc>
          <w:tcPr>
            <w:tcW w:type="dxa" w:w="44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Demanda, reorden, faltantes y riesgo de inventario</w:t>
            </w:r>
          </w:p>
        </w:tc>
        <w:tc>
          <w:tcPr>
            <w:tcW w:type="dxa" w:w="38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Almacén y órdenes de compra</w:t>
            </w:r>
          </w:p>
        </w:tc>
      </w:tr>
      <w:tr>
        <w:tc>
          <w:tcPr>
            <w:tcW w:type="dxa" w:w="11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4 Calidad</w:t>
            </w:r>
          </w:p>
        </w:tc>
        <w:tc>
          <w:tcPr>
            <w:tcW w:type="dxa" w:w="44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Riesgo de defecto, scrap y segmentos de calidad</w:t>
            </w:r>
          </w:p>
        </w:tc>
        <w:tc>
          <w:tcPr>
            <w:tcW w:type="dxa" w:w="38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SQA, OQA y defectos</w:t>
            </w:r>
          </w:p>
        </w:tc>
      </w:tr>
      <w:tr>
        <w:tc>
          <w:tcPr>
            <w:tcW w:type="dxa" w:w="11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5 Mantenimiento</w:t>
            </w:r>
          </w:p>
        </w:tc>
        <w:tc>
          <w:tcPr>
            <w:tcW w:type="dxa" w:w="44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Paros, riesgo de falla y uso de recursos</w:t>
            </w:r>
          </w:p>
        </w:tc>
        <w:tc>
          <w:tcPr>
            <w:tcW w:type="dxa" w:w="38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Control de recursos MFG</w:t>
            </w:r>
          </w:p>
        </w:tc>
      </w:tr>
      <w:tr>
        <w:tc>
          <w:tcPr>
            <w:tcW w:type="dxa" w:w="11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6 Finanzas</w:t>
            </w:r>
          </w:p>
        </w:tc>
        <w:tc>
          <w:tcPr>
            <w:tcW w:type="dxa" w:w="44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Costos, presupuesto, flujo y desviaciones</w:t>
            </w:r>
          </w:p>
        </w:tc>
        <w:tc>
          <w:tcPr>
            <w:tcW w:type="dxa" w:w="38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Dashboard financiero</w:t>
            </w:r>
          </w:p>
        </w:tc>
      </w:tr>
      <w:tr>
        <w:tc>
          <w:tcPr>
            <w:tcW w:type="dxa" w:w="11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7 Operación</w:t>
            </w:r>
          </w:p>
        </w:tc>
        <w:tc>
          <w:tcPr>
            <w:tcW w:type="dxa" w:w="44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Ciclo integrado, evaluación, salud, deriva y trazabilidad</w:t>
            </w:r>
          </w:p>
        </w:tc>
        <w:tc>
          <w:tcPr>
            <w:tcW w:type="dxa" w:w="38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Comando de ciclo y auditoría</w:t>
            </w:r>
          </w:p>
        </w:tc>
      </w:tr>
    </w:tbl>
    <w:p>
      <w:pPr>
        <w:spacing w:after="40"/>
      </w:pPr>
    </w:p>
    <w:p>
      <w:pPr>
        <w:pStyle w:val="Heading2"/>
      </w:pPr>
      <w:r>
        <w:t>Fase 1 Datos y contrato predictivo</w:t>
      </w:r>
    </w:p>
    <w:p>
      <w:r>
        <w:t>La primera fase concentra la estructura que usan todas las áreas. Cada predicción debe quedar identificada por departamento, métrica, periodo, valor estimado, rango de incertidumbre, nivel de confianza, modelo, versión y acción sugerida. Cuando ya existe el resultado real, el sistema calcula el error y conserva la trazabilidad.</w:t>
      </w:r>
    </w:p>
    <w:p>
      <w:pPr>
        <w:pStyle w:val="ListNumber"/>
        <w:spacing w:after="60"/>
      </w:pPr>
      <w:r>
        <w:t>Abrir /admin/ y revisar CatalogoMetricaPredictiva. Confirme que existan métricas activas para MFG, Inventario, Calidad, Mantenimiento y Finanzas.</w:t>
      </w:r>
    </w:p>
    <w:p>
      <w:pPr>
        <w:pStyle w:val="ListNumber"/>
        <w:spacing w:after="60"/>
      </w:pPr>
      <w:r>
        <w:t>Revisar RegistroPrediccion. Verifique que cada fila tenga periodo objetivo, departamento, métrica, versión y estado de evaluación.</w:t>
      </w:r>
    </w:p>
    <w:p>
      <w:pPr>
        <w:pStyle w:val="ListNumber"/>
        <w:spacing w:after="60"/>
      </w:pPr>
      <w:r>
        <w:t>Confirme que las versiones 1.0 y 1.1 estén diferenciadas. La versión 1.1 corresponde al ciclo operativo más reciente.</w:t>
      </w:r>
    </w:p>
    <w:p>
      <w:pPr>
        <w:pStyle w:val="ListNumber"/>
        <w:spacing w:after="60"/>
      </w:pPr>
      <w:r>
        <w:t>Si el registro muestra predicciones pendientes, no es necesariamente un error: significa que todavía falta capturar el resultado real del periodo objetivo.</w:t>
      </w:r>
    </w:p>
    <w:p>
      <w:pPr>
        <w:pStyle w:val="Heading2"/>
      </w:pPr>
      <w:r>
        <w:t>Fase 2 MFG y Producción</w:t>
      </w:r>
    </w:p>
    <w:p>
      <w:r>
        <w:t>MFG es el módulo con mayor cobertura visual. El análisis usa producción, reportes KPI, tiempos, scrap, calidad y recursos para proyectar indicadores. La pantalla permite activar o desactivar métricas y comparar una o varias series sin obligar al usuario a mostrar todo al mismo tiempo.</w:t>
      </w:r>
    </w:p>
    <w:p>
      <w:pPr>
        <w:pStyle w:val="ListNumber"/>
        <w:spacing w:after="60"/>
      </w:pPr>
      <w:r>
        <w:t>Abrir /auth/produccion/indicadores-kpis/. Revise que el periodo, la producción total, el scrap y los KPI tengan datos.</w:t>
      </w:r>
    </w:p>
    <w:p>
      <w:pPr>
        <w:pStyle w:val="ListNumber"/>
        <w:spacing w:after="60"/>
      </w:pPr>
      <w:r>
        <w:t>Abrir /auth/produccion/prediccion-produccion/. Seleccione una métrica y después active las métricas adicionales desde la lista de comparación.</w:t>
      </w:r>
    </w:p>
    <w:p>
      <w:pPr>
        <w:pStyle w:val="ListNumber"/>
        <w:spacing w:after="60"/>
      </w:pPr>
      <w:r>
        <w:t>Compruebe que cada serie tenga color y leyenda propios. Use Base 100 cuando las unidades sean distintas; use la vista normal cuando necesite comparar porcentajes directos.</w:t>
      </w:r>
    </w:p>
    <w:p>
      <w:pPr>
        <w:pStyle w:val="ListNumber"/>
        <w:spacing w:after="60"/>
      </w:pPr>
      <w:r>
        <w:t>Revise el rango de incertidumbre y la alerta principal. Una alerta debe llevar una recomendación breve, no solo un valor numérico.</w:t>
      </w:r>
    </w:p>
    <w:p>
      <w:pPr>
        <w:pStyle w:val="ListNumber"/>
        <w:spacing w:after="60"/>
      </w:pPr>
      <w:r>
        <w:t>Abrir /auth/produccion/control-recursos/. Registre o consulte horas de máquina, paros, ciclos y causas para que el análisis de recursos tenga contexto.</w:t>
      </w:r>
    </w:p>
    <w:p>
      <w:pPr>
        <w:pStyle w:val="Heading2"/>
      </w:pPr>
      <w:r>
        <w:t>Fase 3 Inventario y Compras</w:t>
      </w:r>
    </w:p>
    <w:p>
      <w:r>
        <w:t>Esta fase transforma movimientos de almacén y compras en señales operativas: demanda esperada, punto de reorden, riesgo de faltante, fecha probable de agotamiento y proveedor que requiere atención.</w:t>
      </w:r>
    </w:p>
    <w:p>
      <w:pPr>
        <w:pStyle w:val="ListNumber"/>
        <w:spacing w:after="60"/>
      </w:pPr>
      <w:r>
        <w:t>Abrir /auth/inventario/almacen/. Revise existencias, entradas, salidas, consumo y materiales con riesgo.</w:t>
      </w:r>
    </w:p>
    <w:p>
      <w:pPr>
        <w:pStyle w:val="ListNumber"/>
        <w:spacing w:after="60"/>
      </w:pPr>
      <w:r>
        <w:t>Abrir /auth/inventario/ordenes-compra/. Compare las órdenes abiertas con la demanda esperada y el tiempo de entrega.</w:t>
      </w:r>
    </w:p>
    <w:p>
      <w:pPr>
        <w:pStyle w:val="ListNumber"/>
        <w:spacing w:after="60"/>
      </w:pPr>
      <w:r>
        <w:t>Confirme que una recomendación de compra tenga material, cantidad, fecha o prioridad y proveedor relacionado.</w:t>
      </w:r>
    </w:p>
    <w:p>
      <w:pPr>
        <w:pStyle w:val="ListNumber"/>
        <w:spacing w:after="60"/>
      </w:pPr>
      <w:r>
        <w:t>Si la calidad del dato aparece baja, revise primero movimientos faltantes, periodos sin consumo y unidades inconsistentes.</w:t>
      </w:r>
    </w:p>
    <w:p>
      <w:pPr>
        <w:pStyle w:val="Heading2"/>
      </w:pPr>
      <w:r>
        <w:t>Fase 4 Calidad y QA</w:t>
      </w:r>
    </w:p>
    <w:p>
      <w:r>
        <w:t>La fase de Calidad usa defectos, scrap, inspecciones y reclamos para anticipar dónde puede repetirse un problema. La revisión debe centrarse en la causa y en la acción correctiva, no solo en el porcentaje de defecto.</w:t>
      </w:r>
    </w:p>
    <w:p>
      <w:pPr>
        <w:pStyle w:val="ListNumber"/>
        <w:spacing w:after="60"/>
      </w:pPr>
      <w:r>
        <w:t>Abrir /auth/qa/sqa/, /auth/qa/oqa/, /auth/qa/qqaat-defectos/ y /auth/qa/customer-service/.</w:t>
      </w:r>
    </w:p>
    <w:p>
      <w:pPr>
        <w:pStyle w:val="ListNumber"/>
        <w:spacing w:after="60"/>
      </w:pPr>
      <w:r>
        <w:t>Verifique que los defectos estén relacionados con producto, proceso, línea, proveedor o periodo.</w:t>
      </w:r>
    </w:p>
    <w:p>
      <w:pPr>
        <w:pStyle w:val="ListNumber"/>
        <w:spacing w:after="60"/>
      </w:pPr>
      <w:r>
        <w:t>Compare la tendencia histórica con la proyección y revise los segmentos con mayor riesgo.</w:t>
      </w:r>
    </w:p>
    <w:p>
      <w:pPr>
        <w:pStyle w:val="ListNumber"/>
        <w:spacing w:after="60"/>
      </w:pPr>
      <w:r>
        <w:t>Documente la acción correctiva y vuelva a revisar el indicador cuando exista un nuevo resultado real.</w:t>
      </w:r>
    </w:p>
    <w:p>
      <w:pPr>
        <w:pStyle w:val="Heading2"/>
      </w:pPr>
      <w:r>
        <w:t>Fase 5 Mantenimiento y recursos</w:t>
      </w:r>
    </w:p>
    <w:p>
      <w:r>
        <w:t>La fase 5 agrega una bitácora formal de paros de mantenimiento y conecta los recursos de producción con el riesgo de falla. En la simulación actual pueden existir predicciones de mantenimiento aun cuando no se hayan cargado paros; para mejorar su calidad se deben registrar fallas y reparaciones reales.</w:t>
      </w:r>
    </w:p>
    <w:p>
      <w:pPr>
        <w:pStyle w:val="ListNumber"/>
        <w:spacing w:after="60"/>
      </w:pPr>
      <w:r>
        <w:t>Abrir /auth/produccion/control-recursos/. Revise máquinas, horas de uso, cambios de ciclo y causas de paro.</w:t>
      </w:r>
    </w:p>
    <w:p>
      <w:pPr>
        <w:pStyle w:val="ListNumber"/>
        <w:spacing w:after="60"/>
      </w:pPr>
      <w:r>
        <w:t>En el administrador, revisar RegistroParoMantenimiento y capturar máquina, fecha, duración, causa, reparación y costo cuando ocurra un evento.</w:t>
      </w:r>
    </w:p>
    <w:p>
      <w:pPr>
        <w:pStyle w:val="ListNumber"/>
        <w:spacing w:after="60"/>
      </w:pPr>
      <w:r>
        <w:t>Compare el riesgo de falla por máquina con la bitácora. Un riesgo alto sin eventos registrados debe investigarse como falta de datos.</w:t>
      </w:r>
    </w:p>
    <w:p>
      <w:pPr>
        <w:pStyle w:val="ListNumber"/>
        <w:spacing w:after="60"/>
      </w:pPr>
      <w:r>
        <w:t>Confirme que el resultado de la acción preventiva pueda quedar documentado para evaluar el pronóstico después.</w:t>
      </w:r>
    </w:p>
    <w:p>
      <w:pPr>
        <w:pStyle w:val="Heading2"/>
      </w:pPr>
      <w:r>
        <w:t>Fase 6 Finanzas y Planeación</w:t>
      </w:r>
    </w:p>
    <w:p>
      <w:r>
        <w:t>La fase financiera consolida costos, presupuesto, pagos, cobros, flujo y rentabilidad. Las predicciones ayudan a priorizar desviaciones y revisar el impacto económico de las decisiones operativas.</w:t>
      </w:r>
    </w:p>
    <w:p>
      <w:pPr>
        <w:pStyle w:val="ListNumber"/>
        <w:spacing w:after="60"/>
      </w:pPr>
      <w:r>
        <w:t>Abrir /auth/finanzas/dashboard/. Revise las tarjetas, tendencias y alertas del periodo seleccionado.</w:t>
      </w:r>
    </w:p>
    <w:p>
      <w:pPr>
        <w:pStyle w:val="ListNumber"/>
        <w:spacing w:after="60"/>
      </w:pPr>
      <w:r>
        <w:t>Compare costo real contra costo planificado y presupuesto. Una desviación debe tener periodo y centro de responsabilidad.</w:t>
      </w:r>
    </w:p>
    <w:p>
      <w:pPr>
        <w:pStyle w:val="ListNumber"/>
        <w:spacing w:after="60"/>
      </w:pPr>
      <w:r>
        <w:t>Revise las métricas de flujo, cuentas por cobrar y cuentas por pagar, y confirme que las fechas estén completas.</w:t>
      </w:r>
    </w:p>
    <w:p>
      <w:pPr>
        <w:pStyle w:val="ListNumber"/>
        <w:spacing w:after="60"/>
      </w:pPr>
      <w:r>
        <w:t>Use exportación Excel o PDF solo después de validar filtros, periodo y unidad monetaria.</w:t>
      </w:r>
    </w:p>
    <w:p>
      <w:pPr>
        <w:pStyle w:val="Heading2"/>
      </w:pPr>
      <w:r>
        <w:t>Fase 7 Operación del ciclo predictivo</w:t>
      </w:r>
    </w:p>
    <w:p>
      <w:r>
        <w:t>La séptima fase integra las anteriores en una ejecución repetible. El ciclo calcula predicciones, las registra con versión, evalúa periodos vencidos cuando existe un resultado real y genera un resumen de salud y deriva del sistema.</w:t>
      </w:r>
    </w:p>
    <w:p>
      <w:r>
        <w:t>Ejecutar el ciclo completo:</w:t>
      </w:r>
    </w:p>
    <w:p>
      <w:pPr>
        <w:pStyle w:val="IntenseQuote"/>
      </w:pPr>
      <w:r>
        <w:rPr>
          <w:rFonts w:ascii="Consolas" w:hAnsi="Consolas"/>
          <w:sz w:val="19"/>
        </w:rPr>
        <w:t>venv\Scripts\python.exe manage.py ejecutar_ciclo_predictivo --usuario admin_ml --json</w:t>
      </w:r>
    </w:p>
    <w:p>
      <w:pPr>
        <w:pStyle w:val="IntenseQuote"/>
      </w:pPr>
      <w:r>
        <w:rPr>
          <w:rFonts w:ascii="Consolas" w:hAnsi="Consolas"/>
          <w:sz w:val="19"/>
        </w:rPr>
        <w:t>venv\Scripts\python.exe manage.py ejecutar_ciclo_predictivo --usuario admin_ml --sin-evaluar --json</w:t>
      </w:r>
    </w:p>
    <w:p>
      <w:pPr>
        <w:pStyle w:val="ListBullet"/>
        <w:spacing w:after="60"/>
      </w:pPr>
      <w:r>
        <w:t>La primera ejecución registra las predicciones y evalúa resultados vencidos.</w:t>
      </w:r>
    </w:p>
    <w:p>
      <w:pPr>
        <w:pStyle w:val="ListBullet"/>
        <w:spacing w:after="60"/>
      </w:pPr>
      <w:r>
        <w:t>La opción --sin-evaluar sirve para revisar un ciclo de registro sin alterar la evaluación histórica.</w:t>
      </w:r>
    </w:p>
    <w:p>
      <w:pPr>
        <w:pStyle w:val="ListBullet"/>
        <w:spacing w:after="60"/>
      </w:pPr>
      <w:r>
        <w:t>Ejecutar dos veces el mismo ciclo debe conservar una sola predicción por clave de periodo, departamento y métrica; esto comprueba la idempotencia.</w:t>
      </w:r>
    </w:p>
    <w:p>
      <w:pPr>
        <w:pStyle w:val="ListBullet"/>
        <w:spacing w:after="60"/>
      </w:pPr>
      <w:r>
        <w:t>El resumen reporta cantidad registrada, evaluaciones, pendientes, MAPE y posible deriva.</w:t>
      </w:r>
    </w:p>
    <w:p>
      <w:pPr>
        <w:pStyle w:val="Heading2"/>
      </w:pPr>
      <w:r>
        <w:t>Simulación controlada</w:t>
      </w:r>
    </w:p>
    <w:p>
      <w:r>
        <w:t>Para preparar datos de prueba se puede generar una serie semanal local. Diez periodos son suficientes para una primera revisión; en la validación de la Fase 7 se utilizaron doce periodos para aumentar la cobertura temporal.</w:t>
      </w:r>
    </w:p>
    <w:p>
      <w:pPr>
        <w:pStyle w:val="IntenseQuote"/>
      </w:pPr>
      <w:r>
        <w:rPr>
          <w:rFonts w:ascii="Consolas" w:hAnsi="Consolas"/>
          <w:sz w:val="19"/>
        </w:rPr>
        <w:t>venv\Scripts\python.exe manage.py simular_semana_ml --periods 10</w:t>
      </w:r>
    </w:p>
    <w:p>
      <w:pPr>
        <w:pStyle w:val="IntenseQuote"/>
      </w:pPr>
      <w:r>
        <w:rPr>
          <w:rFonts w:ascii="Consolas" w:hAnsi="Consolas"/>
          <w:sz w:val="19"/>
        </w:rPr>
        <w:t>venv\Scripts\python.exe manage.py ejecutar_ciclo_predictivo --usuario admin_ml --json</w:t>
      </w:r>
    </w:p>
    <w:p>
      <w:r>
        <w:t>La simulación se debe usar solo en desarrollo. Antes de ejecutarla, verificar que el usuario entienda que reemplaza los registros marcados como simulación; no debe ejecutarse sobre datos productivos.</w:t>
      </w:r>
    </w:p>
    <w:p>
      <w:pPr>
        <w:pStyle w:val="Heading2"/>
      </w:pPr>
      <w:r>
        <w:t>Cómo interpretar el resultado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29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320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Interpretación</w:t>
            </w:r>
          </w:p>
        </w:tc>
        <w:tc>
          <w:tcPr>
            <w:tcW w:type="dxa" w:w="381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Acción del usuario</w:t>
            </w:r>
          </w:p>
        </w:tc>
      </w:tr>
      <w:tr>
        <w:tc>
          <w:tcPr>
            <w:tcW w:type="dxa" w:w="12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Verde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Datos suficientes y comportamiento estable</w:t>
            </w:r>
          </w:p>
        </w:tc>
        <w:tc>
          <w:tcPr>
            <w:tcW w:type="dxa" w:w="38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Continuar operación y revisar la tendencia</w:t>
            </w:r>
          </w:p>
        </w:tc>
      </w:tr>
      <w:tr>
        <w:tc>
          <w:tcPr>
            <w:tcW w:type="dxa" w:w="12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Amarillo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Predicción pendiente, poca muestra o calidad media</w:t>
            </w:r>
          </w:p>
        </w:tc>
        <w:tc>
          <w:tcPr>
            <w:tcW w:type="dxa" w:w="38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Validar datos y esperar resultado real</w:t>
            </w:r>
          </w:p>
        </w:tc>
      </w:tr>
      <w:tr>
        <w:tc>
          <w:tcPr>
            <w:tcW w:type="dxa" w:w="12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Rojo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Error alto, deriva o riesgo operativo</w:t>
            </w:r>
          </w:p>
        </w:tc>
        <w:tc>
          <w:tcPr>
            <w:tcW w:type="dxa" w:w="38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Investigar causa y registrar acción correctiva</w:t>
            </w:r>
          </w:p>
        </w:tc>
      </w:tr>
    </w:tbl>
    <w:p>
      <w:pPr>
        <w:spacing w:after="40"/>
      </w:pPr>
    </w:p>
    <w:p>
      <w:r>
        <w:t>El estado amarillo no significa que el proceso haya fallado. En particular, las predicciones futuras permanecen pendientes hasta que se capture el resultado real del periodo proyectado.</w:t>
      </w:r>
    </w:p>
    <w:p>
      <w:pPr>
        <w:pStyle w:val="Heading2"/>
      </w:pPr>
      <w:r>
        <w:t>Flujo técnico resumido</w:t>
      </w:r>
    </w:p>
    <w:p>
      <w:pPr>
        <w:pStyle w:val="Subtitle"/>
      </w:pPr>
      <w:r>
        <w:t>Datos operativos → funciones predictivas por departamento → RegistroPrediccion → dashboards y alertas → resultado real → error y deriva → nueva versión o ajuste del modelo</w:t>
      </w:r>
    </w:p>
    <w:p>
      <w:r>
        <w:t>La separación entre cálculo, registro, visualización y evaluación permite auditar cada predicción y evita que un cambio visual altere la lógica de negocio.</w:t>
      </w:r>
    </w:p>
    <w:p>
      <w:pPr>
        <w:pStyle w:val="Heading2"/>
      </w:pPr>
      <w:r>
        <w:t>Lista final de comprobación</w:t>
      </w:r>
    </w:p>
    <w:p>
      <w:pPr>
        <w:pStyle w:val="ListBullet"/>
        <w:spacing w:after="60"/>
      </w:pPr>
      <w:r>
        <w:t>La aplicación abre con la base local y no intenta conectarse a Supabase.</w:t>
      </w:r>
    </w:p>
    <w:p>
      <w:pPr>
        <w:pStyle w:val="ListBullet"/>
        <w:spacing w:after="60"/>
      </w:pPr>
      <w:r>
        <w:t>Django check, migraciones y servidor terminan sin errores.</w:t>
      </w:r>
    </w:p>
    <w:p>
      <w:pPr>
        <w:pStyle w:val="ListBullet"/>
        <w:spacing w:after="60"/>
      </w:pPr>
      <w:r>
        <w:t>Cada módulo muestra datos históricos y una proyección comprensible.</w:t>
      </w:r>
    </w:p>
    <w:p>
      <w:pPr>
        <w:pStyle w:val="ListBullet"/>
        <w:spacing w:after="60"/>
      </w:pPr>
      <w:r>
        <w:t>Las métricas pueden seleccionarse y ocultarse para comparar tendencias.</w:t>
      </w:r>
    </w:p>
    <w:p>
      <w:pPr>
        <w:pStyle w:val="ListBullet"/>
        <w:spacing w:after="60"/>
      </w:pPr>
      <w:r>
        <w:t>El ciclo predictivo registra las cinco áreas sin duplicar predicciones.</w:t>
      </w:r>
    </w:p>
    <w:p>
      <w:pPr>
        <w:pStyle w:val="ListBullet"/>
        <w:spacing w:after="60"/>
      </w:pPr>
      <w:r>
        <w:t>Los resultados reales permiten evaluar MAPE y detectar deriva.</w:t>
      </w:r>
    </w:p>
    <w:p>
      <w:pPr>
        <w:pStyle w:val="ListBullet"/>
        <w:spacing w:after="60"/>
      </w:pPr>
      <w:r>
        <w:t>Las acciones recomendadas tienen responsable o siguiente paso identificable.</w:t>
      </w:r>
    </w:p>
    <w:p>
      <w:pPr>
        <w:pStyle w:val="Heading2"/>
      </w:pPr>
      <w:r>
        <w:t>Pendientes para una puesta en producción</w:t>
      </w:r>
    </w:p>
    <w:p>
      <w:pPr>
        <w:pStyle w:val="ListBullet"/>
        <w:spacing w:after="60"/>
      </w:pPr>
      <w:r>
        <w:t>Programar el comando de ciclo en el planificador del servidor.</w:t>
      </w:r>
    </w:p>
    <w:p>
      <w:pPr>
        <w:pStyle w:val="ListBullet"/>
        <w:spacing w:after="60"/>
      </w:pPr>
      <w:r>
        <w:t>Incorporar pruebas automatizadas para datos, modelos, permisos y vistas.</w:t>
      </w:r>
    </w:p>
    <w:p>
      <w:pPr>
        <w:pStyle w:val="ListBullet"/>
        <w:spacing w:after="60"/>
      </w:pPr>
      <w:r>
        <w:t>Definir respaldos y migrar de SQLite a PostgreSQL cuando el entorno productivo esté preparado.</w:t>
      </w:r>
    </w:p>
    <w:p>
      <w:pPr>
        <w:pStyle w:val="ListBullet"/>
        <w:spacing w:after="60"/>
      </w:pPr>
      <w:r>
        <w:t>Capturar más eventos reales de mantenimiento para mejorar la calidad de sus predicciones.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Sistema JulMarp ERP · Plan de análisis predictivo · </w:t>
    </w: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