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color w:val="333333"/>
          <w:sz w:val="36"/>
          <w:szCs w:val="36"/>
          <w:rtl w:val="0"/>
        </w:rPr>
        <w:t xml:space="preserve">   Project Specific Safety Plan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8"/>
          <w:szCs w:val="28"/>
          <w:rtl w:val="0"/>
        </w:rPr>
        <w:t xml:space="preserve">Team WNR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4"/>
          <w:szCs w:val="24"/>
          <w:rtl w:val="0"/>
        </w:rPr>
        <w:t xml:space="preserve">Dec. 10, 2015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Project Description:</w:t>
      </w: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Wireless Neural Recorder (WNR) is a wireless monitoring solution to the problem of neural recording, allowing users the freedom and mobility to return to their normal lives at home while also enabling doctors to obtain sufficient neural data required to treat their patients’ conditions effectively.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Team Members: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Stephen Xia, </w:t>
      </w:r>
      <w:r w:rsidDel="00000000" w:rsidR="00000000" w:rsidRPr="00000000">
        <w:rPr>
          <w:rFonts w:ascii="Calibri" w:cs="Calibri" w:eastAsia="Calibri" w:hAnsi="Calibri"/>
          <w:i w:val="1"/>
          <w:color w:val="333333"/>
          <w:sz w:val="24"/>
          <w:szCs w:val="24"/>
          <w:rtl w:val="0"/>
        </w:rPr>
        <w:t xml:space="preserve">sx7@rice.edu</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Tingkai Liu, </w:t>
      </w:r>
      <w:r w:rsidDel="00000000" w:rsidR="00000000" w:rsidRPr="00000000">
        <w:rPr>
          <w:rFonts w:ascii="Calibri" w:cs="Calibri" w:eastAsia="Calibri" w:hAnsi="Calibri"/>
          <w:i w:val="1"/>
          <w:color w:val="333333"/>
          <w:sz w:val="24"/>
          <w:szCs w:val="24"/>
          <w:rtl w:val="0"/>
        </w:rPr>
        <w:t xml:space="preserve">tl25@rice.edu</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Yuan Gao, yg18@rice.edu</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Xin Huang, xyh1@rice.edu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Faculty Advisors: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Gary Woods, gary.woods@rice.edu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Technical Experts/Advisors: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Rhamani Hamed, rahmani@rice.edu</w:t>
      </w:r>
    </w:p>
    <w:p w:rsidR="00000000" w:rsidDel="00000000" w:rsidP="00000000" w:rsidRDefault="00000000" w:rsidRPr="00000000">
      <w:pPr>
        <w:spacing w:line="240" w:lineRule="auto"/>
        <w:contextualSpacing w:val="0"/>
        <w:jc w:val="left"/>
      </w:pPr>
      <w:r w:rsidDel="00000000" w:rsidR="00000000" w:rsidRPr="00000000">
        <w:rPr>
          <w:rFonts w:ascii="Calibri" w:cs="Calibri" w:eastAsia="Calibri" w:hAnsi="Calibri"/>
          <w:color w:val="333333"/>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Accident Reporting Expectations for OEDK: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Fill out the incident/accident report within 24 hours of the incident; dial 713-348-6000 immediately when incident occurs.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In case of emergency</w:t>
      </w:r>
      <w:r w:rsidDel="00000000" w:rsidR="00000000" w:rsidRPr="00000000">
        <w:rPr>
          <w:rFonts w:ascii="Calibri" w:cs="Calibri" w:eastAsia="Calibri" w:hAnsi="Calibri"/>
          <w:i w:val="1"/>
          <w:color w:val="333333"/>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Stop current work immediately by unplugging all devices and equipments. In case of personal injury, call EMS and inform OEDK lab technician at the same time. Report the incident afterwards.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Hazard Analysis and mitigation plan: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8"/>
          <w:szCs w:val="28"/>
          <w:rtl w:val="0"/>
        </w:rPr>
        <w:t xml:space="preserve">Electronics:</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40.0" w:type="dxa"/>
        <w:jc w:val="left"/>
        <w:tblLayout w:type="fixed"/>
        <w:tblLook w:val="0400"/>
      </w:tblPr>
      <w:tblGrid>
        <w:gridCol w:w="3080"/>
        <w:gridCol w:w="3120"/>
        <w:gridCol w:w="3140"/>
        <w:tblGridChange w:id="0">
          <w:tblGrid>
            <w:gridCol w:w="3080"/>
            <w:gridCol w:w="3120"/>
            <w:gridCol w:w="3140"/>
          </w:tblGrid>
        </w:tblGridChange>
      </w:tblGrid>
      <w:tr>
        <w:tc>
          <w:tcPr>
            <w:tcBorders>
              <w:top w:color="000000" w:space="0" w:sz="8" w:val="single"/>
              <w:left w:color="000000" w:space="0" w:sz="8" w:val="single"/>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Work Task</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Potential Hazards</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Preventive Actions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Operating with microprocessor boards (especially INTAN RHD 2132 Board)</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ESD Hazard</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Use ESD Shield and touch metal to discharge possible electron accumulation</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Operating with oscilloscope for power measurement</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Electric Shock</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Strictly follow operation instructions, never touch wires and check for short circuit all the time</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PCB components soldering</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Scald Hazard</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Wear safety goggles, no eating/drinking</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0"/>
          <w:szCs w:val="20"/>
          <w:rtl w:val="0"/>
        </w:rPr>
        <w:t xml:space="preserve">In the table above, ESD hazard is the most common and destructive hazard, since it destroys the chipboard in milliseconds, and the entire board will stop functioning, causing a huge economic loss. Special protection is necessary and this headsup must be in mind all the time during operation.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0"/>
          <w:szCs w:val="20"/>
          <w:rtl w:val="0"/>
        </w:rPr>
        <w:t xml:space="preserve">Individual responsible for ensuring that team complies with safety plan: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i w:val="1"/>
          <w:color w:val="333333"/>
          <w:sz w:val="20"/>
          <w:szCs w:val="20"/>
          <w:rtl w:val="0"/>
        </w:rPr>
        <w:t xml:space="preserve">Xin Huang: 347-658-6016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0"/>
          <w:szCs w:val="20"/>
          <w:rtl w:val="0"/>
        </w:rPr>
        <w:t xml:space="preserve">OEDK safety rules in Electronics: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Safety glasses and closed-toe shoes is recommended to be worn when working on electrical/electronic circuits.</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NO EATING/DRINKING while soldering. NO EXCEPTIONS.</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Remove rings, watches, bracelets etc. before working on energized circuits or taking measurements. These items can provide a conductive path for electricity which may result in a shock.</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Voltage and current settings MUST BE verified before applying power to any circuits, circuit boards, motors, etc.  Avoid contact with energized electrical circuits or use guarding around exposed circuits and sources of live electricity. (If using electrolytic capacitors, verify the polarity of the leads before installing it into the circuit to avoid possible rupture of the component. Remember that with electric motors torque and current are directly proportional.  If full power is applied to a motor at the start up, it will try to accelerate to full speed as quickly as possible.)</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When it is necessary to handle equipment that is plugged in, be sure hands are dry and, when possible, wear nonconductive gloves and shoes with insulated soles.</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Take electrical test measurements using the “one hand” rule.  Attaching only one test lead at a time will reduce the risk of receiving an electrical shock.</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Try to avoid making/breaking connections with power applied. (Know how to quickly remove power from a circuit in the event of an emergency, before starting any task. If water or a chemical is spilled onto equipment, shut off power at the main switch or circuit breaker and unplug the equipment.)</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Also, keep in mind if someone is receiving an electrical shock, DO NOT TOUCH THEM. Find a non-conductive material to remove them from the source or remove power from the circuit.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color w:val="333333"/>
          <w:sz w:val="20"/>
          <w:szCs w:val="20"/>
          <w:rtl w:val="0"/>
        </w:rPr>
        <w:t xml:space="preserve">Faculty Safety Reviewer:  Gary Woods</w:t>
        <w:tab/>
        <w:t xml:space="preserve">Signature _______________  </w:t>
        <w:tab/>
        <w:tab/>
        <w:t xml:space="preserve">Date _______________</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0"/>
          <w:szCs w:val="20"/>
          <w:rtl w:val="0"/>
        </w:rPr>
        <w:t xml:space="preserve">OEDK general safety rules:</w:t>
      </w:r>
      <w:r w:rsidDel="00000000" w:rsidR="00000000" w:rsidRPr="00000000">
        <w:rPr>
          <w:rtl w:val="0"/>
        </w:rPr>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YOU MUST follow all safety precautions which are posted, or verbally noted. No exceptions.</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Students are not permitted to work alone at night in the OEDK.</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No smoking is allowed anywhere in the building.</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 No food or drinks are allowed in the computer lab or wet lab. It is preferable to have food and drinks in student lounge and definitely NOT at tables where chemicals are used.</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Shoes must be worn at all times.</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Safety glasses and closed-toe shoes must be worn AT ALL TIMES when using any power tools, hand tools, cutting tools, or chemicals including glue.</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If you need help in the OEDK or need to use tools that you do not know how to use, do not hesitate to contact one of the design technicians for help. (When needing assistance from the lab technicians, scheduling a time is suggested; walk up help requests will be handled on an “as available” basis.  It is the student's responsible for obtaining proper training for use of the available equipment.)</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 If you suspect that a piece of equipment is broken, out of calibration or not functioning properly, let the lab technicians know so that it may be corrected.</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Use proper lifting techniques for heavy objects; bend at your knees not at your waist or ask for assistance. Any object over 75 lbs. is considered a two or more person lift.</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DO NOT stand on rolling stools or chairs. Use a ladder or stepstool for reaching high places or ask for assistance from the OEDK staff.</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Be aware of and follow hazard/warning labels and signs. (The OEDK has many "stored energy devices”.  Such as: capacitors, magnets, springs, shock absorbers, servo hydraulic systems, pneumatic systems, batteries and bottled gases, which can be dangerous if not handled properly.</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All Chemicals brought in to OEDK MUST BE checked in and approved by an OEDK technician. We must be able to make Material Safety Data Sheet (MSDS) for chemicals and advise where proper storage is located for item.</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In the case of a battery acid or other chemical spill, the chemical spill kit and instructions can be found in the wet lab and Safety Stations. (You MUST notify an OEDK lab technician or staff member if a spill occurs).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0"/>
          <w:szCs w:val="20"/>
          <w:rtl w:val="0"/>
        </w:rPr>
        <w:t xml:space="preserve">Faculty Safety Reviewer:  Gary Woods</w:t>
        <w:tab/>
        <w:t xml:space="preserve">Signature _______________  </w:t>
        <w:tab/>
        <w:tab/>
        <w:t xml:space="preserve">Date 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37373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left w:w="0.0" w:type="dxa"/>
        <w:right w:w="0.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