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40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965200"/>
            <wp:effectExtent b="12700" l="12700" r="12700" t="127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1. System Block Diagrams which shows each component of the complete system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2. nRF52 memory map.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1909763</wp:posOffset>
            </wp:positionH>
            <wp:positionV relativeFrom="paragraph">
              <wp:posOffset>76200</wp:posOffset>
            </wp:positionV>
            <wp:extent cx="1890713" cy="3397701"/>
            <wp:effectExtent b="0" l="0" r="0" t="0"/>
            <wp:wrapTopAndBottom distB="114300" distT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3397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ROM: 0x0 - 0x4000, RAM: 0x20008000 - 0x202C0000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67300" cy="4229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3. Complete System Setup for configuration and testing of Intan RHD2132 Analog-Front-End Chip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3.png"/></Relationships>
</file>